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45E3" w:rsidP="001545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TDMMR4307B ASSIST IN MOORING AND ANCHOR HANDLING ACTIVITIES</w:t>
      </w:r>
      <w:r>
        <w:fldChar w:fldCharType="end"/>
      </w:r>
    </w:p>
    <w:p w:rsidR="001545E3" w:rsidP="001545E3">
      <w:pPr>
        <w:pStyle w:val="Version"/>
        <w:sectPr w:rsidSect="00DD12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DD12BD" w:rsidP="00DD12BD">
      <w:pPr>
        <w:pStyle w:val="SuperHeading"/>
      </w:pPr>
      <w:r w:rsidRPr="00DD12BD">
        <w:t>TDMMR4307B ASSIST IN MOORING AND ANCHOR HANDLING ACTIVITIES</w:t>
      </w:r>
    </w:p>
    <w:p w:rsidR="00000000" w:rsidRPr="00DD12BD" w:rsidP="00DD12BD">
      <w:pPr>
        <w:pStyle w:val="SuperHeading"/>
      </w:pPr>
    </w:p>
    <w:p w:rsidR="00000000" w:rsidRPr="00DD12BD" w:rsidP="00DD12BD">
      <w:pPr>
        <w:pStyle w:val="Heading1"/>
      </w:pPr>
      <w:bookmarkStart w:id="1" w:name="O_152079"/>
      <w:bookmarkEnd w:id="1"/>
      <w:r w:rsidRPr="00DD12BD">
        <w:t>Modification History</w:t>
      </w:r>
    </w:p>
    <w:p w:rsidR="00000000" w:rsidRPr="00DD12BD" w:rsidP="00DD12BD">
      <w:pPr>
        <w:pStyle w:val="BodyText"/>
      </w:pPr>
      <w:r w:rsidRPr="00DD12BD">
        <w:t>Not applicable.</w:t>
      </w:r>
    </w:p>
    <w:p w:rsidR="00000000" w:rsidRPr="00DD12BD" w:rsidP="00DD12BD">
      <w:pPr>
        <w:pStyle w:val="AllowPageBreak"/>
      </w:pPr>
    </w:p>
    <w:p w:rsidR="00000000" w:rsidRPr="00DD12BD" w:rsidP="00DD12BD">
      <w:pPr>
        <w:pStyle w:val="Heading1"/>
      </w:pPr>
      <w:bookmarkStart w:id="2" w:name="O_152080"/>
      <w:bookmarkEnd w:id="2"/>
      <w:r w:rsidRPr="00DD12BD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  <w:r w:rsidRPr="00DD12BD">
              <w:t>UNIT DESCRIPTOR:</w:t>
            </w:r>
          </w:p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>This unit involves the skills and knowledge required of an Integrated Rating to assist t</w:t>
            </w:r>
            <w:r w:rsidRPr="00DD12BD">
              <w:rPr>
                <w:rStyle w:val="SpecialBold"/>
              </w:rPr>
              <w:t>he responsible officer in a range of mooring and anchor handling activities as required of an Integrated Rating</w:t>
            </w:r>
            <w:r w:rsidRPr="00DD12BD">
              <w:t xml:space="preserve">, </w:t>
            </w:r>
            <w:r w:rsidRPr="00DD12BD">
              <w:rPr>
                <w:rStyle w:val="SpecialBold"/>
              </w:rPr>
              <w:t>including preparing for arrival or departure from an anchorage or mooring</w:t>
            </w:r>
            <w:r w:rsidRPr="00DD12BD">
              <w:t xml:space="preserve">, </w:t>
            </w:r>
            <w:r w:rsidRPr="00DD12BD">
              <w:rPr>
                <w:rStyle w:val="SpecialBold"/>
              </w:rPr>
              <w:t>handling mooring lines</w:t>
            </w:r>
            <w:r w:rsidRPr="00DD12BD">
              <w:t xml:space="preserve">, </w:t>
            </w:r>
            <w:r w:rsidRPr="00DD12BD">
              <w:rPr>
                <w:rStyle w:val="SpecialBold"/>
              </w:rPr>
              <w:t>carrying out stoppering and heaving line tas</w:t>
            </w:r>
            <w:r w:rsidRPr="00DD12BD">
              <w:rPr>
                <w:rStyle w:val="SpecialBold"/>
              </w:rPr>
              <w:t>ks</w:t>
            </w:r>
            <w:r w:rsidRPr="00DD12BD">
              <w:t xml:space="preserve">, </w:t>
            </w:r>
            <w:r w:rsidRPr="00DD12BD">
              <w:rPr>
                <w:rStyle w:val="SpecialBold"/>
              </w:rPr>
              <w:t>anchor operations</w:t>
            </w:r>
            <w:r w:rsidRPr="00DD12BD">
              <w:t xml:space="preserve">, </w:t>
            </w:r>
            <w:r w:rsidRPr="00DD12BD">
              <w:rPr>
                <w:rStyle w:val="SpecialBold"/>
              </w:rPr>
              <w:t>securing a vessel to a sea buoy</w:t>
            </w:r>
            <w:r w:rsidRPr="00DD12BD">
              <w:t xml:space="preserve">, </w:t>
            </w:r>
            <w:r w:rsidRPr="00DD12BD">
              <w:rPr>
                <w:rStyle w:val="SpecialBold"/>
              </w:rPr>
              <w:t>and securing a tug using either tug's or vessel's lines</w:t>
            </w:r>
            <w:r w:rsidRPr="00DD12BD">
              <w:t>.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</w:p>
        </w:tc>
      </w:tr>
    </w:tbl>
    <w:p w:rsidR="00000000" w:rsidRPr="00DD12BD" w:rsidP="00DD12BD">
      <w:pPr>
        <w:pStyle w:val="BodyText"/>
      </w:pPr>
    </w:p>
    <w:p w:rsidR="00000000" w:rsidRPr="00DD12BD" w:rsidP="00DD12BD">
      <w:pPr>
        <w:pStyle w:val="AllowPageBreak"/>
      </w:pPr>
    </w:p>
    <w:p w:rsidR="00000000" w:rsidRPr="00DD12BD" w:rsidP="00DD12BD">
      <w:pPr>
        <w:pStyle w:val="Heading1"/>
      </w:pPr>
      <w:bookmarkStart w:id="3" w:name="O_152081"/>
      <w:bookmarkEnd w:id="3"/>
      <w:r w:rsidRPr="00DD12BD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  <w:r w:rsidRPr="00DD12BD">
              <w:t>The unit has application in the qualification for an Integrated Rating, i.e. Certificate III in Transport&amp;Distribution(Maritime Operations - Integrated Rating).</w:t>
            </w:r>
          </w:p>
        </w:tc>
      </w:tr>
    </w:tbl>
    <w:p w:rsidR="00000000" w:rsidRPr="00DD12BD" w:rsidP="00DD12BD">
      <w:pPr>
        <w:pStyle w:val="BodyText"/>
      </w:pPr>
    </w:p>
    <w:p w:rsidR="00000000" w:rsidRPr="00DD12BD" w:rsidP="00DD12BD">
      <w:pPr>
        <w:pStyle w:val="AllowPageBreak"/>
      </w:pPr>
    </w:p>
    <w:p w:rsidR="00000000" w:rsidRPr="00DD12BD" w:rsidP="00DD12BD">
      <w:pPr>
        <w:pStyle w:val="Heading1"/>
      </w:pPr>
      <w:bookmarkStart w:id="4" w:name="O_152082"/>
      <w:bookmarkEnd w:id="4"/>
      <w:r w:rsidRPr="00DD12BD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>Licensing</w:t>
            </w:r>
            <w:r w:rsidRPr="00DD12BD">
              <w:t>/</w:t>
            </w:r>
            <w:r w:rsidRPr="00DD12BD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  <w:r w:rsidRPr="00DD12BD">
              <w:t>The unit is consistent with the relevant sections of STCW 95 and Marine Orders under the Australian Navigation Act 1912, describing the specific requirements for Integrated Ratings.</w:t>
            </w:r>
          </w:p>
        </w:tc>
      </w:tr>
    </w:tbl>
    <w:p w:rsidR="00000000" w:rsidRPr="00DD12BD" w:rsidP="00DD12BD">
      <w:pPr>
        <w:pStyle w:val="BodyText"/>
      </w:pPr>
    </w:p>
    <w:p w:rsidR="00000000" w:rsidRPr="00DD12BD" w:rsidP="00DD12BD">
      <w:pPr>
        <w:pStyle w:val="AllowPageBreak"/>
      </w:pPr>
    </w:p>
    <w:p w:rsidR="00000000" w:rsidRPr="00DD12BD" w:rsidP="00DD12BD">
      <w:pPr>
        <w:pStyle w:val="Heading1"/>
      </w:pPr>
      <w:bookmarkStart w:id="5" w:name="O_152084"/>
      <w:bookmarkEnd w:id="5"/>
      <w:r w:rsidRPr="00DD12BD">
        <w:t>Pre-Requisites</w:t>
      </w:r>
    </w:p>
    <w:p w:rsidR="00000000" w:rsidRPr="00DD12BD" w:rsidP="00DD12BD">
      <w:pPr>
        <w:pStyle w:val="BodyText"/>
      </w:pPr>
      <w:r w:rsidRPr="00DD12BD">
        <w:t>Not applicable.</w:t>
      </w:r>
    </w:p>
    <w:p w:rsidR="00000000" w:rsidRPr="00DD12BD" w:rsidP="00DD12BD">
      <w:pPr>
        <w:pStyle w:val="AllowPageBreak"/>
      </w:pPr>
    </w:p>
    <w:p w:rsidR="00000000" w:rsidRPr="00DD12BD" w:rsidP="00DD12BD">
      <w:pPr>
        <w:pStyle w:val="Heading1"/>
      </w:pPr>
      <w:bookmarkStart w:id="6" w:name="O_152083"/>
      <w:bookmarkEnd w:id="6"/>
      <w:r w:rsidRPr="00DD12BD">
        <w:t>Employa</w:t>
      </w:r>
      <w:r w:rsidRPr="00DD12BD">
        <w:t>bility Skills Information</w:t>
      </w:r>
    </w:p>
    <w:p w:rsidR="00000000" w:rsidRPr="00DD12BD" w:rsidP="00DD12BD">
      <w:pPr>
        <w:pStyle w:val="BodyText"/>
      </w:pPr>
      <w:r w:rsidRPr="00DD12BD">
        <w:t>Not applicable.</w:t>
      </w:r>
    </w:p>
    <w:p w:rsidR="00000000" w:rsidRPr="00DD12BD" w:rsidP="00DD12BD">
      <w:pPr>
        <w:pStyle w:val="AllowPageBreak"/>
      </w:pPr>
    </w:p>
    <w:p w:rsidR="00000000" w:rsidRPr="00DD12BD" w:rsidP="00DD12BD">
      <w:pPr>
        <w:pStyle w:val="Heading1"/>
      </w:pPr>
      <w:bookmarkStart w:id="7" w:name="O_152085"/>
      <w:bookmarkEnd w:id="7"/>
      <w:r w:rsidRPr="00DD12B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6539"/>
      </w:tblGrid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  <w:r w:rsidRPr="00DD12BD">
              <w:rPr>
                <w:rStyle w:val="Emphasis"/>
              </w:rPr>
              <w:t>Elements describe the essential outcomes of a unit of competency</w:t>
            </w:r>
            <w:r w:rsidRPr="00DD12BD">
              <w:t>.</w:t>
            </w:r>
          </w:p>
        </w:tc>
        <w:tc>
          <w:tcPr>
            <w:tcW w:w="653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  <w:r w:rsidRPr="00DD12BD">
              <w:rPr>
                <w:rStyle w:val="Emphasis"/>
              </w:rPr>
              <w:t>Performance Criteria describe the required performance needed to demonstrate achievem</w:t>
            </w:r>
            <w:r w:rsidRPr="00DD12BD">
              <w:rPr>
                <w:rStyle w:val="Emphasis"/>
              </w:rPr>
              <w:t>ent of the element</w:t>
            </w:r>
            <w:r w:rsidRPr="00DD12BD">
              <w:t xml:space="preserve">. </w:t>
            </w:r>
            <w:r w:rsidRPr="00DD12BD">
              <w:rPr>
                <w:rStyle w:val="Emphasis"/>
              </w:rPr>
              <w:t>Assessment of performance is to be consistent with the Evidence Guide</w:t>
            </w:r>
            <w:r w:rsidRPr="00DD12BD">
              <w:t>.</w:t>
            </w:r>
          </w:p>
        </w:tc>
      </w:tr>
    </w:tbl>
    <w:p w:rsidR="00000000" w:rsidRPr="00DD12BD" w:rsidP="00DD12BD">
      <w:pPr>
        <w:pStyle w:val="BodyText"/>
      </w:pPr>
    </w:p>
    <w:p w:rsidR="00000000" w:rsidRPr="00DD12BD" w:rsidP="00DD12BD">
      <w:pPr>
        <w:pStyle w:val="AllowPageBreak"/>
      </w:pPr>
    </w:p>
    <w:p w:rsidR="00000000" w:rsidRPr="00DD12BD" w:rsidP="00DD12BD">
      <w:pPr>
        <w:pStyle w:val="Heading1"/>
      </w:pPr>
      <w:bookmarkStart w:id="8" w:name="O_152086"/>
      <w:bookmarkEnd w:id="8"/>
      <w:r w:rsidRPr="00DD12B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20"/>
        <w:gridCol w:w="6179"/>
      </w:tblGrid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  <w:r w:rsidRPr="00DD12BD">
              <w:rPr>
                <w:rStyle w:val="SpecialBold"/>
              </w:rPr>
              <w:t>ELEMENT</w:t>
            </w:r>
          </w:p>
        </w:tc>
        <w:tc>
          <w:tcPr>
            <w:tcW w:w="6539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>PERFORMANCE CRITERIA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  <w:r w:rsidRPr="00DD12BD">
              <w:rPr>
                <w:rStyle w:val="SpecialBold"/>
              </w:rPr>
              <w:t>1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>Carry out mooring</w:t>
            </w:r>
            <w:r w:rsidRPr="00DD12BD">
              <w:t xml:space="preserve"> </w:t>
            </w:r>
            <w:r w:rsidRPr="00DD12BD">
              <w:rPr>
                <w:rStyle w:val="SpecialBold"/>
              </w:rPr>
              <w:t>and anchor handling tasks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a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Tasks required of an integrated rating in preparation for arrival and departure from an anchorage or mooring are completed in accordance with shipboard procedures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b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Mooring line handling, stoppering and heaving line tasks are performed in accordance with shipboard procedures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c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Mooring and unmooring operations are carried out as per established procedures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d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Anchor operations are carried out in accordance with shipboard procedures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e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Vessel is secured to a sea buoy in accordance with shipboard procedures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f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A tug is secured using tug's or vessel's lines as per shipboard procedures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g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Communications during mooring and anchor handling operations are clear and timely and involve the correct use of communications equipment where required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99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  <w:r w:rsidRPr="00DD12BD">
              <w:rPr>
                <w:rStyle w:val="SpecialBold"/>
              </w:rPr>
              <w:t>2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>Follow safety</w:t>
            </w:r>
            <w:r w:rsidRPr="00DD12BD">
              <w:t xml:space="preserve"> </w:t>
            </w:r>
            <w:r w:rsidRPr="00DD12BD">
              <w:rPr>
                <w:rStyle w:val="SpecialBold"/>
              </w:rPr>
              <w:t>and hazard control procedures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a</w:t>
            </w:r>
          </w:p>
        </w:tc>
        <w:tc>
          <w:tcPr>
            <w:tcW w:w="61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All required safety precautions and regulations are followed when carrying out routine mooring and anchor handling tasks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b</w:t>
            </w:r>
          </w:p>
        </w:tc>
        <w:tc>
          <w:tcPr>
            <w:tcW w:w="61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  <w:r w:rsidRPr="00DD12BD">
              <w:t xml:space="preserve">Operational hazards are identified and action is taken in conjunction with the officers, engineers and other team members to minimise or eliminate risk to personnel, vessel and </w:t>
            </w:r>
            <w:r w:rsidRPr="00DD12BD">
              <w:t>the environment</w:t>
            </w:r>
          </w:p>
        </w:tc>
      </w:tr>
    </w:tbl>
    <w:p w:rsidR="00000000" w:rsidRPr="00DD12BD" w:rsidP="00DD12B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6199"/>
      </w:tblGrid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</w:p>
          <w:p w:rsidR="00000000" w:rsidRPr="00DD12BD" w:rsidP="00DD12BD">
            <w:pPr>
              <w:pStyle w:val="BodyText"/>
            </w:pPr>
            <w:r w:rsidRPr="00DD12BD">
              <w:rPr>
                <w:rStyle w:val="SpecialBold"/>
              </w:rPr>
              <w:t>ELEMENT</w:t>
            </w:r>
          </w:p>
        </w:tc>
        <w:tc>
          <w:tcPr>
            <w:tcW w:w="653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>PERFORMANCE CRITERIA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</w:p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>2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</w:p>
          <w:p w:rsidR="00000000" w:rsidRPr="00DD12BD" w:rsidP="00DD12BD">
            <w:pPr>
              <w:pStyle w:val="BodyText"/>
            </w:pPr>
            <w:r w:rsidRPr="00DD12BD">
              <w:rPr>
                <w:rStyle w:val="SpecialBold"/>
              </w:rPr>
              <w:t>Follow safety</w:t>
            </w:r>
            <w:r w:rsidRPr="00DD12BD">
              <w:t xml:space="preserve"> </w:t>
            </w:r>
            <w:r w:rsidRPr="00DD12BD">
              <w:rPr>
                <w:rStyle w:val="SpecialBold"/>
              </w:rPr>
              <w:t>and hazard control procedures</w:t>
            </w:r>
          </w:p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(</w:t>
            </w:r>
            <w:r w:rsidRPr="00DD12BD">
              <w:rPr>
                <w:rStyle w:val="SpecialBold"/>
              </w:rPr>
              <w:t>continued</w:t>
            </w:r>
            <w:r w:rsidRPr="00DD12BD">
              <w:t xml:space="preserve">) 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</w:p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c</w:t>
            </w:r>
          </w:p>
        </w:tc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</w:p>
          <w:p w:rsidR="00000000" w:rsidRPr="00DD12BD" w:rsidP="00DD12BD">
            <w:pPr>
              <w:pStyle w:val="BodyText"/>
            </w:pPr>
            <w:r w:rsidRPr="00DD12BD">
              <w:t>Shipboard emergency and contingency plans are followed in the event of a failure or emergency associated with mooring and anchor handling equipment and machinery and associated systems</w:t>
            </w:r>
          </w:p>
        </w:tc>
      </w:tr>
    </w:tbl>
    <w:p w:rsidR="001545E3" w:rsidP="00DD12BD">
      <w:pPr>
        <w:pStyle w:val="BodyText"/>
      </w:pPr>
      <w:r w:rsidRPr="00DD12BD">
        <w:t xml:space="preserve"> </w:t>
      </w:r>
    </w:p>
    <w:p w:rsidR="001545E3" w:rsidP="00DD12BD">
      <w:pPr>
        <w:pStyle w:val="BodyText"/>
      </w:pPr>
    </w:p>
    <w:p w:rsidR="00000000" w:rsidRPr="00DD12BD" w:rsidP="00DD12BD">
      <w:pPr>
        <w:pStyle w:val="Heading1"/>
      </w:pPr>
      <w:bookmarkStart w:id="9" w:name="O_152087"/>
      <w:bookmarkEnd w:id="9"/>
      <w:r w:rsidRPr="00DD12B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  <w:gridCol w:w="9"/>
      </w:tblGrid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>REQUIRED KNOWLEDGE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Emphasis"/>
              </w:rPr>
              <w:t>This describes the knowledge required for this unit</w:t>
            </w:r>
            <w:r w:rsidRPr="00DD12BD">
              <w:t>.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1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Applicable sections of relevant maritime regulations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2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Relevant OH&amp;S and pollution control legislation and policies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3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M</w:t>
            </w:r>
            <w:r w:rsidRPr="00DD12BD">
              <w:t>ooring and anchor handling procedures on board a vessel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4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Functions and responsibilities of the members of the bridge and engine room teams on board a vessel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5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Procedures for carrying out the routine tasks required of an integrated rating when a vessel i</w:t>
            </w:r>
            <w:r w:rsidRPr="00DD12BD">
              <w:t>s arriving at or departing from a berth or anchorage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6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Types, features and characteristics of fibre and wire ropes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7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Hazards and related safety precautions when carrying out mooring and anchor handling activities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8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Signs of fatigue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9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Fatigue management principles and techniques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Communication techniques and equipment used during mooring and anchor handling operations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>REQUIRED SKILLS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Emphasis"/>
              </w:rPr>
              <w:t>This describes the basic skills required for this unit</w:t>
            </w:r>
            <w:r w:rsidRPr="00DD12BD">
              <w:t>.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Use basic verbal and other communication skills required when assisting in mooring and anchor handling activities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Read, interpret and apply basic instructions and standard operating procedures relevant to mooring and anchor handling activities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Work s</w:t>
            </w:r>
            <w:r w:rsidRPr="00DD12BD">
              <w:t>afely and collaboratively with others when assisting in mooring and anchor handling activities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Select and safely use tools and equipment as per operating instructions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Recognise problems that may occur during mooring and anchor handling activities and take appropriate action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Store lines, tools and equipment after use as per standard operating procedures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Adapt to differences in vessels, port facilities, equipment an</w:t>
            </w:r>
            <w:r w:rsidRPr="00DD12BD">
              <w:t>d standard operating procedures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  <w:r w:rsidRPr="00DD12BD">
              <w:t>Follow required work schedule as per company requirements</w:t>
            </w:r>
          </w:p>
        </w:tc>
      </w:tr>
    </w:tbl>
    <w:p w:rsidR="00000000" w:rsidRPr="00DD12BD" w:rsidP="00DD12BD">
      <w:pPr>
        <w:pStyle w:val="BodyText"/>
      </w:pPr>
    </w:p>
    <w:p w:rsidR="00000000" w:rsidRPr="00DD12BD" w:rsidP="00DD12BD">
      <w:pPr>
        <w:pStyle w:val="AllowPageBreak"/>
      </w:pPr>
    </w:p>
    <w:p w:rsidR="00000000" w:rsidRPr="00DD12BD" w:rsidP="00DD12BD">
      <w:pPr>
        <w:pStyle w:val="Heading1"/>
      </w:pPr>
      <w:bookmarkStart w:id="10" w:name="O_152088"/>
      <w:bookmarkEnd w:id="10"/>
      <w:r w:rsidRPr="00DD12B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8"/>
        <w:gridCol w:w="360"/>
        <w:gridCol w:w="357"/>
        <w:gridCol w:w="4775"/>
        <w:gridCol w:w="895"/>
        <w:gridCol w:w="15"/>
      </w:tblGrid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10" w:type="dxa"/>
          <w:tblHeader/>
        </w:trPr>
        <w:tc>
          <w:tcPr>
            <w:tcW w:w="758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  <w:r w:rsidRPr="00DD12BD">
              <w:rPr>
                <w:rStyle w:val="SpecialBold"/>
              </w:rPr>
              <w:t>Evidence Guide</w:t>
            </w:r>
          </w:p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>TDMMR4307B ASSIST IN MOORING AND ANCHOR HANDLING ACTIVITIES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</w:p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Emphasis"/>
              </w:rPr>
              <w:t>The Evidence Guide provides advice on assessment and must be read in conjunction with the Performance Criteria</w:t>
            </w:r>
            <w:r w:rsidRPr="00DD12BD">
              <w:t xml:space="preserve">, </w:t>
            </w:r>
            <w:r w:rsidRPr="00DD12BD">
              <w:rPr>
                <w:rStyle w:val="Emphasis"/>
              </w:rPr>
              <w:t>Required Skills and Knowledge</w:t>
            </w:r>
            <w:r w:rsidRPr="00DD12BD">
              <w:t xml:space="preserve">, </w:t>
            </w:r>
            <w:r w:rsidRPr="00DD12BD">
              <w:rPr>
                <w:rStyle w:val="Emphasis"/>
              </w:rPr>
              <w:t>the Range Statement and the Assessment Guidelines for this Training Package</w:t>
            </w:r>
            <w:r w:rsidRPr="00DD12BD">
              <w:t>.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  <w:r w:rsidRPr="00DD12BD">
              <w:rPr>
                <w:rStyle w:val="SpecialBold"/>
              </w:rPr>
              <w:t>1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 xml:space="preserve">Critical aspects of evidence </w:t>
            </w:r>
            <w:r w:rsidRPr="00DD12BD">
              <w:rPr>
                <w:rStyle w:val="SpecialBold"/>
              </w:rPr>
              <w:t>required to demonstrate competency in this unit</w:t>
            </w:r>
          </w:p>
        </w:tc>
        <w:tc>
          <w:tcPr>
            <w:tcW w:w="6387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Assessment must confirm appropriate knowledge and skills to: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a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Carry out mooring and anchor handling tasks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Ensure the exercise of all required safety, environmental and hazard control precautions and procedures during mooring and anchor handling activities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c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Communicate effectively with others during mooring and anchor handling activities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  <w:r w:rsidRPr="00DD12BD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a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Performance is demonstrated consistently over a period of time and in a suitable range of contexts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Consistently applies underpinning knowledge and skills when: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carrying out mooring and anchor handling tasks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2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exercising all required safety, environmental and hazard control precautions and procedures during mooring and anchor handling tasks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3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communicating effectively with others during routine shipboard tasks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c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Shows evidence of application of relevant workplace procedures, including: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ISM Code and associated vessel's safety management system and procedures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2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 xml:space="preserve">OH&amp;S regulations and hazard prevention policies and procedures 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3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job procedures and work instructions related to mooring and anchor handling activities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4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following housekeeping processes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d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Action is taken promptly to report operational incidents and problems in accordance with regulations and shipboard procedures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e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Work is completed systematically with required attention to detail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f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Recognises and adapts appropriately to cultural differences in the workplace, including modes of behaviour and interactions between crew and others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  <w:r w:rsidRPr="00DD12BD">
              <w:rPr>
                <w:rStyle w:val="SpecialBold"/>
              </w:rPr>
              <w:t>3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a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Assessment of competency must comply with the assessment requirements of the relevant maritime regulations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  <w:r w:rsidRPr="00DD12BD">
              <w:t>Assessment of this unit</w:t>
            </w:r>
            <w:r w:rsidRPr="00DD12BD">
              <w:t xml:space="preserve"> must be undertaken within relevant marine authority approved and audited arrangements by a registered training organisation:</w:t>
            </w:r>
          </w:p>
        </w:tc>
      </w:tr>
    </w:tbl>
    <w:p w:rsidR="00000000" w:rsidRPr="00DD12BD" w:rsidP="00DD12B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4"/>
        <w:gridCol w:w="29"/>
        <w:gridCol w:w="1788"/>
        <w:gridCol w:w="360"/>
        <w:gridCol w:w="357"/>
        <w:gridCol w:w="357"/>
        <w:gridCol w:w="4418"/>
        <w:gridCol w:w="895"/>
      </w:tblGrid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95" w:type="dxa"/>
          <w:tblHeader/>
        </w:trPr>
        <w:tc>
          <w:tcPr>
            <w:tcW w:w="7583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  <w:r w:rsidRPr="00DD12BD">
              <w:rPr>
                <w:rStyle w:val="SpecialBold"/>
              </w:rPr>
              <w:t>Evidence Guide</w:t>
            </w:r>
            <w:r w:rsidRPr="00DD12BD">
              <w:t xml:space="preserve"> (</w:t>
            </w:r>
            <w:r w:rsidRPr="00DD12BD">
              <w:rPr>
                <w:rStyle w:val="SpecialBold"/>
              </w:rPr>
              <w:t>continued</w:t>
            </w:r>
            <w:r w:rsidRPr="00DD12BD">
              <w:t xml:space="preserve">) </w:t>
            </w:r>
          </w:p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>TDMMR4307B ASSIST IN MOORING AND ANCHOR HANDLING ACTIVITIES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gridSpan w:val="2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</w:p>
          <w:p w:rsidR="00000000" w:rsidRPr="00DD12BD" w:rsidP="00DD12BD">
            <w:pPr>
              <w:pStyle w:val="BodyText"/>
            </w:pPr>
            <w:r w:rsidRPr="00DD12BD">
              <w:rPr>
                <w:rStyle w:val="SpecialBold"/>
              </w:rPr>
              <w:t>3</w:t>
            </w:r>
          </w:p>
        </w:tc>
        <w:tc>
          <w:tcPr>
            <w:tcW w:w="1788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  <w:r w:rsidRPr="00DD12BD">
              <w:rPr>
                <w:rStyle w:val="SpecialBold"/>
              </w:rPr>
              <w:t>Context of assessment</w:t>
            </w:r>
          </w:p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(</w:t>
            </w:r>
            <w:r w:rsidRPr="00DD12BD">
              <w:rPr>
                <w:rStyle w:val="SpecialBold"/>
              </w:rPr>
              <w:t>continued</w:t>
            </w:r>
            <w:r w:rsidRPr="00DD12BD">
              <w:t xml:space="preserve">) 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1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As a minimum, assessment of knowledge must be conducted through appropriate written/oral examinations, and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2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Appropriate practical assessment must occur: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i</w:t>
            </w:r>
          </w:p>
        </w:tc>
        <w:tc>
          <w:tcPr>
            <w:tcW w:w="53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 xml:space="preserve">at the registered training organisation; and/or 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ii</w:t>
            </w:r>
          </w:p>
        </w:tc>
        <w:tc>
          <w:tcPr>
            <w:tcW w:w="531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on an appropriate working or training vessel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</w:p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>4</w:t>
            </w:r>
          </w:p>
        </w:tc>
        <w:tc>
          <w:tcPr>
            <w:tcW w:w="1817" w:type="dxa"/>
            <w:gridSpan w:val="2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</w:p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>Specific</w:t>
            </w:r>
            <w:r w:rsidRPr="00DD12BD">
              <w:t xml:space="preserve"> </w:t>
            </w:r>
            <w:r w:rsidRPr="00DD12BD">
              <w:rPr>
                <w:rStyle w:val="SpecialBold"/>
              </w:rPr>
              <w:t>resources</w:t>
            </w:r>
            <w:r w:rsidRPr="00DD12BD">
              <w:t xml:space="preserve"> </w:t>
            </w:r>
            <w:r w:rsidRPr="00DD12BD">
              <w:rPr>
                <w:rStyle w:val="SpecialBold"/>
              </w:rPr>
              <w:t>required for assessment</w:t>
            </w:r>
          </w:p>
        </w:tc>
        <w:tc>
          <w:tcPr>
            <w:tcW w:w="6387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</w:p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Access is required to opportunities to: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7" w:type="dxa"/>
            <w:gridSpan w:val="2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a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demonstrate the ability to ca</w:t>
            </w:r>
            <w:r w:rsidRPr="00DD12BD">
              <w:t>rry out mooring and anchor handling procedures through appropriate case studies, practical exercises and simulated situations; and/or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7" w:type="dxa"/>
            <w:gridSpan w:val="2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b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  <w:r w:rsidRPr="00DD12BD">
              <w:t>carry out mooring and anchor handling procedures on an operational commercial or training vessel</w:t>
            </w:r>
          </w:p>
        </w:tc>
      </w:tr>
    </w:tbl>
    <w:p w:rsidR="00000000" w:rsidRPr="00DD12BD" w:rsidP="00DD12BD">
      <w:pPr>
        <w:pStyle w:val="BodyText"/>
      </w:pPr>
    </w:p>
    <w:p w:rsidR="00000000" w:rsidRPr="00DD12BD" w:rsidP="00DD12BD">
      <w:pPr>
        <w:pStyle w:val="AllowPageBreak"/>
      </w:pPr>
    </w:p>
    <w:p w:rsidR="00000000" w:rsidRPr="00DD12BD" w:rsidP="00DD12BD">
      <w:pPr>
        <w:pStyle w:val="Heading1"/>
      </w:pPr>
      <w:bookmarkStart w:id="11" w:name="O_152089"/>
      <w:bookmarkEnd w:id="11"/>
      <w:r w:rsidRPr="00DD12B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4"/>
        <w:gridCol w:w="358"/>
        <w:gridCol w:w="96"/>
        <w:gridCol w:w="5039"/>
        <w:gridCol w:w="892"/>
        <w:gridCol w:w="18"/>
        <w:gridCol w:w="28"/>
      </w:tblGrid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938" w:type="dxa"/>
          <w:tblHeader/>
        </w:trPr>
        <w:tc>
          <w:tcPr>
            <w:tcW w:w="7583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  <w:r w:rsidRPr="00DD12BD">
              <w:rPr>
                <w:rStyle w:val="SpecialBold"/>
              </w:rPr>
              <w:t>Range Statement</w:t>
            </w:r>
          </w:p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>TDMMR4307B ASSIST IN MOORING AND ANCHOR HANDLING ACTIVITIES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9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</w:p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Emphasis"/>
              </w:rPr>
              <w:t>The Range Statement relates to the unit of competency as a whole</w:t>
            </w:r>
            <w:r w:rsidRPr="00DD12BD">
              <w:t xml:space="preserve">. </w:t>
            </w:r>
            <w:r w:rsidRPr="00DD12BD">
              <w:rPr>
                <w:rStyle w:val="Emphasis"/>
              </w:rPr>
              <w:t>It allows for different work environments and situations that may affect performance</w:t>
            </w:r>
            <w:r w:rsidRPr="00DD12BD">
              <w:t>.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  <w:r w:rsidRPr="00DD12BD">
              <w:rPr>
                <w:rStyle w:val="SpecialBold"/>
              </w:rPr>
              <w:t>VARIABLE</w:t>
            </w:r>
          </w:p>
        </w:tc>
        <w:tc>
          <w:tcPr>
            <w:tcW w:w="6431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>SCOPE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>1</w:t>
            </w:r>
            <w:r w:rsidRPr="00DD12BD">
              <w:t>.</w:t>
            </w:r>
            <w:r w:rsidRPr="00DD12BD">
              <w:tab/>
            </w:r>
            <w:r w:rsidRPr="00DD12BD">
              <w:rPr>
                <w:rStyle w:val="SpecialBold"/>
              </w:rPr>
              <w:t>GENERAL CONTEXT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  <w:r w:rsidRPr="00DD12BD">
              <w:rPr>
                <w:rStyle w:val="SpecialBold"/>
              </w:rPr>
              <w:t>a</w:t>
            </w:r>
            <w:r w:rsidRPr="00DD12BD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>Work must be carried out</w:t>
            </w:r>
            <w:r w:rsidRPr="00DD12BD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1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in compliance with relevant maritime regulatory requirements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  <w:r w:rsidRPr="00DD12BD">
              <w:rPr>
                <w:rStyle w:val="SpecialBold"/>
              </w:rPr>
              <w:t>b</w:t>
            </w:r>
            <w:r w:rsidRPr="00DD12BD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>Work is performed</w:t>
            </w:r>
            <w:r w:rsidRPr="00DD12BD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1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as a member of an anchoring or mooring party under defined operational requirements, with some accountability and responsibility for self and others in achieving the prescribed outcomes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  <w:r w:rsidRPr="00DD12BD">
              <w:rPr>
                <w:rStyle w:val="SpecialBold"/>
              </w:rPr>
              <w:t>c</w:t>
            </w:r>
            <w:r w:rsidRPr="00DD12BD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>Work involves</w:t>
            </w:r>
            <w:r w:rsidRPr="00DD12BD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1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the application of basic mooring and anchor handling procedures across a variety of operational contexts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  <w:r w:rsidRPr="00DD12BD">
              <w:rPr>
                <w:rStyle w:val="SpecialBold"/>
              </w:rPr>
              <w:t>d</w:t>
            </w:r>
            <w:r w:rsidRPr="00DD12BD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>Work requires</w:t>
            </w:r>
            <w:r w:rsidRPr="00DD12BD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1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the following of orders and instructions of the officer on watch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8475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>2</w:t>
            </w:r>
            <w:r w:rsidRPr="00DD12BD">
              <w:t>.</w:t>
            </w:r>
            <w:r w:rsidRPr="00DD12BD">
              <w:tab/>
            </w:r>
            <w:r w:rsidRPr="00DD12BD">
              <w:rPr>
                <w:rStyle w:val="SpecialBold"/>
              </w:rPr>
              <w:t>WORKSITE ENVIRONMENT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  <w:r w:rsidRPr="00DD12BD">
              <w:rPr>
                <w:rStyle w:val="SpecialBold"/>
              </w:rPr>
              <w:t>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>Vessel may include</w:t>
            </w:r>
            <w:r w:rsidRPr="00DD12BD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1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any Australian or international commercial vessel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  <w:r w:rsidRPr="00DD12BD">
              <w:rPr>
                <w:rStyle w:val="SpecialBold"/>
              </w:rPr>
              <w:t>b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>Mooring operations include</w:t>
            </w:r>
            <w:r w:rsidRPr="00DD12BD">
              <w:t>:</w:t>
            </w:r>
          </w:p>
        </w:tc>
        <w:tc>
          <w:tcPr>
            <w:tcW w:w="45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1</w:t>
            </w:r>
          </w:p>
        </w:tc>
        <w:tc>
          <w:tcPr>
            <w:tcW w:w="594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throwing heaving lines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2</w:t>
            </w:r>
          </w:p>
        </w:tc>
        <w:tc>
          <w:tcPr>
            <w:tcW w:w="594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running out mooring lines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3</w:t>
            </w:r>
          </w:p>
        </w:tc>
        <w:tc>
          <w:tcPr>
            <w:tcW w:w="594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reporting distance off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4</w:t>
            </w:r>
          </w:p>
        </w:tc>
        <w:tc>
          <w:tcPr>
            <w:tcW w:w="594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securing mooring lines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5</w:t>
            </w:r>
          </w:p>
        </w:tc>
        <w:tc>
          <w:tcPr>
            <w:tcW w:w="594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letting go mooring lines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6</w:t>
            </w:r>
          </w:p>
        </w:tc>
        <w:tc>
          <w:tcPr>
            <w:tcW w:w="594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recovering mooring lines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7</w:t>
            </w:r>
          </w:p>
        </w:tc>
        <w:tc>
          <w:tcPr>
            <w:tcW w:w="594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making fast fore and aft to a fixed terminal or jetty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8</w:t>
            </w:r>
          </w:p>
        </w:tc>
        <w:tc>
          <w:tcPr>
            <w:tcW w:w="594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making fast to a single point mooring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9</w:t>
            </w:r>
          </w:p>
        </w:tc>
        <w:tc>
          <w:tcPr>
            <w:tcW w:w="594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making fast to a conventional buoy mooring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10</w:t>
            </w:r>
          </w:p>
        </w:tc>
        <w:tc>
          <w:tcPr>
            <w:tcW w:w="594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 xml:space="preserve">preparing mooring area for operations 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11</w:t>
            </w:r>
          </w:p>
        </w:tc>
        <w:tc>
          <w:tcPr>
            <w:tcW w:w="594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  <w:r w:rsidRPr="00DD12BD">
              <w:t xml:space="preserve">making fast and letting go tugs </w:t>
            </w:r>
          </w:p>
        </w:tc>
      </w:tr>
    </w:tbl>
    <w:p w:rsidR="00000000" w:rsidRPr="00DD12BD" w:rsidP="00DD12B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4"/>
        <w:gridCol w:w="358"/>
        <w:gridCol w:w="96"/>
        <w:gridCol w:w="5039"/>
        <w:gridCol w:w="905"/>
        <w:gridCol w:w="28"/>
        <w:gridCol w:w="19"/>
        <w:gridCol w:w="14"/>
      </w:tblGrid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966" w:type="dxa"/>
          <w:tblHeader/>
        </w:trPr>
        <w:tc>
          <w:tcPr>
            <w:tcW w:w="758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  <w:r w:rsidRPr="00DD12BD">
              <w:rPr>
                <w:rStyle w:val="SpecialBold"/>
              </w:rPr>
              <w:t>Range Statement</w:t>
            </w:r>
            <w:r w:rsidRPr="00DD12BD">
              <w:t xml:space="preserve"> (</w:t>
            </w:r>
            <w:r w:rsidRPr="00DD12BD">
              <w:rPr>
                <w:rStyle w:val="SpecialBold"/>
              </w:rPr>
              <w:t>continued</w:t>
            </w:r>
            <w:r w:rsidRPr="00DD12BD">
              <w:t xml:space="preserve">) </w:t>
            </w:r>
          </w:p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>TDMMR4307B ASSIST IN MOORING AND ANCHOR HANDLING ACTIVITIES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3" w:type="dxa"/>
        </w:trPr>
        <w:tc>
          <w:tcPr>
            <w:tcW w:w="209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</w:p>
          <w:p w:rsidR="00000000" w:rsidRPr="00DD12BD" w:rsidP="00DD12BD">
            <w:pPr>
              <w:pStyle w:val="BodyText"/>
            </w:pPr>
            <w:r w:rsidRPr="00DD12BD">
              <w:rPr>
                <w:rStyle w:val="SpecialBold"/>
              </w:rPr>
              <w:t>VARIABLE</w:t>
            </w:r>
          </w:p>
        </w:tc>
        <w:tc>
          <w:tcPr>
            <w:tcW w:w="6426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>SCOPE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346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</w:p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>b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</w:p>
          <w:p w:rsidR="00000000" w:rsidRPr="00DD12BD" w:rsidP="00DD12BD">
            <w:pPr>
              <w:pStyle w:val="BodyText"/>
            </w:pPr>
            <w:r w:rsidRPr="00DD12BD">
              <w:rPr>
                <w:rStyle w:val="SpecialBold"/>
              </w:rPr>
              <w:t>Mooring operations include</w:t>
            </w:r>
            <w:r w:rsidRPr="00DD12BD">
              <w:t>:</w:t>
            </w:r>
          </w:p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(</w:t>
            </w:r>
            <w:r w:rsidRPr="00DD12BD">
              <w:rPr>
                <w:rStyle w:val="SpecialBold"/>
              </w:rPr>
              <w:t>continued</w:t>
            </w:r>
            <w:r w:rsidRPr="00DD12BD">
              <w:t xml:space="preserve">) </w:t>
            </w:r>
          </w:p>
        </w:tc>
        <w:tc>
          <w:tcPr>
            <w:tcW w:w="45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</w:p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12</w:t>
            </w:r>
          </w:p>
        </w:tc>
        <w:tc>
          <w:tcPr>
            <w:tcW w:w="59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</w:p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adjusting moorings during a port stay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13</w:t>
            </w:r>
          </w:p>
        </w:tc>
        <w:tc>
          <w:tcPr>
            <w:tcW w:w="59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securing mooring area on departure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14</w:t>
            </w:r>
          </w:p>
        </w:tc>
        <w:tc>
          <w:tcPr>
            <w:tcW w:w="59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rigging gangways, accommodation ladders and pilot ladders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15</w:t>
            </w:r>
          </w:p>
        </w:tc>
        <w:tc>
          <w:tcPr>
            <w:tcW w:w="594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stowing mooring lines after use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  <w:r w:rsidRPr="00DD12BD">
              <w:rPr>
                <w:rStyle w:val="SpecialBold"/>
              </w:rPr>
              <w:t>c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>Mooring equipment includes</w:t>
            </w:r>
            <w:r w:rsidRPr="00DD12BD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man-made fibre and wire-rope moorings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heaving lines and stoppers (rope and chain)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tension winches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stand clone winches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electric, hydraulic and hand driven capstans/drum ends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dead men and fairheads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  <w:r w:rsidRPr="00DD12BD">
              <w:rPr>
                <w:rStyle w:val="SpecialBold"/>
              </w:rPr>
              <w:t>d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>Equipment malfunctions or problems may include</w:t>
            </w:r>
            <w:r w:rsidRPr="00DD12BD">
              <w:t xml:space="preserve">: 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 xml:space="preserve">failure of moorings or equipment 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 xml:space="preserve">damage to moorings 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 xml:space="preserve">insufficiency of moorings 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 xml:space="preserve">poor leads 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inability to maintain vessel in position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  <w:r w:rsidRPr="00DD12BD">
              <w:rPr>
                <w:rStyle w:val="SpecialBold"/>
              </w:rPr>
              <w:t>e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>Routine and emergency anchor operations may include</w:t>
            </w:r>
            <w:r w:rsidRPr="00DD12BD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1</w:t>
            </w:r>
          </w:p>
        </w:tc>
        <w:tc>
          <w:tcPr>
            <w:tcW w:w="608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dropping, paying out and holding an anchor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2</w:t>
            </w:r>
          </w:p>
        </w:tc>
        <w:tc>
          <w:tcPr>
            <w:tcW w:w="608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reporting amount and lie of cable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3</w:t>
            </w:r>
          </w:p>
        </w:tc>
        <w:tc>
          <w:tcPr>
            <w:tcW w:w="608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letting go and weighing anchor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4</w:t>
            </w:r>
          </w:p>
        </w:tc>
        <w:tc>
          <w:tcPr>
            <w:tcW w:w="608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securing to a single anchor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5</w:t>
            </w:r>
          </w:p>
        </w:tc>
        <w:tc>
          <w:tcPr>
            <w:tcW w:w="608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securing to twin anchors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6</w:t>
            </w:r>
          </w:p>
        </w:tc>
        <w:tc>
          <w:tcPr>
            <w:tcW w:w="608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recovering anchor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7</w:t>
            </w:r>
          </w:p>
        </w:tc>
        <w:tc>
          <w:tcPr>
            <w:tcW w:w="608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clearing anchor and cable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8</w:t>
            </w:r>
          </w:p>
        </w:tc>
        <w:tc>
          <w:tcPr>
            <w:tcW w:w="608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recovering a foul hawse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9</w:t>
            </w:r>
          </w:p>
        </w:tc>
        <w:tc>
          <w:tcPr>
            <w:tcW w:w="608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  <w:r w:rsidRPr="00DD12BD">
              <w:t>hanging off an anchor</w:t>
            </w:r>
          </w:p>
        </w:tc>
      </w:tr>
    </w:tbl>
    <w:p w:rsidR="00000000" w:rsidRPr="00DD12BD" w:rsidP="00DD12B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7"/>
        <w:gridCol w:w="355"/>
        <w:gridCol w:w="81"/>
        <w:gridCol w:w="5054"/>
        <w:gridCol w:w="952"/>
        <w:gridCol w:w="14"/>
      </w:tblGrid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66" w:type="dxa"/>
          <w:tblHeader/>
        </w:trPr>
        <w:tc>
          <w:tcPr>
            <w:tcW w:w="758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  <w:r w:rsidRPr="00DD12BD">
              <w:rPr>
                <w:rStyle w:val="SpecialBold"/>
              </w:rPr>
              <w:t>Range Statement</w:t>
            </w:r>
            <w:r w:rsidRPr="00DD12BD">
              <w:t xml:space="preserve"> (</w:t>
            </w:r>
            <w:r w:rsidRPr="00DD12BD">
              <w:rPr>
                <w:rStyle w:val="SpecialBold"/>
              </w:rPr>
              <w:t>continued</w:t>
            </w:r>
            <w:r w:rsidRPr="00DD12BD">
              <w:t xml:space="preserve">) </w:t>
            </w:r>
          </w:p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>TDMMR4307B ASSIST IN MOORING AND ANCHOR HANDLING ACTIVITIES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</w:p>
          <w:p w:rsidR="00000000" w:rsidRPr="00DD12BD" w:rsidP="00DD12BD">
            <w:pPr>
              <w:pStyle w:val="BodyText"/>
            </w:pPr>
            <w:r w:rsidRPr="00DD12BD">
              <w:rPr>
                <w:rStyle w:val="SpecialBold"/>
              </w:rPr>
              <w:t>VARIABLE</w:t>
            </w:r>
          </w:p>
        </w:tc>
        <w:tc>
          <w:tcPr>
            <w:tcW w:w="6456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>SCOPE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</w:p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>f</w:t>
            </w:r>
          </w:p>
        </w:tc>
        <w:tc>
          <w:tcPr>
            <w:tcW w:w="174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</w:p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>Anchor equipment may include</w:t>
            </w:r>
            <w:r w:rsidRPr="00DD12BD">
              <w:t>:</w:t>
            </w: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</w:p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1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</w:p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cable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2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securing arrangements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3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anchor balls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4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cable locker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  <w:r w:rsidRPr="00DD12BD">
              <w:rPr>
                <w:rStyle w:val="SpecialBold"/>
              </w:rPr>
              <w:t>g</w:t>
            </w:r>
          </w:p>
        </w:tc>
        <w:tc>
          <w:tcPr>
            <w:tcW w:w="174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>Operational hazards during mooring or anchor handling operations may include</w:t>
            </w:r>
            <w:r w:rsidRPr="00DD12BD">
              <w:t>:</w:t>
            </w:r>
          </w:p>
        </w:tc>
        <w:tc>
          <w:tcPr>
            <w:tcW w:w="43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1</w:t>
            </w:r>
          </w:p>
        </w:tc>
        <w:tc>
          <w:tcPr>
            <w:tcW w:w="60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 xml:space="preserve">failure of moorings, anchor or equipment 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2</w:t>
            </w:r>
          </w:p>
        </w:tc>
        <w:tc>
          <w:tcPr>
            <w:tcW w:w="60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 xml:space="preserve">damage to moorings 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3</w:t>
            </w:r>
          </w:p>
        </w:tc>
        <w:tc>
          <w:tcPr>
            <w:tcW w:w="60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 xml:space="preserve">insufficiency of moorings 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4</w:t>
            </w:r>
          </w:p>
        </w:tc>
        <w:tc>
          <w:tcPr>
            <w:tcW w:w="60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faulty or damaged machinery and equipment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5</w:t>
            </w:r>
          </w:p>
        </w:tc>
        <w:tc>
          <w:tcPr>
            <w:tcW w:w="60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moving and rotating machinery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6</w:t>
            </w:r>
          </w:p>
        </w:tc>
        <w:tc>
          <w:tcPr>
            <w:tcW w:w="60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using equipment beyond safe working limits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7</w:t>
            </w:r>
          </w:p>
        </w:tc>
        <w:tc>
          <w:tcPr>
            <w:tcW w:w="60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cables and ropes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8</w:t>
            </w:r>
          </w:p>
        </w:tc>
        <w:tc>
          <w:tcPr>
            <w:tcW w:w="60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 xml:space="preserve">poor leads 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9</w:t>
            </w:r>
          </w:p>
        </w:tc>
        <w:tc>
          <w:tcPr>
            <w:tcW w:w="60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inability to maintain vessel in position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10</w:t>
            </w:r>
          </w:p>
        </w:tc>
        <w:tc>
          <w:tcPr>
            <w:tcW w:w="60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moving heavy loads using unsafe lifting procedures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11</w:t>
            </w:r>
          </w:p>
        </w:tc>
        <w:tc>
          <w:tcPr>
            <w:tcW w:w="60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slippery deck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12</w:t>
            </w:r>
          </w:p>
        </w:tc>
        <w:tc>
          <w:tcPr>
            <w:tcW w:w="60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poor housekeeping procedures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13</w:t>
            </w:r>
          </w:p>
        </w:tc>
        <w:tc>
          <w:tcPr>
            <w:tcW w:w="60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non-compliance with safe working procedures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  <w:r w:rsidRPr="00DD12BD">
              <w:rPr>
                <w:rStyle w:val="SpecialBold"/>
              </w:rPr>
              <w:t>h</w:t>
            </w:r>
          </w:p>
        </w:tc>
        <w:tc>
          <w:tcPr>
            <w:tcW w:w="174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>Documentation and records</w:t>
            </w:r>
            <w:r w:rsidRPr="00DD12BD">
              <w:t xml:space="preserve"> </w:t>
            </w:r>
            <w:r w:rsidRPr="00DD12BD">
              <w:rPr>
                <w:rStyle w:val="SpecialBold"/>
              </w:rPr>
              <w:t xml:space="preserve">may </w:t>
            </w:r>
            <w:r w:rsidRPr="00DD12BD">
              <w:rPr>
                <w:rStyle w:val="SpecialBold"/>
              </w:rPr>
              <w:t>include</w:t>
            </w:r>
            <w:r w:rsidRPr="00DD12BD">
              <w:t xml:space="preserve">: </w:t>
            </w: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1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ISM Code safety management system plans, procedures, checklists and instructions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2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IMO STCW 95 Convention and Code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3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AMSA Marine Orders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4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orders and instructions of the officer on watch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5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 xml:space="preserve">vessel and company procedures 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6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instructions of relevant maritime authorities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7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  <w:r w:rsidRPr="00DD12BD">
              <w:t>relevant Australian and international standards</w:t>
            </w:r>
          </w:p>
        </w:tc>
      </w:tr>
    </w:tbl>
    <w:p w:rsidR="00000000" w:rsidRPr="00DD12BD" w:rsidP="00DD12B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7"/>
        <w:gridCol w:w="355"/>
        <w:gridCol w:w="5135"/>
        <w:gridCol w:w="952"/>
        <w:gridCol w:w="14"/>
      </w:tblGrid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66" w:type="dxa"/>
          <w:tblHeader/>
        </w:trPr>
        <w:tc>
          <w:tcPr>
            <w:tcW w:w="758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  <w:r w:rsidRPr="00DD12BD">
              <w:rPr>
                <w:rStyle w:val="SpecialBold"/>
              </w:rPr>
              <w:t>Range Statement</w:t>
            </w:r>
            <w:r w:rsidRPr="00DD12BD">
              <w:t xml:space="preserve"> (</w:t>
            </w:r>
            <w:r w:rsidRPr="00DD12BD">
              <w:rPr>
                <w:rStyle w:val="SpecialBold"/>
              </w:rPr>
              <w:t>continued</w:t>
            </w:r>
            <w:r w:rsidRPr="00DD12BD">
              <w:t xml:space="preserve">) </w:t>
            </w:r>
          </w:p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>TDMMR4307B ASSIST IN MOORING AND ANCHOR HANDLING ACTIVITIES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</w:p>
          <w:p w:rsidR="00000000" w:rsidRPr="00DD12BD" w:rsidP="00DD12BD">
            <w:pPr>
              <w:pStyle w:val="BodyText"/>
            </w:pPr>
            <w:r w:rsidRPr="00DD12BD">
              <w:rPr>
                <w:rStyle w:val="SpecialBold"/>
              </w:rPr>
              <w:t>VARIABLE</w:t>
            </w:r>
          </w:p>
        </w:tc>
        <w:tc>
          <w:tcPr>
            <w:tcW w:w="6456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>SCOPE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</w:p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>i</w:t>
            </w:r>
          </w:p>
        </w:tc>
        <w:tc>
          <w:tcPr>
            <w:tcW w:w="174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</w:p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>Applicable legislation</w:t>
            </w:r>
            <w:r w:rsidRPr="00DD12BD">
              <w:t xml:space="preserve">, </w:t>
            </w:r>
            <w:r w:rsidRPr="00DD12BD">
              <w:rPr>
                <w:rStyle w:val="SpecialBold"/>
              </w:rPr>
              <w:t>regulations and codes may include</w:t>
            </w:r>
            <w:r w:rsidRPr="00DD12BD">
              <w:t>:</w:t>
            </w: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</w:p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1</w:t>
            </w:r>
          </w:p>
        </w:tc>
        <w:tc>
          <w:tcPr>
            <w:tcW w:w="6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</w:p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 xml:space="preserve">relevant sections of IMO STCW 95 Convention and Code 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2</w:t>
            </w:r>
          </w:p>
        </w:tc>
        <w:tc>
          <w:tcPr>
            <w:tcW w:w="6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relevant sections of AMSA Marine Orders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3</w:t>
            </w:r>
          </w:p>
        </w:tc>
        <w:tc>
          <w:tcPr>
            <w:tcW w:w="6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ISM Code</w:t>
            </w:r>
          </w:p>
        </w:tc>
      </w:tr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t>4</w:t>
            </w:r>
          </w:p>
        </w:tc>
        <w:tc>
          <w:tcPr>
            <w:tcW w:w="6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  <w:r w:rsidRPr="00DD12BD">
              <w:t>relevant international, Commonwealth, State and Territory OH&amp;S legislation</w:t>
            </w:r>
          </w:p>
        </w:tc>
      </w:tr>
    </w:tbl>
    <w:p w:rsidR="00000000" w:rsidRPr="00DD12BD" w:rsidP="00DD12BD">
      <w:pPr>
        <w:pStyle w:val="BodyText"/>
      </w:pPr>
    </w:p>
    <w:p w:rsidR="00000000" w:rsidRPr="00DD12BD" w:rsidP="00DD12BD">
      <w:pPr>
        <w:pStyle w:val="AllowPageBreak"/>
      </w:pPr>
    </w:p>
    <w:p w:rsidR="00000000" w:rsidRPr="00DD12BD" w:rsidP="00DD12BD">
      <w:pPr>
        <w:pStyle w:val="Heading1"/>
      </w:pPr>
      <w:bookmarkStart w:id="12" w:name="O_152090"/>
      <w:bookmarkEnd w:id="12"/>
      <w:r w:rsidRPr="00DD12BD">
        <w:t>Unit Sector(s)</w:t>
      </w:r>
    </w:p>
    <w:p w:rsidR="00000000" w:rsidRPr="00DD12BD" w:rsidP="00DD12BD">
      <w:pPr>
        <w:pStyle w:val="BodyText"/>
      </w:pPr>
      <w:r w:rsidRPr="00DD12BD">
        <w:t>Not applicable.</w:t>
      </w:r>
    </w:p>
    <w:p w:rsidR="00000000" w:rsidRPr="00DD12BD" w:rsidP="00DD12BD">
      <w:pPr>
        <w:pStyle w:val="AllowPageBreak"/>
      </w:pPr>
    </w:p>
    <w:p w:rsidR="00000000" w:rsidRPr="00DD12BD" w:rsidP="00DD12BD">
      <w:pPr>
        <w:pStyle w:val="Heading1"/>
      </w:pPr>
      <w:bookmarkStart w:id="13" w:name="O_163912"/>
      <w:bookmarkEnd w:id="13"/>
      <w:r w:rsidRPr="00DD12BD">
        <w:t>Field</w:t>
      </w:r>
    </w:p>
    <w:p w:rsidR="001545E3" w:rsidP="00DD12BD">
      <w:pPr>
        <w:pStyle w:val="BodyText"/>
      </w:pPr>
      <w:r w:rsidRPr="00DD12BD">
        <w:t>Field</w:t>
      </w:r>
      <w:r w:rsidRPr="00DD12BD">
        <w:tab/>
        <w:t>MF</w:t>
      </w:r>
      <w:r w:rsidRPr="00DD12BD">
        <w:tab/>
        <w:t>Carry Out Operations on Equipment and Systems</w:t>
      </w:r>
    </w:p>
    <w:p w:rsidR="001545E3" w:rsidP="00DD12BD">
      <w:pPr>
        <w:pStyle w:val="BodyText"/>
      </w:pPr>
    </w:p>
    <w:p w:rsidR="00000000" w:rsidRPr="00DD12BD" w:rsidP="00DD12BD">
      <w:pPr>
        <w:pStyle w:val="Heading1"/>
      </w:pPr>
      <w:bookmarkStart w:id="14" w:name="O_163913"/>
      <w:bookmarkEnd w:id="14"/>
      <w:r w:rsidRPr="00DD12BD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154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D">
            <w:pPr>
              <w:pStyle w:val="BodyText"/>
              <w:rPr>
                <w:lang w:val="en-NZ"/>
              </w:rPr>
            </w:pPr>
            <w:r w:rsidRPr="00DD12BD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D" w:rsidP="00DD12BD">
            <w:pPr>
              <w:pStyle w:val="BodyText"/>
            </w:pPr>
            <w:r w:rsidRPr="00DD12BD">
              <w:t>The unit must be assessed in conjunction with other units that relate to the functions of the occupation(s) concerned.</w:t>
            </w:r>
          </w:p>
        </w:tc>
      </w:tr>
    </w:tbl>
    <w:p w:rsidR="00000000" w:rsidRPr="00DD12BD" w:rsidP="00DD12BD">
      <w:pPr>
        <w:pStyle w:val="BodyText"/>
      </w:pPr>
    </w:p>
    <w:p w:rsidR="00000000" w:rsidRPr="00DD12BD" w:rsidP="00DD12BD"/>
    <w:sectPr w:rsidSect="00DD12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2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545E3" w:rsidP="001545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2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5E3" w:rsidP="00DD12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1545E3" w:rsidP="00DD12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1545E3" w:rsidP="00DD12B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2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545E3" w:rsidP="001545E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2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5E3" w:rsidP="00DD12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TDMMR4307B ASSIST IN MOORING AND ANCHOR HANDLING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545E3" w:rsidP="00DD12B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2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D12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12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12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12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12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12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12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12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12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12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12BD"/>
  </w:style>
  <w:style w:type="character" w:customStyle="1" w:styleId="Heading1Char">
    <w:name w:val="Heading 1 Char"/>
    <w:basedOn w:val="DefaultParagraphFont"/>
    <w:link w:val="Heading1"/>
    <w:rsid w:val="00DD12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12B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12B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D12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12BD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DD12BD"/>
    <w:rPr>
      <w:b/>
      <w:spacing w:val="0"/>
    </w:rPr>
  </w:style>
  <w:style w:type="paragraph" w:styleId="Header">
    <w:name w:val="header"/>
    <w:basedOn w:val="Normal"/>
    <w:link w:val="HeaderChar"/>
    <w:rsid w:val="00DD12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12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DD12BD"/>
    <w:rPr>
      <w:i/>
    </w:rPr>
  </w:style>
  <w:style w:type="paragraph" w:customStyle="1" w:styleId="SuperHeading">
    <w:name w:val="SuperHeading"/>
    <w:basedOn w:val="Normal"/>
    <w:rsid w:val="00DD12B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D12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12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12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12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12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12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12B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D12B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D12B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D12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12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12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12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12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D12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12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12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12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12B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D12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12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12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12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12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12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12B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D12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12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12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12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12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12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12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12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12BD"/>
  </w:style>
  <w:style w:type="paragraph" w:styleId="TableofFigures">
    <w:name w:val="table of figures"/>
    <w:basedOn w:val="Normal"/>
    <w:next w:val="Normal"/>
    <w:semiHidden/>
    <w:rsid w:val="00DD12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12BD"/>
    <w:pPr>
      <w:numPr>
        <w:numId w:val="9"/>
      </w:numPr>
    </w:pPr>
  </w:style>
  <w:style w:type="character" w:customStyle="1" w:styleId="WingdingSymbols">
    <w:name w:val="Wingding Symbols"/>
    <w:rsid w:val="00DD12BD"/>
    <w:rPr>
      <w:rFonts w:ascii="Wingdings" w:hAnsi="Wingdings"/>
    </w:rPr>
  </w:style>
  <w:style w:type="paragraph" w:customStyle="1" w:styleId="TableHeading">
    <w:name w:val="Table Heading"/>
    <w:basedOn w:val="HeadingBase"/>
    <w:rsid w:val="00DD12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12BD"/>
    <w:rPr>
      <w:color w:val="0033CC"/>
      <w:u w:val="none"/>
    </w:rPr>
  </w:style>
  <w:style w:type="paragraph" w:customStyle="1" w:styleId="BodyTextRight">
    <w:name w:val="Body Text Right"/>
    <w:basedOn w:val="BodyText"/>
    <w:rsid w:val="00DD12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12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12B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12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12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12B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D12BD"/>
    <w:rPr>
      <w:sz w:val="32"/>
    </w:rPr>
  </w:style>
  <w:style w:type="paragraph" w:customStyle="1" w:styleId="HeadingProcedure">
    <w:name w:val="Heading Procedure"/>
    <w:basedOn w:val="HeadingBase"/>
    <w:next w:val="Normal"/>
    <w:rsid w:val="00DD12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12BD"/>
    <w:pPr>
      <w:spacing w:before="60" w:after="60"/>
    </w:pPr>
  </w:style>
  <w:style w:type="paragraph" w:styleId="ListContinue">
    <w:name w:val="List Continue"/>
    <w:basedOn w:val="List"/>
    <w:rsid w:val="00DD12BD"/>
    <w:pPr>
      <w:ind w:firstLine="0"/>
    </w:pPr>
  </w:style>
  <w:style w:type="paragraph" w:customStyle="1" w:styleId="ListNote">
    <w:name w:val="List Note"/>
    <w:basedOn w:val="List"/>
    <w:rsid w:val="00DD12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12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12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12BD"/>
    <w:rPr>
      <w:rFonts w:ascii="Courier New" w:hAnsi="Courier New"/>
    </w:rPr>
  </w:style>
  <w:style w:type="paragraph" w:customStyle="1" w:styleId="NoteBullet">
    <w:name w:val="Note Bullet"/>
    <w:basedOn w:val="Note"/>
    <w:rsid w:val="00DD12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12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12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12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12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12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12B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D12BD"/>
    <w:rPr>
      <w:b/>
      <w:smallCaps/>
    </w:rPr>
  </w:style>
  <w:style w:type="paragraph" w:customStyle="1" w:styleId="TableListNumber">
    <w:name w:val="Table List Number"/>
    <w:basedOn w:val="ListNumber"/>
    <w:rsid w:val="00DD12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12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12BD"/>
    <w:pPr>
      <w:numPr>
        <w:numId w:val="7"/>
      </w:numPr>
    </w:pPr>
  </w:style>
  <w:style w:type="paragraph" w:customStyle="1" w:styleId="ListAlpha2">
    <w:name w:val="List Alpha 2"/>
    <w:basedOn w:val="List2"/>
    <w:rsid w:val="00DD12BD"/>
    <w:pPr>
      <w:numPr>
        <w:numId w:val="6"/>
      </w:numPr>
    </w:pPr>
  </w:style>
  <w:style w:type="paragraph" w:styleId="List2">
    <w:name w:val="List 2"/>
    <w:basedOn w:val="BodyText"/>
    <w:rsid w:val="00DD12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12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12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12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12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12BD"/>
    <w:pPr>
      <w:numPr>
        <w:numId w:val="1"/>
      </w:numPr>
    </w:pPr>
  </w:style>
  <w:style w:type="paragraph" w:styleId="ListBullet5">
    <w:name w:val="List Bullet 5"/>
    <w:basedOn w:val="List5"/>
    <w:rsid w:val="00DD12BD"/>
    <w:pPr>
      <w:numPr>
        <w:numId w:val="2"/>
      </w:numPr>
    </w:pPr>
  </w:style>
  <w:style w:type="paragraph" w:styleId="ListContinue2">
    <w:name w:val="List Continue 2"/>
    <w:basedOn w:val="List2"/>
    <w:rsid w:val="00DD12BD"/>
    <w:pPr>
      <w:ind w:firstLine="0"/>
    </w:pPr>
  </w:style>
  <w:style w:type="paragraph" w:styleId="ListContinue3">
    <w:name w:val="List Continue 3"/>
    <w:basedOn w:val="List3"/>
    <w:rsid w:val="00DD12BD"/>
    <w:pPr>
      <w:ind w:left="1021" w:firstLine="0"/>
    </w:pPr>
  </w:style>
  <w:style w:type="paragraph" w:styleId="ListContinue4">
    <w:name w:val="List Continue 4"/>
    <w:basedOn w:val="List4"/>
    <w:rsid w:val="00DD12BD"/>
    <w:pPr>
      <w:ind w:firstLine="0"/>
    </w:pPr>
  </w:style>
  <w:style w:type="paragraph" w:styleId="ListContinue5">
    <w:name w:val="List Continue 5"/>
    <w:basedOn w:val="List5"/>
    <w:rsid w:val="00DD12BD"/>
    <w:pPr>
      <w:ind w:firstLine="0"/>
    </w:pPr>
  </w:style>
  <w:style w:type="paragraph" w:styleId="ListNumber3">
    <w:name w:val="List Number 3"/>
    <w:basedOn w:val="List3"/>
    <w:rsid w:val="00DD12BD"/>
    <w:pPr>
      <w:numPr>
        <w:numId w:val="3"/>
      </w:numPr>
    </w:pPr>
  </w:style>
  <w:style w:type="paragraph" w:styleId="ListNumber4">
    <w:name w:val="List Number 4"/>
    <w:basedOn w:val="List4"/>
    <w:rsid w:val="00DD12BD"/>
    <w:pPr>
      <w:numPr>
        <w:numId w:val="4"/>
      </w:numPr>
    </w:pPr>
  </w:style>
  <w:style w:type="paragraph" w:styleId="ListNumber5">
    <w:name w:val="List Number 5"/>
    <w:basedOn w:val="List5"/>
    <w:rsid w:val="00DD12BD"/>
    <w:pPr>
      <w:numPr>
        <w:numId w:val="5"/>
      </w:numPr>
    </w:pPr>
  </w:style>
  <w:style w:type="paragraph" w:styleId="BlockText">
    <w:name w:val="Block Text"/>
    <w:basedOn w:val="Normal"/>
    <w:rsid w:val="00DD12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12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12BD"/>
    <w:rPr>
      <w:sz w:val="16"/>
      <w:vertAlign w:val="superscript"/>
    </w:rPr>
  </w:style>
  <w:style w:type="character" w:customStyle="1" w:styleId="Symbols">
    <w:name w:val="Symbols"/>
    <w:basedOn w:val="DefaultParagraphFont"/>
    <w:rsid w:val="00DD12BD"/>
    <w:rPr>
      <w:rFonts w:ascii="Symbol" w:hAnsi="Symbol"/>
    </w:rPr>
  </w:style>
  <w:style w:type="character" w:customStyle="1" w:styleId="MenuOptions">
    <w:name w:val="Menu Options"/>
    <w:basedOn w:val="DefaultParagraphFont"/>
    <w:rsid w:val="00DD12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12BD"/>
    <w:rPr>
      <w:b/>
    </w:rPr>
  </w:style>
  <w:style w:type="character" w:customStyle="1" w:styleId="Underlined">
    <w:name w:val="Underlined"/>
    <w:basedOn w:val="DefaultParagraphFont"/>
    <w:rsid w:val="00DD12BD"/>
    <w:rPr>
      <w:u w:val="single"/>
    </w:rPr>
  </w:style>
  <w:style w:type="paragraph" w:customStyle="1" w:styleId="TableBodyTextRight">
    <w:name w:val="Table Body Text Right"/>
    <w:basedOn w:val="TableBodyText"/>
    <w:rsid w:val="00DD12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12BD"/>
    <w:rPr>
      <w:sz w:val="18"/>
    </w:rPr>
  </w:style>
  <w:style w:type="paragraph" w:customStyle="1" w:styleId="BodySmallRight">
    <w:name w:val="Body Small Right"/>
    <w:basedOn w:val="BodyTextRight"/>
    <w:rsid w:val="00DD12BD"/>
    <w:rPr>
      <w:sz w:val="18"/>
      <w:szCs w:val="18"/>
    </w:rPr>
  </w:style>
  <w:style w:type="paragraph" w:customStyle="1" w:styleId="MarginEdition">
    <w:name w:val="Margin Edition"/>
    <w:basedOn w:val="MarginNote"/>
    <w:rsid w:val="00DD12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12BD"/>
    <w:rPr>
      <w:sz w:val="2"/>
      <w:szCs w:val="2"/>
    </w:rPr>
  </w:style>
  <w:style w:type="character" w:customStyle="1" w:styleId="Small">
    <w:name w:val="Small"/>
    <w:basedOn w:val="DefaultParagraphFont"/>
    <w:rsid w:val="00DD12BD"/>
    <w:rPr>
      <w:sz w:val="16"/>
    </w:rPr>
  </w:style>
  <w:style w:type="paragraph" w:customStyle="1" w:styleId="WideTable">
    <w:name w:val="Wide Table"/>
    <w:basedOn w:val="Normal"/>
    <w:rsid w:val="00DD12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12BD"/>
  </w:style>
  <w:style w:type="paragraph" w:styleId="Quote">
    <w:name w:val="Quote"/>
    <w:basedOn w:val="Heading1"/>
    <w:link w:val="QuoteChar"/>
    <w:qFormat/>
    <w:rsid w:val="00DD12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12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12BD"/>
    <w:pPr>
      <w:pageBreakBefore/>
    </w:pPr>
  </w:style>
  <w:style w:type="paragraph" w:customStyle="1" w:styleId="Border">
    <w:name w:val="Border"/>
    <w:basedOn w:val="Normal"/>
    <w:qFormat/>
    <w:rsid w:val="00DD12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12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12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12B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D12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12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12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12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12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12BD"/>
    <w:rPr>
      <w:u w:val="single"/>
    </w:rPr>
  </w:style>
  <w:style w:type="character" w:customStyle="1" w:styleId="BoldandItalics">
    <w:name w:val="Bold and Italics"/>
    <w:qFormat/>
    <w:rsid w:val="00DD12BD"/>
    <w:rPr>
      <w:b/>
      <w:i/>
      <w:u w:val="none"/>
    </w:rPr>
  </w:style>
  <w:style w:type="paragraph" w:styleId="BalloonText">
    <w:name w:val="Balloon Text"/>
    <w:basedOn w:val="Normal"/>
    <w:link w:val="BalloonTextChar"/>
    <w:rsid w:val="00DD12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12B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D12B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12B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1722</Words>
  <Characters>9920</Characters>
  <Application>Microsoft Office Word</Application>
  <DocSecurity>0</DocSecurity>
  <Lines>759</Lines>
  <Paragraphs>353</Paragraphs>
  <ScaleCrop>false</ScaleCrop>
  <Company>Author-it Software Corporation Ltd.</Company>
  <LinksUpToDate>false</LinksUpToDate>
  <CharactersWithSpaces>11312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TDMMR4307B ASSIST IN MOORING AND ANCHOR HANDLING ACTIVITIES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2012-05-26T21:57:00Z</dcterms:created>
  <dcterms:modified xsi:type="dcterms:W3CDTF">2012-05-26T21:57:00Z</dcterms:modified>
</cp:coreProperties>
</file>