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1435" w:rsidP="00041435">
      <w:pPr>
        <w:pStyle w:val="Title"/>
      </w:pPr>
      <w:bookmarkStart w:id="0" w:name="_GoBack"/>
      <w:bookmarkEnd w:id="0"/>
      <w:r>
        <w:fldChar w:fldCharType="begin"/>
      </w:r>
      <w:r>
        <w:instrText xml:space="preserve"> TITLE   \* MERGEFORMAT </w:instrText>
      </w:r>
      <w:r>
        <w:fldChar w:fldCharType="separate"/>
      </w:r>
      <w:r>
        <w:t>TDMMR407B OPERATE ELECTRICAL MACHINERY AND ELECTRONIC CONTROL EQUIPMENT ON VESSELS OF UNLIMITED PROPULSION POWER</w:t>
      </w:r>
      <w:r>
        <w:fldChar w:fldCharType="end"/>
      </w:r>
    </w:p>
    <w:p w:rsidR="00041435" w:rsidP="00041435">
      <w:pPr>
        <w:pStyle w:val="Version"/>
        <w:sectPr w:rsidSect="00032D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2DFC" w:rsidP="00032DFC">
      <w:pPr>
        <w:pStyle w:val="SuperHeading"/>
      </w:pPr>
      <w:r w:rsidRPr="00032DFC">
        <w:t>TDMMR407B OPERATE ELECTRICAL MACHINERY AND ELECTRONIC CONTROL EQUIPMENT ON VESSELS OF UNLIMITED PROPULSION POWER</w:t>
      </w:r>
    </w:p>
    <w:p w:rsidR="00000000" w:rsidRPr="00032DFC" w:rsidP="00032DFC">
      <w:pPr>
        <w:pStyle w:val="Heading1"/>
      </w:pPr>
      <w:bookmarkStart w:id="1" w:name="O_152067"/>
      <w:bookmarkEnd w:id="1"/>
      <w:r w:rsidRPr="00032DFC">
        <w:t>Modification History</w:t>
      </w:r>
    </w:p>
    <w:p w:rsidR="00000000" w:rsidRPr="00032DFC" w:rsidP="00032DFC">
      <w:pPr>
        <w:pStyle w:val="BodyText"/>
      </w:pPr>
      <w:r w:rsidRPr="00032DFC">
        <w:t>Not applicable.</w:t>
      </w:r>
    </w:p>
    <w:p w:rsidR="00000000" w:rsidRPr="00032DFC" w:rsidP="00032DFC">
      <w:pPr>
        <w:pStyle w:val="AllowPageBreak"/>
      </w:pPr>
    </w:p>
    <w:p w:rsidR="00000000" w:rsidRPr="00032DFC" w:rsidP="00032DFC">
      <w:pPr>
        <w:pStyle w:val="Heading1"/>
      </w:pPr>
      <w:bookmarkStart w:id="2" w:name="O_152068"/>
      <w:bookmarkEnd w:id="2"/>
      <w:r w:rsidRPr="00032DFC">
        <w:t>Unit Descriptor</w:t>
      </w:r>
    </w:p>
    <w:tbl>
      <w:tblPr>
        <w:tblW w:w="0" w:type="auto"/>
        <w:tblLayout w:type="fixed"/>
        <w:tblCellMar>
          <w:left w:w="62" w:type="dxa"/>
          <w:right w:w="62" w:type="dxa"/>
        </w:tblCellMar>
        <w:tblLook w:val="0000"/>
      </w:tblPr>
      <w:tblGrid>
        <w:gridCol w:w="1974"/>
        <w:gridCol w:w="6481"/>
      </w:tblGrid>
      <w:tr w:rsidTr="00041435">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DFC" w:rsidP="00032DFC">
            <w:pPr>
              <w:pStyle w:val="BodyText"/>
            </w:pPr>
            <w:r w:rsidRPr="00032DFC">
              <w:t>UNIT DESCRIPTOR:</w:t>
            </w:r>
          </w:p>
          <w:p w:rsidR="00000000" w:rsidRPr="00032DFC" w:rsidP="00032DFC">
            <w:pPr>
              <w:pStyle w:val="BodyText"/>
            </w:pPr>
            <w:r w:rsidRPr="00032DFC">
              <w:rPr>
                <w:rStyle w:val="SpecialBold"/>
              </w:rPr>
              <w:t>This unit involves the skills and knowledge required to operate electrical machinery and electronic control machinery and equipment on a commercial vessel powered by main propulsion machinery of unlimited p</w:t>
            </w:r>
            <w:r w:rsidRPr="00032DFC">
              <w:rPr>
                <w:rStyle w:val="SpecialBold"/>
              </w:rPr>
              <w:t>ropulsion power</w:t>
            </w:r>
            <w:r w:rsidRPr="00032DFC">
              <w:t>.</w:t>
            </w:r>
          </w:p>
          <w:p w:rsidR="00000000" w:rsidP="00032DFC">
            <w:pPr>
              <w:pStyle w:val="BodyText"/>
              <w:rPr>
                <w:lang w:val="en-NZ"/>
              </w:rPr>
            </w:pPr>
            <w:r w:rsidRPr="00032DFC">
              <w:t>Note: All installation, servicing and repair of AC (50 volts or above) or DC (above 115 volts) must be carried out only by a suitably qualified engineer or licensed tradesman. Relevant State/Territory electrical licensing requirements must</w:t>
            </w:r>
            <w:r w:rsidRPr="00032DFC">
              <w:t xml:space="preserve"> be fulfilled by any persons carrying out installation, servicing and repair of electrical circuits and systems at such voltages on a vessel.</w:t>
            </w:r>
          </w:p>
        </w:tc>
      </w:tr>
      <w:tr w:rsidTr="00041435">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032DFC" w:rsidP="00032DFC">
            <w:pPr>
              <w:pStyle w:val="BodyText"/>
            </w:pPr>
          </w:p>
        </w:tc>
      </w:tr>
    </w:tbl>
    <w:p w:rsidR="00000000" w:rsidRPr="00032DFC" w:rsidP="00032DFC">
      <w:pPr>
        <w:pStyle w:val="BodyText"/>
      </w:pPr>
    </w:p>
    <w:p w:rsidR="00000000" w:rsidRPr="00032DFC" w:rsidP="00032DFC">
      <w:pPr>
        <w:pStyle w:val="AllowPageBreak"/>
      </w:pPr>
    </w:p>
    <w:p w:rsidR="00000000" w:rsidRPr="00032DFC" w:rsidP="00032DFC">
      <w:pPr>
        <w:pStyle w:val="Heading1"/>
      </w:pPr>
      <w:bookmarkStart w:id="3" w:name="O_152069"/>
      <w:bookmarkEnd w:id="3"/>
      <w:r w:rsidRPr="00032DFC">
        <w:t>Application of the Unit</w:t>
      </w:r>
    </w:p>
    <w:tbl>
      <w:tblPr>
        <w:tblW w:w="0" w:type="auto"/>
        <w:tblLayout w:type="fixed"/>
        <w:tblCellMar>
          <w:left w:w="62" w:type="dxa"/>
          <w:right w:w="62" w:type="dxa"/>
        </w:tblCellMar>
        <w:tblLook w:val="0000"/>
      </w:tblPr>
      <w:tblGrid>
        <w:gridCol w:w="1974"/>
        <w:gridCol w:w="6481"/>
      </w:tblGrid>
      <w:tr w:rsidTr="00041435">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FC">
            <w:pPr>
              <w:pStyle w:val="BodyText"/>
              <w:rPr>
                <w:lang w:val="en-NZ"/>
              </w:rPr>
            </w:pPr>
            <w:r w:rsidRPr="00032DFC">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DFC" w:rsidP="00032DFC">
            <w:pPr>
              <w:pStyle w:val="BodyText"/>
            </w:pPr>
            <w:r w:rsidRPr="00032DFC">
              <w:t>The unit has application in qualifications for Chief Engineer on a vessel of unlimited propulsion power operating in international waters, i.e. Advanced Diploma of Transport&amp;Distribution(Marine Engineering Class 1).</w:t>
            </w:r>
          </w:p>
        </w:tc>
      </w:tr>
    </w:tbl>
    <w:p w:rsidR="00000000" w:rsidRPr="00032DFC" w:rsidP="00032DFC">
      <w:pPr>
        <w:pStyle w:val="BodyText"/>
      </w:pPr>
    </w:p>
    <w:p w:rsidR="00000000" w:rsidRPr="00032DFC" w:rsidP="00032DFC">
      <w:pPr>
        <w:pStyle w:val="AllowPageBreak"/>
      </w:pPr>
    </w:p>
    <w:p w:rsidR="00000000" w:rsidRPr="00032DFC" w:rsidP="00032DFC">
      <w:pPr>
        <w:pStyle w:val="Heading1"/>
      </w:pPr>
      <w:bookmarkStart w:id="4" w:name="O_152070"/>
      <w:bookmarkEnd w:id="4"/>
      <w:r w:rsidRPr="00032DFC">
        <w:t>Licensing/Regulatory Information</w:t>
      </w:r>
    </w:p>
    <w:tbl>
      <w:tblPr>
        <w:tblW w:w="0" w:type="auto"/>
        <w:tblLayout w:type="fixed"/>
        <w:tblCellMar>
          <w:left w:w="62" w:type="dxa"/>
          <w:right w:w="62" w:type="dxa"/>
        </w:tblCellMar>
        <w:tblLook w:val="0000"/>
      </w:tblPr>
      <w:tblGrid>
        <w:gridCol w:w="1974"/>
        <w:gridCol w:w="6481"/>
      </w:tblGrid>
      <w:tr w:rsidTr="00041435">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FC">
            <w:pPr>
              <w:pStyle w:val="BodyText"/>
              <w:rPr>
                <w:lang w:val="en-NZ"/>
              </w:rPr>
            </w:pPr>
            <w:r w:rsidRPr="00032DFC">
              <w:rPr>
                <w:rStyle w:val="SpecialBold"/>
              </w:rPr>
              <w:t>Licensing</w:t>
            </w:r>
            <w:r w:rsidRPr="00032DFC">
              <w:t>/</w:t>
            </w:r>
            <w:r w:rsidRPr="00032DFC">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DFC" w:rsidP="00032DFC">
            <w:pPr>
              <w:pStyle w:val="BodyText"/>
            </w:pPr>
            <w:r w:rsidRPr="00032DFC">
              <w:t xml:space="preserve">The unit is consistent with the relevant sections of STCW 95 and Marine Orders under the Australian Navigation Act 1912, describing requirements for a Chief Engineer on a vessel unlimited </w:t>
            </w:r>
            <w:r w:rsidRPr="00032DFC">
              <w:t>propulsion power operating in international waters.</w:t>
            </w:r>
          </w:p>
        </w:tc>
      </w:tr>
    </w:tbl>
    <w:p w:rsidR="00000000" w:rsidRPr="00032DFC" w:rsidP="00032DFC">
      <w:pPr>
        <w:pStyle w:val="BodyText"/>
      </w:pPr>
    </w:p>
    <w:p w:rsidR="00000000" w:rsidRPr="00032DFC" w:rsidP="00032DFC">
      <w:pPr>
        <w:pStyle w:val="AllowPageBreak"/>
      </w:pPr>
    </w:p>
    <w:p w:rsidR="00000000" w:rsidRPr="00032DFC" w:rsidP="00032DFC">
      <w:pPr>
        <w:pStyle w:val="Heading1"/>
      </w:pPr>
      <w:bookmarkStart w:id="5" w:name="O_152071"/>
      <w:bookmarkEnd w:id="5"/>
      <w:r w:rsidRPr="00032DFC">
        <w:t>Pre-Requisites</w:t>
      </w:r>
    </w:p>
    <w:p w:rsidR="00000000" w:rsidRPr="00032DFC" w:rsidP="00032DFC">
      <w:pPr>
        <w:pStyle w:val="BodyText"/>
      </w:pPr>
      <w:r w:rsidRPr="00032DFC">
        <w:t>Not applicable.</w:t>
      </w:r>
    </w:p>
    <w:p w:rsidR="00000000" w:rsidRPr="00032DFC" w:rsidP="00032DFC">
      <w:pPr>
        <w:pStyle w:val="AllowPageBreak"/>
      </w:pPr>
    </w:p>
    <w:p w:rsidR="00000000" w:rsidRPr="00032DFC" w:rsidP="00032DFC">
      <w:pPr>
        <w:pStyle w:val="Heading1"/>
      </w:pPr>
      <w:bookmarkStart w:id="6" w:name="O_152072"/>
      <w:bookmarkEnd w:id="6"/>
      <w:r w:rsidRPr="00032DFC">
        <w:t>Employability Skills Information</w:t>
      </w:r>
    </w:p>
    <w:p w:rsidR="00000000" w:rsidRPr="00032DFC" w:rsidP="00032DFC">
      <w:pPr>
        <w:pStyle w:val="BodyText"/>
      </w:pPr>
      <w:r w:rsidRPr="00032DFC">
        <w:t>Not applicable.</w:t>
      </w:r>
    </w:p>
    <w:p w:rsidR="00000000" w:rsidRPr="00032DFC" w:rsidP="00032DFC">
      <w:pPr>
        <w:pStyle w:val="AllowPageBreak"/>
      </w:pPr>
    </w:p>
    <w:p w:rsidR="00000000" w:rsidRPr="00032DFC" w:rsidP="00032DFC">
      <w:pPr>
        <w:pStyle w:val="Heading1"/>
      </w:pPr>
      <w:bookmarkStart w:id="7" w:name="O_152073"/>
      <w:bookmarkEnd w:id="7"/>
      <w:r w:rsidRPr="00032DFC">
        <w:t>Elements and Performance Criteria Pre-Content</w:t>
      </w:r>
    </w:p>
    <w:tbl>
      <w:tblPr>
        <w:tblW w:w="0" w:type="auto"/>
        <w:tblLayout w:type="fixed"/>
        <w:tblCellMar>
          <w:left w:w="62" w:type="dxa"/>
          <w:right w:w="62" w:type="dxa"/>
        </w:tblCellMar>
        <w:tblLook w:val="0000"/>
      </w:tblPr>
      <w:tblGrid>
        <w:gridCol w:w="1946"/>
        <w:gridCol w:w="6502"/>
      </w:tblGrid>
      <w:tr w:rsidTr="00041435">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032DFC" w:rsidP="00032DFC">
            <w:pPr>
              <w:pStyle w:val="BodyText"/>
            </w:pPr>
            <w:r w:rsidRPr="00032DFC">
              <w:rPr>
                <w:rStyle w:val="Emphasis"/>
              </w:rPr>
              <w:t>Elements describe the essential outcomes of a unit of competency</w:t>
            </w:r>
            <w:r w:rsidRPr="00032DFC">
              <w:t>.</w:t>
            </w:r>
          </w:p>
        </w:tc>
        <w:tc>
          <w:tcPr>
            <w:tcW w:w="6502" w:type="dxa"/>
            <w:tcBorders>
              <w:top w:val="single" w:sz="6" w:space="0" w:color="auto"/>
              <w:left w:val="single" w:sz="6" w:space="0" w:color="auto"/>
              <w:bottom w:val="nil"/>
              <w:right w:val="nil"/>
            </w:tcBorders>
            <w:tcMar>
              <w:top w:w="0" w:type="dxa"/>
              <w:left w:w="62" w:type="dxa"/>
              <w:bottom w:w="0" w:type="dxa"/>
              <w:right w:w="62" w:type="dxa"/>
            </w:tcMar>
          </w:tcPr>
          <w:p w:rsidR="00000000" w:rsidRPr="00032DFC" w:rsidP="00032DFC">
            <w:pPr>
              <w:pStyle w:val="BodyText"/>
            </w:pPr>
            <w:r w:rsidRPr="00032DFC">
              <w:rPr>
                <w:rStyle w:val="Emphasis"/>
              </w:rPr>
              <w:t>Performance Criteria describe the required performance needed to demonstrate achievement of the element</w:t>
            </w:r>
            <w:r w:rsidRPr="00032DFC">
              <w:t xml:space="preserve">. </w:t>
            </w:r>
            <w:r w:rsidRPr="00032DFC">
              <w:rPr>
                <w:rStyle w:val="Emphasis"/>
              </w:rPr>
              <w:t>Assessment of performance is to be consistent with the Evidence Guide</w:t>
            </w:r>
            <w:r w:rsidRPr="00032DFC">
              <w:t>.</w:t>
            </w:r>
          </w:p>
        </w:tc>
      </w:tr>
    </w:tbl>
    <w:p w:rsidR="00000000" w:rsidRPr="00032DFC" w:rsidP="00032DFC">
      <w:pPr>
        <w:pStyle w:val="BodyText"/>
      </w:pPr>
    </w:p>
    <w:p w:rsidR="00000000" w:rsidRPr="00032DFC" w:rsidP="00032DFC">
      <w:pPr>
        <w:pStyle w:val="AllowPageBreak"/>
      </w:pPr>
    </w:p>
    <w:p w:rsidR="00000000" w:rsidRPr="00032DFC" w:rsidP="00032DFC">
      <w:pPr>
        <w:pStyle w:val="Heading1"/>
      </w:pPr>
      <w:bookmarkStart w:id="8" w:name="O_152074"/>
      <w:bookmarkEnd w:id="8"/>
      <w:r w:rsidRPr="00032DFC">
        <w:t>Elements and Performance Criteria</w:t>
      </w:r>
    </w:p>
    <w:tbl>
      <w:tblPr>
        <w:tblW w:w="0" w:type="auto"/>
        <w:tblLayout w:type="fixed"/>
        <w:tblCellMar>
          <w:left w:w="62" w:type="dxa"/>
          <w:right w:w="62" w:type="dxa"/>
        </w:tblCellMar>
        <w:tblLook w:val="0000"/>
      </w:tblPr>
      <w:tblGrid>
        <w:gridCol w:w="340"/>
        <w:gridCol w:w="1606"/>
        <w:gridCol w:w="340"/>
        <w:gridCol w:w="20"/>
        <w:gridCol w:w="6004"/>
        <w:gridCol w:w="31"/>
        <w:gridCol w:w="107"/>
        <w:gridCol w:w="68"/>
      </w:tblGrid>
      <w:tr w:rsidTr="00041435">
        <w:tblPrEx>
          <w:tblW w:w="0" w:type="auto"/>
          <w:tblLayout w:type="fixed"/>
          <w:tblCellMar>
            <w:left w:w="62" w:type="dxa"/>
            <w:right w:w="62" w:type="dxa"/>
          </w:tblCellMar>
          <w:tblLook w:val="0000"/>
        </w:tblPrEx>
        <w:trPr>
          <w:gridAfter w:val="2"/>
          <w:wAfter w:w="175"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032DFC" w:rsidP="00032DFC">
            <w:pPr>
              <w:pStyle w:val="BodyText"/>
            </w:pPr>
            <w:r w:rsidRPr="00032DFC">
              <w:rPr>
                <w:rStyle w:val="SpecialBold"/>
              </w:rPr>
              <w:t>ELEMENT</w:t>
            </w:r>
          </w:p>
        </w:tc>
        <w:tc>
          <w:tcPr>
            <w:tcW w:w="6395"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032DFC">
            <w:pPr>
              <w:pStyle w:val="BodyText"/>
              <w:rPr>
                <w:lang w:val="en-NZ"/>
              </w:rPr>
            </w:pPr>
            <w:r w:rsidRPr="00032DFC">
              <w:rPr>
                <w:rStyle w:val="SpecialBold"/>
              </w:rPr>
              <w:t>PERFORMANCE CRITERIA</w:t>
            </w:r>
          </w:p>
        </w:tc>
      </w:tr>
      <w:tr w:rsidTr="00041435">
        <w:tblPrEx>
          <w:tblW w:w="0" w:type="auto"/>
          <w:tblLayout w:type="fixed"/>
          <w:tblCellMar>
            <w:left w:w="62" w:type="dxa"/>
            <w:right w:w="62" w:type="dxa"/>
          </w:tblCellMar>
          <w:tblLook w:val="0000"/>
        </w:tblPrEx>
        <w:trPr>
          <w:gridAfter w:val="1"/>
          <w:wAfter w:w="68" w:type="dxa"/>
        </w:trPr>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032DFC">
            <w:pPr>
              <w:pStyle w:val="BodyText"/>
              <w:rPr>
                <w:lang w:val="en-NZ"/>
              </w:rPr>
            </w:pPr>
            <w:r w:rsidRPr="00032DFC">
              <w:t>.</w:t>
            </w:r>
          </w:p>
        </w:tc>
        <w:tc>
          <w:tcPr>
            <w:tcW w:w="65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w:t>
            </w:r>
          </w:p>
        </w:tc>
      </w:tr>
      <w:tr w:rsidTr="00041435">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032DFC" w:rsidP="00032DFC">
            <w:pPr>
              <w:pStyle w:val="BodyText"/>
            </w:pPr>
            <w:r w:rsidRPr="00032DFC">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032DFC">
            <w:pPr>
              <w:pStyle w:val="BodyText"/>
              <w:rPr>
                <w:lang w:val="en-NZ"/>
              </w:rPr>
            </w:pPr>
            <w:r w:rsidRPr="00032DFC">
              <w:rPr>
                <w:rStyle w:val="SpecialBold"/>
              </w:rPr>
              <w:t>Manage and coordinate the operation of electrical machinery and electronic control equipment</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a</w:t>
            </w:r>
          </w:p>
        </w:tc>
        <w:tc>
          <w:tcPr>
            <w:tcW w:w="6210" w:type="dxa"/>
            <w:gridSpan w:val="4"/>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The operation of shipboard electrical machinery and electronic control equipment is coordinated and managed as per established procedures</w:t>
            </w:r>
          </w:p>
        </w:tc>
      </w:tr>
      <w:tr w:rsidTr="0004143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b</w:t>
            </w:r>
          </w:p>
        </w:tc>
        <w:tc>
          <w:tcPr>
            <w:tcW w:w="6210" w:type="dxa"/>
            <w:gridSpan w:val="4"/>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Shipboard electrical machinery and electronic control equipment is managed and operated within the specified limi</w:t>
            </w:r>
            <w:r w:rsidRPr="00032DFC">
              <w:t xml:space="preserve">ts of performance </w:t>
            </w:r>
          </w:p>
        </w:tc>
      </w:tr>
      <w:tr w:rsidTr="0004143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c</w:t>
            </w:r>
          </w:p>
        </w:tc>
        <w:tc>
          <w:tcPr>
            <w:tcW w:w="6210" w:type="dxa"/>
            <w:gridSpan w:val="4"/>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 xml:space="preserve">The performance of electrical machinery and electronic control equipment is managed and as per survey requirements and manufacturer's instructions </w:t>
            </w:r>
          </w:p>
        </w:tc>
      </w:tr>
      <w:tr w:rsidTr="0004143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d</w:t>
            </w:r>
          </w:p>
        </w:tc>
        <w:tc>
          <w:tcPr>
            <w:tcW w:w="6210" w:type="dxa"/>
            <w:gridSpan w:val="4"/>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Advanced diagnostic techniques are used to investigate poor performance and faults and appropriate action is initiated to rectify the identified problems</w:t>
            </w:r>
          </w:p>
        </w:tc>
      </w:tr>
      <w:tr w:rsidTr="0004143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e</w:t>
            </w:r>
          </w:p>
        </w:tc>
        <w:tc>
          <w:tcPr>
            <w:tcW w:w="6210" w:type="dxa"/>
            <w:gridSpan w:val="4"/>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Records of performance are maintained in accordance with vessel's procedures</w:t>
            </w:r>
          </w:p>
        </w:tc>
      </w:tr>
      <w:tr w:rsidTr="00041435">
        <w:tblPrEx>
          <w:tblW w:w="0" w:type="auto"/>
          <w:tblLayout w:type="fixed"/>
          <w:tblCellMar>
            <w:left w:w="62" w:type="dxa"/>
            <w:right w:w="62" w:type="dxa"/>
          </w:tblCellMar>
          <w:tblLook w:val="0000"/>
        </w:tblPrEx>
        <w:trPr>
          <w:gridAfter w:val="3"/>
          <w:wAfter w:w="206"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032DFC">
            <w:pPr>
              <w:pStyle w:val="BodyText"/>
              <w:rPr>
                <w:lang w:val="en-NZ"/>
              </w:rPr>
            </w:pPr>
          </w:p>
        </w:tc>
      </w:tr>
      <w:tr w:rsidTr="00041435">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032DFC" w:rsidP="00032DFC">
            <w:pPr>
              <w:pStyle w:val="BodyText"/>
            </w:pPr>
            <w:r w:rsidRPr="00032DFC">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032DFC">
            <w:pPr>
              <w:pStyle w:val="BodyText"/>
              <w:rPr>
                <w:lang w:val="en-NZ"/>
              </w:rPr>
            </w:pPr>
            <w:r w:rsidRPr="00032DFC">
              <w:rPr>
                <w:rStyle w:val="SpecialBold"/>
              </w:rPr>
              <w:t>Follow safety and hazard control procedures</w:t>
            </w:r>
          </w:p>
        </w:tc>
        <w:tc>
          <w:tcPr>
            <w:tcW w:w="340" w:type="dxa"/>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a</w:t>
            </w:r>
          </w:p>
        </w:tc>
        <w:tc>
          <w:tcPr>
            <w:tcW w:w="6230" w:type="dxa"/>
            <w:gridSpan w:val="5"/>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 xml:space="preserve">Safety, hazard minimisation and pollution control procedures and regulations are followed at all times </w:t>
            </w:r>
          </w:p>
        </w:tc>
      </w:tr>
      <w:tr w:rsidTr="0004143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b</w:t>
            </w:r>
          </w:p>
        </w:tc>
        <w:tc>
          <w:tcPr>
            <w:tcW w:w="6230" w:type="dxa"/>
            <w:gridSpan w:val="5"/>
            <w:tcBorders>
              <w:top w:val="nil"/>
              <w:left w:val="nil"/>
              <w:bottom w:val="nil"/>
              <w:right w:val="nil"/>
            </w:tcBorders>
            <w:tcMar>
              <w:top w:w="0" w:type="dxa"/>
              <w:left w:w="62" w:type="dxa"/>
              <w:bottom w:w="0" w:type="dxa"/>
              <w:right w:w="62" w:type="dxa"/>
            </w:tcMar>
          </w:tcPr>
          <w:p w:rsidR="00000000" w:rsidRPr="00032DFC" w:rsidP="00032DFC">
            <w:pPr>
              <w:pStyle w:val="BodyText"/>
            </w:pPr>
            <w:r w:rsidRPr="00032DFC">
              <w:t>Operational hazards are identified and action is taken to minimise or eliminate risk to personnel, vessel and the environment</w:t>
            </w:r>
          </w:p>
        </w:tc>
      </w:tr>
    </w:tbl>
    <w:p w:rsidR="00000000" w:rsidRPr="00032DFC" w:rsidP="00032DFC">
      <w:pPr>
        <w:pStyle w:val="BodyText"/>
      </w:pPr>
    </w:p>
    <w:tbl>
      <w:tblPr>
        <w:tblW w:w="0" w:type="auto"/>
        <w:tblLayout w:type="fixed"/>
        <w:tblCellMar>
          <w:left w:w="62" w:type="dxa"/>
          <w:right w:w="62" w:type="dxa"/>
        </w:tblCellMar>
        <w:tblLook w:val="0000"/>
      </w:tblPr>
      <w:tblGrid>
        <w:gridCol w:w="8208"/>
      </w:tblGrid>
      <w:tr w:rsidTr="00041435">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DFC" w:rsidP="00032DFC">
            <w:pPr>
              <w:pStyle w:val="BodyText"/>
            </w:pPr>
            <w:r w:rsidRPr="00032DFC">
              <w:rPr>
                <w:rStyle w:val="SpecialBold"/>
              </w:rPr>
              <w:t>TDMMR407B OPERATE ELECTRICAL MACHINERY AND ELECTRONIC CONTROL EQUIPMENT ON VESSELS OF UNLIMITED PROPULSION POWER</w:t>
            </w:r>
          </w:p>
        </w:tc>
      </w:tr>
    </w:tbl>
    <w:p w:rsidR="00000000" w:rsidRPr="00032DFC" w:rsidP="00032DFC">
      <w:pPr>
        <w:pStyle w:val="BodyText"/>
      </w:pPr>
    </w:p>
    <w:tbl>
      <w:tblPr>
        <w:tblW w:w="0" w:type="auto"/>
        <w:tblLayout w:type="fixed"/>
        <w:tblCellMar>
          <w:left w:w="62" w:type="dxa"/>
          <w:right w:w="62" w:type="dxa"/>
        </w:tblCellMar>
        <w:tblLook w:val="0000"/>
      </w:tblPr>
      <w:tblGrid>
        <w:gridCol w:w="340"/>
        <w:gridCol w:w="1559"/>
        <w:gridCol w:w="387"/>
        <w:gridCol w:w="6230"/>
      </w:tblGrid>
      <w:tr w:rsidTr="00041435">
        <w:tblPrEx>
          <w:tblW w:w="0" w:type="auto"/>
          <w:tblLayout w:type="fixed"/>
          <w:tblCellMar>
            <w:left w:w="62" w:type="dxa"/>
            <w:right w:w="62" w:type="dxa"/>
          </w:tblCellMar>
          <w:tblLook w:val="0000"/>
        </w:tblPrEx>
        <w:trPr>
          <w:tblHeader/>
        </w:trPr>
        <w:tc>
          <w:tcPr>
            <w:tcW w:w="189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032DFC" w:rsidP="00032DFC">
            <w:pPr>
              <w:pStyle w:val="BodyText"/>
            </w:pPr>
            <w:r w:rsidRPr="00032DFC">
              <w:rPr>
                <w:rStyle w:val="SpecialBold"/>
              </w:rPr>
              <w:t>ELEMENT</w:t>
            </w:r>
          </w:p>
        </w:tc>
        <w:tc>
          <w:tcPr>
            <w:tcW w:w="6617"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032DFC">
            <w:pPr>
              <w:pStyle w:val="BodyText"/>
              <w:rPr>
                <w:lang w:val="en-NZ"/>
              </w:rPr>
            </w:pPr>
            <w:r w:rsidRPr="00032DFC">
              <w:rPr>
                <w:rStyle w:val="SpecialBold"/>
              </w:rPr>
              <w:t>PERFORMANCE CRITERIA</w:t>
            </w:r>
          </w:p>
        </w:tc>
      </w:tr>
      <w:tr w:rsidTr="00041435">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032DFC" w:rsidP="00032DFC">
            <w:pPr>
              <w:pStyle w:val="BodyText"/>
            </w:pPr>
          </w:p>
          <w:p w:rsidR="00000000" w:rsidP="00032DFC">
            <w:pPr>
              <w:pStyle w:val="BodyText"/>
              <w:rPr>
                <w:lang w:val="en-NZ"/>
              </w:rPr>
            </w:pPr>
            <w:r w:rsidRPr="00032DFC">
              <w:rPr>
                <w:rStyle w:val="SpecialBold"/>
              </w:rPr>
              <w:t>2</w:t>
            </w:r>
          </w:p>
        </w:tc>
        <w:tc>
          <w:tcPr>
            <w:tcW w:w="1559" w:type="dxa"/>
            <w:vMerge w:val="restart"/>
            <w:tcBorders>
              <w:top w:val="nil"/>
              <w:left w:val="nil"/>
              <w:bottom w:val="nil"/>
              <w:right w:val="single" w:sz="6" w:space="0" w:color="auto"/>
            </w:tcBorders>
            <w:tcMar>
              <w:top w:w="0" w:type="dxa"/>
              <w:left w:w="62" w:type="dxa"/>
              <w:bottom w:w="0" w:type="dxa"/>
              <w:right w:w="62" w:type="dxa"/>
            </w:tcMar>
          </w:tcPr>
          <w:p w:rsidR="00000000" w:rsidRPr="00032DFC" w:rsidP="00032DFC">
            <w:pPr>
              <w:pStyle w:val="BodyText"/>
            </w:pPr>
          </w:p>
          <w:p w:rsidR="00000000" w:rsidRPr="00032DFC" w:rsidP="00032DFC">
            <w:pPr>
              <w:pStyle w:val="BodyText"/>
            </w:pPr>
            <w:r w:rsidRPr="00032DFC">
              <w:rPr>
                <w:rStyle w:val="SpecialBold"/>
              </w:rPr>
              <w:t>Follow safety and hazard control procedures</w:t>
            </w:r>
          </w:p>
          <w:p w:rsidR="00000000" w:rsidP="00032DFC">
            <w:pPr>
              <w:pStyle w:val="BodyText"/>
              <w:rPr>
                <w:lang w:val="en-NZ"/>
              </w:rPr>
            </w:pPr>
            <w:r w:rsidRPr="00032DFC">
              <w:t>(</w:t>
            </w:r>
            <w:r w:rsidRPr="00032DFC">
              <w:rPr>
                <w:rStyle w:val="SpecialBold"/>
              </w:rPr>
              <w:t>continued</w:t>
            </w:r>
            <w:r w:rsidRPr="00032DFC">
              <w:t xml:space="preserve">) </w:t>
            </w:r>
          </w:p>
        </w:tc>
        <w:tc>
          <w:tcPr>
            <w:tcW w:w="387" w:type="dxa"/>
            <w:tcBorders>
              <w:top w:val="nil"/>
              <w:left w:val="single" w:sz="6" w:space="0" w:color="auto"/>
              <w:bottom w:val="nil"/>
              <w:right w:val="nil"/>
            </w:tcBorders>
            <w:tcMar>
              <w:top w:w="0" w:type="dxa"/>
              <w:left w:w="62" w:type="dxa"/>
              <w:bottom w:w="0" w:type="dxa"/>
              <w:right w:w="62" w:type="dxa"/>
            </w:tcMar>
          </w:tcPr>
          <w:p w:rsidR="00000000" w:rsidRPr="00032DFC" w:rsidP="00032DFC">
            <w:pPr>
              <w:pStyle w:val="BodyText"/>
            </w:pPr>
          </w:p>
          <w:p w:rsidR="00000000" w:rsidP="00032DFC">
            <w:pPr>
              <w:pStyle w:val="BodyText"/>
              <w:rPr>
                <w:lang w:val="en-NZ"/>
              </w:rPr>
            </w:pPr>
            <w:r w:rsidRPr="00032DFC">
              <w:t>c</w:t>
            </w:r>
          </w:p>
        </w:tc>
        <w:tc>
          <w:tcPr>
            <w:tcW w:w="6230" w:type="dxa"/>
            <w:tcBorders>
              <w:top w:val="nil"/>
              <w:left w:val="nil"/>
              <w:bottom w:val="nil"/>
              <w:right w:val="nil"/>
            </w:tcBorders>
            <w:tcMar>
              <w:top w:w="0" w:type="dxa"/>
              <w:left w:w="62" w:type="dxa"/>
              <w:bottom w:w="0" w:type="dxa"/>
              <w:right w:w="62" w:type="dxa"/>
            </w:tcMar>
          </w:tcPr>
          <w:p w:rsidR="00000000" w:rsidRPr="00032DFC" w:rsidP="00032DFC">
            <w:pPr>
              <w:pStyle w:val="BodyText"/>
            </w:pPr>
          </w:p>
          <w:p w:rsidR="00000000" w:rsidP="00032DFC">
            <w:pPr>
              <w:pStyle w:val="BodyText"/>
              <w:rPr>
                <w:lang w:val="en-NZ"/>
              </w:rPr>
            </w:pPr>
            <w:r w:rsidRPr="00032DFC">
              <w:t>Procedures and precautions for entry into confined spaces are correctly followed</w:t>
            </w:r>
          </w:p>
        </w:tc>
      </w:tr>
      <w:tr w:rsidTr="0004143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7" w:type="dxa"/>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d</w:t>
            </w:r>
          </w:p>
        </w:tc>
        <w:tc>
          <w:tcPr>
            <w:tcW w:w="6230"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 xml:space="preserve">Action is taken in an equipment failure or emergency to isolate and secure the equipment and vessel and the safety of the vessel and persons involved </w:t>
            </w:r>
          </w:p>
        </w:tc>
      </w:tr>
      <w:tr w:rsidTr="0004143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7" w:type="dxa"/>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e</w:t>
            </w:r>
          </w:p>
        </w:tc>
        <w:tc>
          <w:tcPr>
            <w:tcW w:w="6230" w:type="dxa"/>
            <w:tcBorders>
              <w:top w:val="nil"/>
              <w:left w:val="nil"/>
              <w:bottom w:val="nil"/>
              <w:right w:val="nil"/>
            </w:tcBorders>
            <w:tcMar>
              <w:top w:w="0" w:type="dxa"/>
              <w:left w:w="62" w:type="dxa"/>
              <w:bottom w:w="0" w:type="dxa"/>
              <w:right w:w="62" w:type="dxa"/>
            </w:tcMar>
          </w:tcPr>
          <w:p w:rsidR="00000000" w:rsidRPr="00032DFC" w:rsidP="00032DFC">
            <w:pPr>
              <w:pStyle w:val="BodyText"/>
            </w:pPr>
            <w:r w:rsidRPr="00032DFC">
              <w:t xml:space="preserve">Shipboard emergency and contingency are followed in the event of an electrical and electronic </w:t>
            </w:r>
            <w:r w:rsidRPr="00032DFC">
              <w:t>equipment failure or emergency</w:t>
            </w:r>
          </w:p>
        </w:tc>
      </w:tr>
    </w:tbl>
    <w:p w:rsidR="00000000" w:rsidRPr="00032DFC" w:rsidP="00032DFC">
      <w:pPr>
        <w:pStyle w:val="BodyText"/>
      </w:pPr>
    </w:p>
    <w:tbl>
      <w:tblPr>
        <w:tblW w:w="0" w:type="auto"/>
        <w:tblLayout w:type="fixed"/>
        <w:tblCellMar>
          <w:left w:w="62" w:type="dxa"/>
          <w:right w:w="62" w:type="dxa"/>
        </w:tblCellMar>
        <w:tblLook w:val="0000"/>
      </w:tblPr>
      <w:tblGrid>
        <w:gridCol w:w="8208"/>
      </w:tblGrid>
      <w:tr w:rsidTr="00041435">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DFC" w:rsidP="00032DFC">
            <w:pPr>
              <w:pStyle w:val="BodyText"/>
            </w:pPr>
            <w:r w:rsidRPr="00032DFC">
              <w:rPr>
                <w:rStyle w:val="SpecialBold"/>
              </w:rPr>
              <w:t>TDMMR407B OPERATE ELECTRICAL MACHINERY AND ELECTRONIC CONTROL EQUIPMENT ON VESSELS OF UNLIMITED PROPULSION POWER</w:t>
            </w:r>
          </w:p>
        </w:tc>
      </w:tr>
    </w:tbl>
    <w:p w:rsidR="00041435" w:rsidP="00032DFC">
      <w:pPr>
        <w:pStyle w:val="BodyText"/>
      </w:pPr>
    </w:p>
    <w:p w:rsidR="00041435" w:rsidP="00032DFC">
      <w:pPr>
        <w:pStyle w:val="BodyText"/>
      </w:pPr>
    </w:p>
    <w:p w:rsidR="00000000" w:rsidRPr="00032DFC" w:rsidP="00032DFC">
      <w:pPr>
        <w:pStyle w:val="Heading1"/>
      </w:pPr>
      <w:bookmarkStart w:id="9" w:name="O_152075"/>
      <w:bookmarkEnd w:id="9"/>
      <w:r w:rsidRPr="00032DFC">
        <w:t>Required Skills and Knowledge</w:t>
      </w:r>
    </w:p>
    <w:tbl>
      <w:tblPr>
        <w:tblW w:w="0" w:type="auto"/>
        <w:tblLayout w:type="fixed"/>
        <w:tblCellMar>
          <w:left w:w="62" w:type="dxa"/>
          <w:right w:w="62" w:type="dxa"/>
        </w:tblCellMar>
        <w:tblLook w:val="0000"/>
      </w:tblPr>
      <w:tblGrid>
        <w:gridCol w:w="416"/>
        <w:gridCol w:w="7"/>
        <w:gridCol w:w="353"/>
        <w:gridCol w:w="414"/>
        <w:gridCol w:w="7148"/>
      </w:tblGrid>
      <w:tr w:rsidTr="00041435">
        <w:tblPrEx>
          <w:tblW w:w="0" w:type="auto"/>
          <w:tblLayout w:type="fixed"/>
          <w:tblCellMar>
            <w:left w:w="62" w:type="dxa"/>
            <w:right w:w="62" w:type="dxa"/>
          </w:tblCellMar>
          <w:tblLook w:val="0000"/>
        </w:tblPrEx>
        <w:trPr>
          <w:tblHeader/>
        </w:trPr>
        <w:tc>
          <w:tcPr>
            <w:tcW w:w="8338" w:type="dxa"/>
            <w:gridSpan w:val="5"/>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rPr>
                <w:rStyle w:val="SpecialBold"/>
              </w:rPr>
              <w:t>REQUIRED KNOWLEDGE</w:t>
            </w:r>
          </w:p>
        </w:tc>
      </w:tr>
      <w:tr w:rsidTr="00041435">
        <w:tblPrEx>
          <w:tblW w:w="0" w:type="auto"/>
          <w:tblLayout w:type="fixed"/>
          <w:tblCellMar>
            <w:left w:w="62" w:type="dxa"/>
            <w:right w:w="62" w:type="dxa"/>
          </w:tblCellMar>
          <w:tblLook w:val="0000"/>
        </w:tblPrEx>
        <w:tc>
          <w:tcPr>
            <w:tcW w:w="8338" w:type="dxa"/>
            <w:gridSpan w:val="5"/>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rPr>
                <w:rStyle w:val="Emphasis"/>
              </w:rPr>
              <w:t>This describes the knowledge required for this unit</w:t>
            </w:r>
            <w:r w:rsidRPr="00032DFC">
              <w:t>.</w:t>
            </w:r>
          </w:p>
        </w:tc>
      </w:tr>
      <w:tr w:rsidTr="00041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1</w:t>
            </w:r>
          </w:p>
        </w:tc>
        <w:tc>
          <w:tcPr>
            <w:tcW w:w="7915"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 xml:space="preserve">National and international maritime regulations, IMO Conventions and Codes applicable to the operation of electrical and electronic control </w:t>
            </w:r>
            <w:r w:rsidRPr="00032DFC">
              <w:t>equipment on vessels of typically unlimited propulsion power</w:t>
            </w:r>
          </w:p>
        </w:tc>
      </w:tr>
      <w:tr w:rsidTr="00041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2</w:t>
            </w:r>
          </w:p>
        </w:tc>
        <w:tc>
          <w:tcPr>
            <w:tcW w:w="7915"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Relevant OH&amp;S legislation, policies and procedures</w:t>
            </w:r>
          </w:p>
        </w:tc>
      </w:tr>
      <w:tr w:rsidTr="00041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3</w:t>
            </w:r>
          </w:p>
        </w:tc>
        <w:tc>
          <w:tcPr>
            <w:tcW w:w="7915"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Established engineering practice for the operation of marine electrical machinery and electronic control equipment, systems and equipm</w:t>
            </w:r>
            <w:r w:rsidRPr="00032DFC">
              <w:t>ent</w:t>
            </w:r>
          </w:p>
        </w:tc>
      </w:tr>
      <w:tr w:rsidTr="00041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4</w:t>
            </w:r>
          </w:p>
        </w:tc>
        <w:tc>
          <w:tcPr>
            <w:tcW w:w="7915"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Operational characteristics and performance specifications for the different types of shipboard electrical and electronic control equipment usually found on a vessel of typically unlimited propulsion power</w:t>
            </w:r>
          </w:p>
        </w:tc>
      </w:tr>
      <w:tr w:rsidTr="00041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5</w:t>
            </w:r>
          </w:p>
        </w:tc>
        <w:tc>
          <w:tcPr>
            <w:tcW w:w="7915"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The nature and causes of typical shi</w:t>
            </w:r>
            <w:r w:rsidRPr="00032DFC">
              <w:t>pboard electrical and electronic control equipment operational problems and the appropriate preventative and remedial action to be taken in each case</w:t>
            </w:r>
          </w:p>
        </w:tc>
      </w:tr>
      <w:tr w:rsidTr="00041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6</w:t>
            </w:r>
          </w:p>
        </w:tc>
        <w:tc>
          <w:tcPr>
            <w:tcW w:w="7915"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The power distribution and control circuits used on board a vessel of typically unlimited propulsion power and their associated operational electrical and electronic control equipment</w:t>
            </w:r>
          </w:p>
        </w:tc>
      </w:tr>
      <w:tr w:rsidTr="00041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7</w:t>
            </w:r>
          </w:p>
        </w:tc>
        <w:tc>
          <w:tcPr>
            <w:tcW w:w="7915"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Principles and procedures for electrical and electronic measurement</w:t>
            </w:r>
            <w:r w:rsidRPr="00032DFC">
              <w:t>, including the use of oscilloscopes and multimeters and insulation resistance measurement using a Megger</w:t>
            </w:r>
          </w:p>
        </w:tc>
      </w:tr>
      <w:tr w:rsidTr="00041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8</w:t>
            </w:r>
          </w:p>
        </w:tc>
        <w:tc>
          <w:tcPr>
            <w:tcW w:w="7915"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Principles of electrotechnology, marine electrical practice and marine automation and control relevant to detection, identification and repair of</w:t>
            </w:r>
            <w:r w:rsidRPr="00032DFC">
              <w:t xml:space="preserve"> faults, including:</w:t>
            </w:r>
          </w:p>
        </w:tc>
      </w:tr>
      <w:tr w:rsidTr="00041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a</w:t>
            </w:r>
          </w:p>
        </w:tc>
        <w:tc>
          <w:tcPr>
            <w:tcW w:w="7562"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electromagnetism and electrostatics</w:t>
            </w:r>
          </w:p>
        </w:tc>
      </w:tr>
      <w:tr w:rsidTr="00041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b</w:t>
            </w:r>
          </w:p>
        </w:tc>
        <w:tc>
          <w:tcPr>
            <w:tcW w:w="7562"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electrolytic action and cells</w:t>
            </w:r>
          </w:p>
        </w:tc>
      </w:tr>
      <w:tr w:rsidTr="00041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c</w:t>
            </w:r>
          </w:p>
        </w:tc>
        <w:tc>
          <w:tcPr>
            <w:tcW w:w="7562"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the electric circuit</w:t>
            </w:r>
          </w:p>
        </w:tc>
      </w:tr>
      <w:tr w:rsidTr="00041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d</w:t>
            </w:r>
          </w:p>
        </w:tc>
        <w:tc>
          <w:tcPr>
            <w:tcW w:w="7562"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theory and calculations of AC and DC machines and related electrical and electronic control equipment</w:t>
            </w:r>
          </w:p>
        </w:tc>
      </w:tr>
      <w:tr w:rsidTr="00041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e</w:t>
            </w:r>
          </w:p>
        </w:tc>
        <w:tc>
          <w:tcPr>
            <w:tcW w:w="7562"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cabling, distribution and lighting systems</w:t>
            </w:r>
          </w:p>
        </w:tc>
      </w:tr>
      <w:tr w:rsidTr="00041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f</w:t>
            </w:r>
          </w:p>
        </w:tc>
        <w:tc>
          <w:tcPr>
            <w:tcW w:w="7562"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control and switch gear</w:t>
            </w:r>
          </w:p>
        </w:tc>
      </w:tr>
      <w:tr w:rsidTr="00041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g</w:t>
            </w:r>
          </w:p>
        </w:tc>
        <w:tc>
          <w:tcPr>
            <w:tcW w:w="7562"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deck electrical and electronic equipment</w:t>
            </w:r>
          </w:p>
        </w:tc>
      </w:tr>
      <w:tr w:rsidTr="00041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h</w:t>
            </w:r>
          </w:p>
        </w:tc>
        <w:tc>
          <w:tcPr>
            <w:tcW w:w="7562"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principles, calculations and diagnostics for shipboard electronic components and systems, including:</w:t>
            </w:r>
          </w:p>
        </w:tc>
      </w:tr>
      <w:tr w:rsidTr="00041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i</w:t>
            </w:r>
          </w:p>
        </w:tc>
        <w:tc>
          <w:tcPr>
            <w:tcW w:w="7148"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electronics principles</w:t>
            </w:r>
          </w:p>
        </w:tc>
      </w:tr>
      <w:tr w:rsidTr="00041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ii</w:t>
            </w:r>
          </w:p>
        </w:tc>
        <w:tc>
          <w:tcPr>
            <w:tcW w:w="7148"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integrated circuits, microprocessors and PLCs</w:t>
            </w:r>
          </w:p>
        </w:tc>
      </w:tr>
      <w:tr w:rsidTr="00041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iii</w:t>
            </w:r>
          </w:p>
        </w:tc>
        <w:tc>
          <w:tcPr>
            <w:tcW w:w="7148"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process control theory</w:t>
            </w:r>
          </w:p>
        </w:tc>
      </w:tr>
      <w:tr w:rsidTr="00041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iv</w:t>
            </w:r>
          </w:p>
        </w:tc>
        <w:tc>
          <w:tcPr>
            <w:tcW w:w="7148"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instruments, calibration and testing</w:t>
            </w:r>
          </w:p>
        </w:tc>
      </w:tr>
      <w:tr w:rsidTr="00041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v</w:t>
            </w:r>
          </w:p>
        </w:tc>
        <w:tc>
          <w:tcPr>
            <w:tcW w:w="7148"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electronic control, surveillance, measurement and recording systems</w:t>
            </w:r>
          </w:p>
        </w:tc>
      </w:tr>
      <w:tr w:rsidTr="00041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vi</w:t>
            </w:r>
          </w:p>
        </w:tc>
        <w:tc>
          <w:tcPr>
            <w:tcW w:w="7148"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telemetering devices</w:t>
            </w:r>
          </w:p>
        </w:tc>
      </w:tr>
      <w:tr w:rsidTr="00041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vii</w:t>
            </w:r>
          </w:p>
        </w:tc>
        <w:tc>
          <w:tcPr>
            <w:tcW w:w="7148"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alarm systems, including fire and emergency alarm systems</w:t>
            </w:r>
          </w:p>
        </w:tc>
      </w:tr>
      <w:tr w:rsidTr="00041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viii</w:t>
            </w:r>
          </w:p>
        </w:tc>
        <w:tc>
          <w:tcPr>
            <w:tcW w:w="7148"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main and auxiliary electrical and electronic equipment control and UMS</w:t>
            </w:r>
          </w:p>
        </w:tc>
      </w:tr>
      <w:tr w:rsidTr="00041435">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i</w:t>
            </w:r>
          </w:p>
        </w:tc>
        <w:tc>
          <w:tcPr>
            <w:tcW w:w="7562" w:type="dxa"/>
            <w:gridSpan w:val="2"/>
            <w:tcBorders>
              <w:top w:val="nil"/>
              <w:left w:val="nil"/>
              <w:bottom w:val="nil"/>
              <w:right w:val="nil"/>
            </w:tcBorders>
            <w:tcMar>
              <w:top w:w="0" w:type="dxa"/>
              <w:left w:w="62" w:type="dxa"/>
              <w:bottom w:w="0" w:type="dxa"/>
              <w:right w:w="62" w:type="dxa"/>
            </w:tcMar>
          </w:tcPr>
          <w:p w:rsidR="00000000" w:rsidRPr="00032DFC" w:rsidP="00032DFC">
            <w:pPr>
              <w:pStyle w:val="BodyText"/>
            </w:pPr>
            <w:r w:rsidRPr="00032DFC">
              <w:t>theory and setting/tuning of two and three term controllers, including microprocessors</w:t>
            </w:r>
          </w:p>
        </w:tc>
      </w:tr>
    </w:tbl>
    <w:p w:rsidR="00000000" w:rsidRPr="00032DFC" w:rsidP="00032DFC">
      <w:pPr>
        <w:pStyle w:val="BodyText"/>
      </w:pPr>
    </w:p>
    <w:tbl>
      <w:tblPr>
        <w:tblW w:w="0" w:type="auto"/>
        <w:tblLayout w:type="fixed"/>
        <w:tblCellMar>
          <w:left w:w="62" w:type="dxa"/>
          <w:right w:w="62" w:type="dxa"/>
        </w:tblCellMar>
        <w:tblLook w:val="0000"/>
      </w:tblPr>
      <w:tblGrid>
        <w:gridCol w:w="8208"/>
      </w:tblGrid>
      <w:tr w:rsidTr="00041435">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DFC" w:rsidP="00032DFC">
            <w:pPr>
              <w:pStyle w:val="BodyText"/>
            </w:pPr>
            <w:r w:rsidRPr="00032DFC">
              <w:rPr>
                <w:rStyle w:val="SpecialBold"/>
              </w:rPr>
              <w:t>TDMMR407B OPERATE ELECTRICAL MACHINERY AND ELECTRONIC CONTROL EQUIPMENT ON VESSELS OF UNLIMITED PROPULSION POWER</w:t>
            </w:r>
          </w:p>
        </w:tc>
      </w:tr>
    </w:tbl>
    <w:p w:rsidR="00000000" w:rsidRPr="00032DFC" w:rsidP="00032DFC">
      <w:pPr>
        <w:pStyle w:val="BodyText"/>
      </w:pPr>
    </w:p>
    <w:tbl>
      <w:tblPr>
        <w:tblW w:w="0" w:type="auto"/>
        <w:tblLayout w:type="fixed"/>
        <w:tblCellMar>
          <w:left w:w="62" w:type="dxa"/>
          <w:right w:w="62" w:type="dxa"/>
        </w:tblCellMar>
        <w:tblLook w:val="0000"/>
      </w:tblPr>
      <w:tblGrid>
        <w:gridCol w:w="423"/>
        <w:gridCol w:w="353"/>
        <w:gridCol w:w="7553"/>
      </w:tblGrid>
      <w:tr w:rsidTr="00041435">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9</w:t>
            </w:r>
          </w:p>
        </w:tc>
        <w:tc>
          <w:tcPr>
            <w:tcW w:w="7906"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Concepts of unmanned machinery spaces (UMS) and automated monitoring and control of machinery</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10</w:t>
            </w:r>
          </w:p>
        </w:tc>
        <w:tc>
          <w:tcPr>
            <w:tcW w:w="7906"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Theory, calculations, practical characteristics and applications of shipboard electrical machines, including:</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a</w:t>
            </w:r>
          </w:p>
        </w:tc>
        <w:tc>
          <w:tcPr>
            <w:tcW w:w="75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AC and DC motors</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b</w:t>
            </w:r>
          </w:p>
        </w:tc>
        <w:tc>
          <w:tcPr>
            <w:tcW w:w="75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AC generators, including requirements for the parallel operation and the process of synchronisation</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c</w:t>
            </w:r>
          </w:p>
        </w:tc>
        <w:tc>
          <w:tcPr>
            <w:tcW w:w="75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three phase indu</w:t>
            </w:r>
            <w:r w:rsidRPr="00032DFC">
              <w:t>ction motors, including the various starting methods</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d</w:t>
            </w:r>
          </w:p>
        </w:tc>
        <w:tc>
          <w:tcPr>
            <w:tcW w:w="75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three phase motors</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e</w:t>
            </w:r>
          </w:p>
        </w:tc>
        <w:tc>
          <w:tcPr>
            <w:tcW w:w="75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three phase synchronous motors</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f</w:t>
            </w:r>
          </w:p>
        </w:tc>
        <w:tc>
          <w:tcPr>
            <w:tcW w:w="75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three phase alternators operating singly and in parallel</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g</w:t>
            </w:r>
          </w:p>
        </w:tc>
        <w:tc>
          <w:tcPr>
            <w:tcW w:w="75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three phase transformers</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11</w:t>
            </w:r>
          </w:p>
        </w:tc>
        <w:tc>
          <w:tcPr>
            <w:tcW w:w="7906"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Common active devices and their application in power electronic and electronic circuits typically used on vessels of unlimited propulsion power, including:</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a</w:t>
            </w:r>
          </w:p>
        </w:tc>
        <w:tc>
          <w:tcPr>
            <w:tcW w:w="75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ability to identify the devices and their circuit symbols</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b</w:t>
            </w:r>
          </w:p>
        </w:tc>
        <w:tc>
          <w:tcPr>
            <w:tcW w:w="75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operating characteristics of common active devices</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c</w:t>
            </w:r>
          </w:p>
        </w:tc>
        <w:tc>
          <w:tcPr>
            <w:tcW w:w="75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applications of common active devices</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12</w:t>
            </w:r>
          </w:p>
        </w:tc>
        <w:tc>
          <w:tcPr>
            <w:tcW w:w="7906"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Common integrated circuit devices and their application in shipboard electronic instrumentation and power supply circuits, including:</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a</w:t>
            </w:r>
          </w:p>
        </w:tc>
        <w:tc>
          <w:tcPr>
            <w:tcW w:w="75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operational amplifiers</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b</w:t>
            </w:r>
          </w:p>
        </w:tc>
        <w:tc>
          <w:tcPr>
            <w:tcW w:w="75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voltage regulators</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c</w:t>
            </w:r>
          </w:p>
        </w:tc>
        <w:tc>
          <w:tcPr>
            <w:tcW w:w="75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multivibrators</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13</w:t>
            </w:r>
          </w:p>
        </w:tc>
        <w:tc>
          <w:tcPr>
            <w:tcW w:w="7906"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Common digital electronic circuits and their application in shipboard electronic instrumentation systems, including:</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a</w:t>
            </w:r>
          </w:p>
        </w:tc>
        <w:tc>
          <w:tcPr>
            <w:tcW w:w="75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digital integrated circuits</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b</w:t>
            </w:r>
          </w:p>
        </w:tc>
        <w:tc>
          <w:tcPr>
            <w:tcW w:w="75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analogue to digital converters</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c</w:t>
            </w:r>
          </w:p>
        </w:tc>
        <w:tc>
          <w:tcPr>
            <w:tcW w:w="75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microprocessors</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d</w:t>
            </w:r>
          </w:p>
        </w:tc>
        <w:tc>
          <w:tcPr>
            <w:tcW w:w="75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digital communication bus transmission systems using optical and electronic subsystems</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14</w:t>
            </w:r>
          </w:p>
        </w:tc>
        <w:tc>
          <w:tcPr>
            <w:tcW w:w="7906"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Procedures for diagnosing and repairing faults in 4 to 20 mA loops, including:</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a</w:t>
            </w:r>
          </w:p>
        </w:tc>
        <w:tc>
          <w:tcPr>
            <w:tcW w:w="75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open and short circuits</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b</w:t>
            </w:r>
          </w:p>
        </w:tc>
        <w:tc>
          <w:tcPr>
            <w:tcW w:w="75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earth faults</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c</w:t>
            </w:r>
          </w:p>
        </w:tc>
        <w:tc>
          <w:tcPr>
            <w:tcW w:w="75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high resistance joints</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d</w:t>
            </w:r>
          </w:p>
        </w:tc>
        <w:tc>
          <w:tcPr>
            <w:tcW w:w="75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power supply faults</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e</w:t>
            </w:r>
          </w:p>
        </w:tc>
        <w:tc>
          <w:tcPr>
            <w:tcW w:w="755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electronic component failure</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15</w:t>
            </w:r>
          </w:p>
        </w:tc>
        <w:tc>
          <w:tcPr>
            <w:tcW w:w="7906" w:type="dxa"/>
            <w:gridSpan w:val="2"/>
            <w:tcBorders>
              <w:top w:val="nil"/>
              <w:left w:val="nil"/>
              <w:bottom w:val="nil"/>
              <w:right w:val="nil"/>
            </w:tcBorders>
            <w:tcMar>
              <w:top w:w="0" w:type="dxa"/>
              <w:left w:w="62" w:type="dxa"/>
              <w:bottom w:w="0" w:type="dxa"/>
              <w:right w:w="62" w:type="dxa"/>
            </w:tcMar>
          </w:tcPr>
          <w:p w:rsidR="00000000" w:rsidRPr="00032DFC" w:rsidP="00032DFC">
            <w:pPr>
              <w:pStyle w:val="BodyText"/>
            </w:pPr>
            <w:r w:rsidRPr="00032DFC">
              <w:t>Elementary programming and program modification for programmable logic controllers (PLCs), including principles and applications</w:t>
            </w:r>
          </w:p>
        </w:tc>
      </w:tr>
    </w:tbl>
    <w:p w:rsidR="00000000" w:rsidRPr="00032DFC" w:rsidP="00032DFC">
      <w:pPr>
        <w:pStyle w:val="BodyText"/>
      </w:pPr>
    </w:p>
    <w:tbl>
      <w:tblPr>
        <w:tblW w:w="0" w:type="auto"/>
        <w:tblLayout w:type="fixed"/>
        <w:tblCellMar>
          <w:left w:w="62" w:type="dxa"/>
          <w:right w:w="62" w:type="dxa"/>
        </w:tblCellMar>
        <w:tblLook w:val="0000"/>
      </w:tblPr>
      <w:tblGrid>
        <w:gridCol w:w="8208"/>
      </w:tblGrid>
      <w:tr w:rsidTr="00041435">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DFC" w:rsidP="00032DFC">
            <w:pPr>
              <w:pStyle w:val="BodyText"/>
            </w:pPr>
            <w:r w:rsidRPr="00032DFC">
              <w:rPr>
                <w:rStyle w:val="SpecialBold"/>
              </w:rPr>
              <w:t>TDMMR407B OPERATE ELECTRICAL MACHINERY</w:t>
            </w:r>
            <w:r w:rsidRPr="00032DFC">
              <w:rPr>
                <w:rStyle w:val="SpecialBold"/>
              </w:rPr>
              <w:t xml:space="preserve"> AND ELECTRONIC CONTROL EQUIPMENT ON VESSELS OF UNLIMITED PROPULSION POWER</w:t>
            </w:r>
          </w:p>
        </w:tc>
      </w:tr>
    </w:tbl>
    <w:p w:rsidR="00000000" w:rsidRPr="00032DFC" w:rsidP="00032DFC">
      <w:pPr>
        <w:pStyle w:val="BodyText"/>
      </w:pPr>
    </w:p>
    <w:tbl>
      <w:tblPr>
        <w:tblW w:w="0" w:type="auto"/>
        <w:tblLayout w:type="fixed"/>
        <w:tblCellMar>
          <w:left w:w="62" w:type="dxa"/>
          <w:right w:w="62" w:type="dxa"/>
        </w:tblCellMar>
        <w:tblLook w:val="0000"/>
      </w:tblPr>
      <w:tblGrid>
        <w:gridCol w:w="423"/>
        <w:gridCol w:w="7906"/>
        <w:gridCol w:w="9"/>
      </w:tblGrid>
      <w:tr w:rsidTr="00041435">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16</w:t>
            </w:r>
          </w:p>
        </w:tc>
        <w:tc>
          <w:tcPr>
            <w:tcW w:w="7915"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Operational records that must be maintained on a vessel to meet the requirements of the company, survey requirements and regulatory authorities</w:t>
            </w:r>
          </w:p>
        </w:tc>
      </w:tr>
      <w:tr w:rsidTr="00041435">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17</w:t>
            </w:r>
          </w:p>
        </w:tc>
        <w:tc>
          <w:tcPr>
            <w:tcW w:w="7906"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Maintenance hazards and hazard identification and prevention strategies</w:t>
            </w:r>
          </w:p>
        </w:tc>
      </w:tr>
      <w:tr w:rsidTr="00041435">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18</w:t>
            </w:r>
          </w:p>
        </w:tc>
        <w:tc>
          <w:tcPr>
            <w:tcW w:w="7906"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Maritime communication techniques needed when operating electrical and electronic equipment</w:t>
            </w:r>
          </w:p>
        </w:tc>
      </w:tr>
      <w:tr w:rsidTr="00041435">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19</w:t>
            </w:r>
          </w:p>
        </w:tc>
        <w:tc>
          <w:tcPr>
            <w:tcW w:w="7906"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 xml:space="preserve">Safety, environmental and hazard control precautions and procedures relevant to the operation of shipboard electrical and electronic equipment </w:t>
            </w:r>
          </w:p>
        </w:tc>
      </w:tr>
      <w:tr w:rsidTr="00041435">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20</w:t>
            </w:r>
          </w:p>
        </w:tc>
        <w:tc>
          <w:tcPr>
            <w:tcW w:w="7906" w:type="dxa"/>
            <w:tcBorders>
              <w:top w:val="nil"/>
              <w:left w:val="nil"/>
              <w:bottom w:val="nil"/>
              <w:right w:val="nil"/>
            </w:tcBorders>
            <w:tcMar>
              <w:top w:w="0" w:type="dxa"/>
              <w:left w:w="62" w:type="dxa"/>
              <w:bottom w:w="0" w:type="dxa"/>
              <w:right w:w="62" w:type="dxa"/>
            </w:tcMar>
          </w:tcPr>
          <w:p w:rsidR="00000000" w:rsidRPr="00032DFC" w:rsidP="00032DFC">
            <w:pPr>
              <w:pStyle w:val="BodyText"/>
            </w:pPr>
            <w:r w:rsidRPr="00032DFC">
              <w:t>Safe procedures for the use of hand and power tools and maintenance equipment</w:t>
            </w:r>
          </w:p>
        </w:tc>
      </w:tr>
    </w:tbl>
    <w:p w:rsidR="00000000" w:rsidRPr="00032DFC" w:rsidP="00032DFC">
      <w:pPr>
        <w:pStyle w:val="BodyText"/>
      </w:pPr>
    </w:p>
    <w:tbl>
      <w:tblPr>
        <w:tblW w:w="0" w:type="auto"/>
        <w:tblLayout w:type="fixed"/>
        <w:tblCellMar>
          <w:left w:w="62" w:type="dxa"/>
          <w:right w:w="62" w:type="dxa"/>
        </w:tblCellMar>
        <w:tblLook w:val="0000"/>
      </w:tblPr>
      <w:tblGrid>
        <w:gridCol w:w="8208"/>
      </w:tblGrid>
      <w:tr w:rsidTr="00041435">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DFC" w:rsidP="00032DFC">
            <w:pPr>
              <w:pStyle w:val="BodyText"/>
            </w:pPr>
            <w:r w:rsidRPr="00032DFC">
              <w:rPr>
                <w:rStyle w:val="SpecialBold"/>
              </w:rPr>
              <w:t>TDMMR407B OPERATE ELECTRICAL</w:t>
            </w:r>
            <w:r w:rsidRPr="00032DFC">
              <w:rPr>
                <w:rStyle w:val="SpecialBold"/>
              </w:rPr>
              <w:t xml:space="preserve"> MACHINERY AND ELECTRONIC CONTROL EQUIPMENT ON VESSELS OF UNLIMITED PROPULSION POWER</w:t>
            </w:r>
          </w:p>
        </w:tc>
      </w:tr>
    </w:tbl>
    <w:p w:rsidR="00000000" w:rsidRPr="00032DFC" w:rsidP="00032DFC">
      <w:pPr>
        <w:pStyle w:val="BodyText"/>
      </w:pPr>
    </w:p>
    <w:tbl>
      <w:tblPr>
        <w:tblW w:w="0" w:type="auto"/>
        <w:tblLayout w:type="fixed"/>
        <w:tblCellMar>
          <w:left w:w="62" w:type="dxa"/>
          <w:right w:w="62" w:type="dxa"/>
        </w:tblCellMar>
        <w:tblLook w:val="0000"/>
      </w:tblPr>
      <w:tblGrid>
        <w:gridCol w:w="423"/>
        <w:gridCol w:w="7906"/>
      </w:tblGrid>
      <w:tr w:rsidTr="00041435">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rPr>
                <w:rStyle w:val="SpecialBold"/>
              </w:rPr>
              <w:t>REQUIRED SKILLS</w:t>
            </w:r>
          </w:p>
        </w:tc>
      </w:tr>
      <w:tr w:rsidTr="00041435">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rPr>
                <w:rStyle w:val="Emphasis"/>
              </w:rPr>
              <w:t>This describes the basic skills required for this unit</w:t>
            </w:r>
            <w:r w:rsidRPr="00032DFC">
              <w:t>.</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1</w:t>
            </w:r>
          </w:p>
        </w:tc>
        <w:tc>
          <w:tcPr>
            <w:tcW w:w="7906"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Communicate effectively with other personnel when operating electrical machinery and electronic control equipment</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2</w:t>
            </w:r>
          </w:p>
        </w:tc>
        <w:tc>
          <w:tcPr>
            <w:tcW w:w="7906"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Interpret and follow procedures for the operation of electrical machinery and electronic control equipment</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3</w:t>
            </w:r>
          </w:p>
        </w:tc>
        <w:tc>
          <w:tcPr>
            <w:tcW w:w="7906"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Read and interpret electrical</w:t>
            </w:r>
            <w:r w:rsidRPr="00032DFC">
              <w:t xml:space="preserve"> equipment performance readings and instrumentation</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4</w:t>
            </w:r>
          </w:p>
        </w:tc>
        <w:tc>
          <w:tcPr>
            <w:tcW w:w="7906"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Read and interpret material safety data sheets</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5</w:t>
            </w:r>
          </w:p>
        </w:tc>
        <w:tc>
          <w:tcPr>
            <w:tcW w:w="7906"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Read and interpret vessel and electrical equipment specifications, equipment drawings, operational manuals, and electrical circuit diagrams.</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6</w:t>
            </w:r>
          </w:p>
        </w:tc>
        <w:tc>
          <w:tcPr>
            <w:tcW w:w="7906"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Work collaboratively with other shipboard personnel when operating electrical machinery and electronic control equipment</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7</w:t>
            </w:r>
          </w:p>
        </w:tc>
        <w:tc>
          <w:tcPr>
            <w:tcW w:w="7906"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 xml:space="preserve">Identify problems that can occur when operating electrical machinery and electronic control equipment and take appropriate remedial </w:t>
            </w:r>
            <w:r w:rsidRPr="00032DFC">
              <w:t>action and solutions</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8</w:t>
            </w:r>
          </w:p>
        </w:tc>
        <w:tc>
          <w:tcPr>
            <w:tcW w:w="7906"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Carry out calculations required when operating electrical machinery and electronic control equipment</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9</w:t>
            </w:r>
          </w:p>
        </w:tc>
        <w:tc>
          <w:tcPr>
            <w:tcW w:w="7906"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 xml:space="preserve">Adapt to differing types of electrical machinery and electronic control equipment from one vessel to another and when equipment </w:t>
            </w:r>
            <w:r w:rsidRPr="00032DFC">
              <w:t>and systems are changed</w:t>
            </w:r>
          </w:p>
        </w:tc>
      </w:tr>
      <w:tr w:rsidTr="0004143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10</w:t>
            </w:r>
          </w:p>
        </w:tc>
        <w:tc>
          <w:tcPr>
            <w:tcW w:w="7906" w:type="dxa"/>
            <w:tcBorders>
              <w:top w:val="nil"/>
              <w:left w:val="nil"/>
              <w:bottom w:val="nil"/>
              <w:right w:val="nil"/>
            </w:tcBorders>
            <w:tcMar>
              <w:top w:w="0" w:type="dxa"/>
              <w:left w:w="62" w:type="dxa"/>
              <w:bottom w:w="0" w:type="dxa"/>
              <w:right w:w="62" w:type="dxa"/>
            </w:tcMar>
          </w:tcPr>
          <w:p w:rsidR="00000000" w:rsidRPr="00032DFC" w:rsidP="00032DFC">
            <w:pPr>
              <w:pStyle w:val="BodyText"/>
            </w:pPr>
            <w:r w:rsidRPr="00032DFC">
              <w:t>Select and use tools and equipment required for the operation of electrical machinery and electronic control equipment on a vessel</w:t>
            </w:r>
          </w:p>
        </w:tc>
      </w:tr>
    </w:tbl>
    <w:p w:rsidR="00041435" w:rsidP="00032DFC">
      <w:pPr>
        <w:pStyle w:val="BodyText"/>
      </w:pPr>
    </w:p>
    <w:p w:rsidR="00041435" w:rsidP="00032DFC">
      <w:pPr>
        <w:pStyle w:val="BodyText"/>
      </w:pPr>
    </w:p>
    <w:p w:rsidR="00000000" w:rsidRPr="00032DFC" w:rsidP="00032DFC">
      <w:pPr>
        <w:pStyle w:val="Heading1"/>
      </w:pPr>
      <w:bookmarkStart w:id="10" w:name="O_152076"/>
      <w:bookmarkEnd w:id="10"/>
      <w:r w:rsidRPr="00032DFC">
        <w:t>Evidence Guide</w:t>
      </w:r>
    </w:p>
    <w:p w:rsidR="00000000" w:rsidRPr="00032DFC" w:rsidP="00032DFC">
      <w:pPr>
        <w:pStyle w:val="BodyText"/>
      </w:pPr>
      <w:r w:rsidRPr="00032DFC">
        <w:rPr>
          <w:rStyle w:val="SpecialBold"/>
        </w:rPr>
        <w:t>Evidence Guide</w:t>
      </w:r>
    </w:p>
    <w:tbl>
      <w:tblPr>
        <w:tblW w:w="0" w:type="auto"/>
        <w:tblLayout w:type="fixed"/>
        <w:tblCellMar>
          <w:left w:w="62" w:type="dxa"/>
          <w:right w:w="62" w:type="dxa"/>
        </w:tblCellMar>
        <w:tblLook w:val="0000"/>
      </w:tblPr>
      <w:tblGrid>
        <w:gridCol w:w="8208"/>
      </w:tblGrid>
      <w:tr w:rsidTr="00041435">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DFC" w:rsidP="00032DFC">
            <w:pPr>
              <w:pStyle w:val="BodyText"/>
            </w:pPr>
            <w:r w:rsidRPr="00032DFC">
              <w:rPr>
                <w:rStyle w:val="SpecialBold"/>
              </w:rPr>
              <w:t>TDMMR407B OPERATE ELECTRICAL MACHINERY AND ELECTRONIC CONTROL EQUIPMENT ON VESSELS OF UNLIMITED PROPULSION POWER</w:t>
            </w:r>
          </w:p>
        </w:tc>
      </w:tr>
    </w:tbl>
    <w:p w:rsidR="00000000" w:rsidRPr="00032DFC" w:rsidP="00032DFC">
      <w:pPr>
        <w:pStyle w:val="BodyText"/>
      </w:pPr>
    </w:p>
    <w:tbl>
      <w:tblPr>
        <w:tblW w:w="0" w:type="auto"/>
        <w:tblLayout w:type="fixed"/>
        <w:tblCellMar>
          <w:left w:w="62" w:type="dxa"/>
          <w:right w:w="62" w:type="dxa"/>
        </w:tblCellMar>
        <w:tblLook w:val="0000"/>
      </w:tblPr>
      <w:tblGrid>
        <w:gridCol w:w="303"/>
        <w:gridCol w:w="1787"/>
        <w:gridCol w:w="360"/>
        <w:gridCol w:w="357"/>
        <w:gridCol w:w="5761"/>
      </w:tblGrid>
      <w:tr w:rsidTr="00041435">
        <w:tblPrEx>
          <w:tblW w:w="0" w:type="auto"/>
          <w:tblLayout w:type="fixed"/>
          <w:tblCellMar>
            <w:left w:w="62" w:type="dxa"/>
            <w:right w:w="62" w:type="dxa"/>
          </w:tblCellMar>
          <w:tblLook w:val="0000"/>
        </w:tblPrEx>
        <w:tc>
          <w:tcPr>
            <w:tcW w:w="8568" w:type="dxa"/>
            <w:gridSpan w:val="5"/>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rPr>
                <w:rStyle w:val="Emphasis"/>
              </w:rPr>
              <w:t>The Evidence Guide provides advice on assessment and must be read in conjunction with the Performance Criteria</w:t>
            </w:r>
            <w:r w:rsidRPr="00032DFC">
              <w:t xml:space="preserve">, </w:t>
            </w:r>
            <w:r w:rsidRPr="00032DFC">
              <w:rPr>
                <w:rStyle w:val="Emphasis"/>
              </w:rPr>
              <w:t>Required Skills and Knowledge</w:t>
            </w:r>
            <w:r w:rsidRPr="00032DFC">
              <w:t xml:space="preserve">, </w:t>
            </w:r>
            <w:r w:rsidRPr="00032DFC">
              <w:rPr>
                <w:rStyle w:val="Emphasis"/>
              </w:rPr>
              <w:t>the Range Statement and the Assessment Guidelines for this Training Package</w:t>
            </w:r>
            <w:r w:rsidRPr="00032DFC">
              <w:t>.</w:t>
            </w:r>
          </w:p>
        </w:tc>
      </w:tr>
      <w:tr w:rsidTr="00041435">
        <w:tblPrEx>
          <w:tblW w:w="0" w:type="auto"/>
          <w:tblLayout w:type="fixed"/>
          <w:tblCellMar>
            <w:left w:w="62" w:type="dxa"/>
            <w:right w:w="62" w:type="dxa"/>
          </w:tblCellMar>
          <w:tblLook w:val="0000"/>
        </w:tblPrEx>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032DFC" w:rsidP="00032DFC">
            <w:pPr>
              <w:pStyle w:val="BodyText"/>
            </w:pPr>
            <w:r w:rsidRPr="00032DFC">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032DFC">
            <w:pPr>
              <w:pStyle w:val="BodyText"/>
              <w:rPr>
                <w:lang w:val="en-NZ"/>
              </w:rPr>
            </w:pPr>
            <w:r w:rsidRPr="00032DFC">
              <w:rPr>
                <w:rStyle w:val="SpecialBold"/>
              </w:rPr>
              <w:t>Critical aspects of evidence required to demonstrate competency in this unit</w:t>
            </w:r>
          </w:p>
        </w:tc>
        <w:tc>
          <w:tcPr>
            <w:tcW w:w="6478" w:type="dxa"/>
            <w:gridSpan w:val="3"/>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Assessment must confirm appropriate knowledge and skills to:</w:t>
            </w:r>
          </w:p>
        </w:tc>
      </w:tr>
      <w:tr w:rsidTr="00041435">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a</w:t>
            </w:r>
          </w:p>
        </w:tc>
        <w:tc>
          <w:tcPr>
            <w:tcW w:w="6118"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Manage the operations of shipboard electrical and electronic control equipment</w:t>
            </w:r>
          </w:p>
        </w:tc>
      </w:tr>
      <w:tr w:rsidTr="00041435">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b</w:t>
            </w:r>
          </w:p>
        </w:tc>
        <w:tc>
          <w:tcPr>
            <w:tcW w:w="6118"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Operate shipboard electrical and electronic control equipment against specifications on a vessel of unlimited propulsion power</w:t>
            </w:r>
          </w:p>
        </w:tc>
      </w:tr>
      <w:tr w:rsidTr="00041435">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c</w:t>
            </w:r>
          </w:p>
        </w:tc>
        <w:tc>
          <w:tcPr>
            <w:tcW w:w="6118"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Identify malfunctioning and faulty electrical and electronic control equipment and components and initiate appropriate action for repair or replacement</w:t>
            </w:r>
          </w:p>
        </w:tc>
      </w:tr>
      <w:tr w:rsidTr="00041435">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d</w:t>
            </w:r>
          </w:p>
        </w:tc>
        <w:tc>
          <w:tcPr>
            <w:tcW w:w="6118"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 xml:space="preserve">Exercise all required safety, environmental and </w:t>
            </w:r>
            <w:r w:rsidRPr="00032DFC">
              <w:t>hazard control precautions and procedures when operating electrical and electronic control equipment</w:t>
            </w:r>
          </w:p>
        </w:tc>
      </w:tr>
      <w:tr w:rsidTr="00041435">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e</w:t>
            </w:r>
          </w:p>
        </w:tc>
        <w:tc>
          <w:tcPr>
            <w:tcW w:w="6118"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Identify electrical machinery and electronic control equipment operational problems and hazards and take appropriate action</w:t>
            </w:r>
          </w:p>
        </w:tc>
      </w:tr>
      <w:tr w:rsidTr="00041435">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f</w:t>
            </w:r>
          </w:p>
        </w:tc>
        <w:tc>
          <w:tcPr>
            <w:tcW w:w="6118"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Communicate effectively with others during operation of electrical and electronic control equipment, including effective use of internal communication systems</w:t>
            </w:r>
          </w:p>
        </w:tc>
      </w:tr>
      <w:tr w:rsidTr="00041435">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032DFC">
            <w:pPr>
              <w:pStyle w:val="BodyText"/>
              <w:rPr>
                <w:lang w:val="en-NZ"/>
              </w:rPr>
            </w:pPr>
            <w:r w:rsidRPr="00032DFC">
              <w:t>g</w:t>
            </w:r>
          </w:p>
        </w:tc>
        <w:tc>
          <w:tcPr>
            <w:tcW w:w="6118" w:type="dxa"/>
            <w:gridSpan w:val="2"/>
            <w:tcBorders>
              <w:top w:val="nil"/>
              <w:left w:val="nil"/>
              <w:bottom w:val="single" w:sz="6" w:space="0" w:color="auto"/>
              <w:right w:val="nil"/>
            </w:tcBorders>
            <w:tcMar>
              <w:top w:w="0" w:type="dxa"/>
              <w:left w:w="62" w:type="dxa"/>
              <w:bottom w:w="0" w:type="dxa"/>
              <w:right w:w="62" w:type="dxa"/>
            </w:tcMar>
          </w:tcPr>
          <w:p w:rsidR="00000000" w:rsidP="00032DFC">
            <w:pPr>
              <w:pStyle w:val="BodyText"/>
              <w:rPr>
                <w:lang w:val="en-NZ"/>
              </w:rPr>
            </w:pPr>
            <w:r w:rsidRPr="00032DFC">
              <w:t>Ensure adherence to relevant maritime and electrical wiring regulations</w:t>
            </w:r>
          </w:p>
        </w:tc>
      </w:tr>
      <w:tr w:rsidTr="00041435">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78"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032DFC">
            <w:pPr>
              <w:pStyle w:val="BodyText"/>
              <w:rPr>
                <w:lang w:val="en-NZ"/>
              </w:rPr>
            </w:pPr>
          </w:p>
        </w:tc>
      </w:tr>
      <w:tr w:rsidTr="00041435">
        <w:tblPrEx>
          <w:tblW w:w="0" w:type="auto"/>
          <w:tblLayout w:type="fixed"/>
          <w:tblCellMar>
            <w:left w:w="62" w:type="dxa"/>
            <w:right w:w="62" w:type="dxa"/>
          </w:tblCellMar>
          <w:tblLook w:val="0000"/>
        </w:tblPrEx>
        <w:tc>
          <w:tcPr>
            <w:tcW w:w="303" w:type="dxa"/>
            <w:vMerge w:val="restart"/>
            <w:tcBorders>
              <w:top w:val="nil"/>
              <w:left w:val="nil"/>
              <w:bottom w:val="nil"/>
              <w:right w:val="nil"/>
            </w:tcBorders>
            <w:tcMar>
              <w:top w:w="0" w:type="dxa"/>
              <w:left w:w="62" w:type="dxa"/>
              <w:bottom w:w="0" w:type="dxa"/>
              <w:right w:w="62" w:type="dxa"/>
            </w:tcMar>
          </w:tcPr>
          <w:p w:rsidR="00000000" w:rsidRPr="00032DFC" w:rsidP="00032DFC">
            <w:pPr>
              <w:pStyle w:val="BodyText"/>
            </w:pPr>
            <w:r w:rsidRPr="00032DFC">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032DFC">
            <w:pPr>
              <w:pStyle w:val="BodyText"/>
              <w:rPr>
                <w:lang w:val="en-NZ"/>
              </w:rPr>
            </w:pPr>
            <w:r w:rsidRPr="00032DFC">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a</w:t>
            </w:r>
          </w:p>
        </w:tc>
        <w:tc>
          <w:tcPr>
            <w:tcW w:w="6118"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Performance is demonstrated consistently over a period of time and in a suitable range of contexts</w:t>
            </w:r>
          </w:p>
        </w:tc>
      </w:tr>
      <w:tr w:rsidTr="00041435">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b</w:t>
            </w:r>
          </w:p>
        </w:tc>
        <w:tc>
          <w:tcPr>
            <w:tcW w:w="6118"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Consistently applies underpinning knowledge and skills when:</w:t>
            </w:r>
          </w:p>
        </w:tc>
      </w:tr>
      <w:tr w:rsidTr="00041435">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1</w:t>
            </w:r>
          </w:p>
        </w:tc>
        <w:tc>
          <w:tcPr>
            <w:tcW w:w="5761"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operating shipboard electrical machinery and electronic equipment</w:t>
            </w:r>
          </w:p>
        </w:tc>
      </w:tr>
      <w:tr w:rsidTr="00041435">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2</w:t>
            </w:r>
          </w:p>
        </w:tc>
        <w:tc>
          <w:tcPr>
            <w:tcW w:w="5761"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 xml:space="preserve">assessing operational performance of electrical and electronic equipment </w:t>
            </w:r>
          </w:p>
        </w:tc>
      </w:tr>
      <w:tr w:rsidTr="00041435">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3</w:t>
            </w:r>
          </w:p>
        </w:tc>
        <w:tc>
          <w:tcPr>
            <w:tcW w:w="5761"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identifying operational problems with shipboard electrical machinery and electronic control equipment and taking remedial action</w:t>
            </w:r>
          </w:p>
        </w:tc>
      </w:tr>
      <w:tr w:rsidTr="00041435">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4</w:t>
            </w:r>
          </w:p>
        </w:tc>
        <w:tc>
          <w:tcPr>
            <w:tcW w:w="5761"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 xml:space="preserve">taking action to minimise any damage and safety risk </w:t>
            </w:r>
            <w:r w:rsidRPr="00032DFC">
              <w:t>that could be caused by electrical machinery and electronic equipment malfunctions</w:t>
            </w:r>
          </w:p>
        </w:tc>
      </w:tr>
      <w:tr w:rsidTr="00041435">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5</w:t>
            </w:r>
          </w:p>
        </w:tc>
        <w:tc>
          <w:tcPr>
            <w:tcW w:w="5761"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 xml:space="preserve">identifying and implementing improvements to procedures for the operation of shipboard electrical machinery and electronic control equipment </w:t>
            </w:r>
          </w:p>
        </w:tc>
      </w:tr>
      <w:tr w:rsidTr="00041435">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6</w:t>
            </w:r>
          </w:p>
        </w:tc>
        <w:tc>
          <w:tcPr>
            <w:tcW w:w="5761"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applying safety pre</w:t>
            </w:r>
            <w:r w:rsidRPr="00032DFC">
              <w:t xml:space="preserve">cautions relevant to the operation of shipboard electrical machinery and electronic control equipment </w:t>
            </w:r>
          </w:p>
        </w:tc>
      </w:tr>
      <w:tr w:rsidTr="00041435">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7</w:t>
            </w:r>
          </w:p>
        </w:tc>
        <w:tc>
          <w:tcPr>
            <w:tcW w:w="5761"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 xml:space="preserve">completing operations documentation and records </w:t>
            </w:r>
          </w:p>
        </w:tc>
      </w:tr>
      <w:tr w:rsidTr="00041435">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c</w:t>
            </w:r>
          </w:p>
        </w:tc>
        <w:tc>
          <w:tcPr>
            <w:tcW w:w="6118"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Shows evidence of application of relevant workplace procedures, including:</w:t>
            </w:r>
          </w:p>
        </w:tc>
      </w:tr>
      <w:tr w:rsidTr="00041435">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1</w:t>
            </w:r>
          </w:p>
        </w:tc>
        <w:tc>
          <w:tcPr>
            <w:tcW w:w="5761"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relevant sections of maritime regulations</w:t>
            </w:r>
          </w:p>
        </w:tc>
      </w:tr>
      <w:tr w:rsidTr="00041435">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2</w:t>
            </w:r>
          </w:p>
        </w:tc>
        <w:tc>
          <w:tcPr>
            <w:tcW w:w="5761" w:type="dxa"/>
            <w:tcBorders>
              <w:top w:val="nil"/>
              <w:left w:val="nil"/>
              <w:bottom w:val="nil"/>
              <w:right w:val="nil"/>
            </w:tcBorders>
            <w:tcMar>
              <w:top w:w="0" w:type="dxa"/>
              <w:left w:w="62" w:type="dxa"/>
              <w:bottom w:w="0" w:type="dxa"/>
              <w:right w:w="62" w:type="dxa"/>
            </w:tcMar>
          </w:tcPr>
          <w:p w:rsidR="00000000" w:rsidRPr="00032DFC" w:rsidP="00032DFC">
            <w:pPr>
              <w:pStyle w:val="BodyText"/>
            </w:pPr>
            <w:r w:rsidRPr="00032DFC">
              <w:t xml:space="preserve">OH&amp;S regulations and hazard prevention policies and procedures </w:t>
            </w:r>
          </w:p>
        </w:tc>
      </w:tr>
    </w:tbl>
    <w:p w:rsidR="00000000" w:rsidRPr="00032DFC" w:rsidP="00032DFC">
      <w:pPr>
        <w:pStyle w:val="BodyText"/>
      </w:pPr>
    </w:p>
    <w:p w:rsidR="00000000" w:rsidRPr="00032DFC" w:rsidP="00032DFC">
      <w:pPr>
        <w:pStyle w:val="BodyText"/>
      </w:pPr>
      <w:r w:rsidRPr="00032DFC">
        <w:rPr>
          <w:rStyle w:val="SpecialBold"/>
        </w:rPr>
        <w:t>Evidence Guide</w:t>
      </w:r>
      <w:r w:rsidRPr="00032DFC">
        <w:t xml:space="preserve"> (</w:t>
      </w:r>
      <w:r w:rsidRPr="00032DFC">
        <w:rPr>
          <w:rStyle w:val="SpecialBold"/>
        </w:rPr>
        <w:t>continued</w:t>
      </w:r>
      <w:r w:rsidRPr="00032DFC">
        <w:t xml:space="preserve">) </w:t>
      </w:r>
    </w:p>
    <w:tbl>
      <w:tblPr>
        <w:tblW w:w="0" w:type="auto"/>
        <w:tblLayout w:type="fixed"/>
        <w:tblCellMar>
          <w:left w:w="62" w:type="dxa"/>
          <w:right w:w="62" w:type="dxa"/>
        </w:tblCellMar>
        <w:tblLook w:val="0000"/>
      </w:tblPr>
      <w:tblGrid>
        <w:gridCol w:w="8208"/>
      </w:tblGrid>
      <w:tr w:rsidTr="00041435">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DFC" w:rsidP="00032DFC">
            <w:pPr>
              <w:pStyle w:val="BodyText"/>
            </w:pPr>
            <w:r w:rsidRPr="00032DFC">
              <w:rPr>
                <w:rStyle w:val="SpecialBold"/>
              </w:rPr>
              <w:t>TDMMR407B OPERATE ELECTRICAL MACHINERY AND ELECTRONIC CONTROL EQUIPMENT ON VESSELS OF UNLIMITED PROPULSION POWER</w:t>
            </w:r>
          </w:p>
        </w:tc>
      </w:tr>
    </w:tbl>
    <w:p w:rsidR="00000000" w:rsidRPr="00032DFC" w:rsidP="00032DFC">
      <w:pPr>
        <w:pStyle w:val="BodyText"/>
      </w:pPr>
    </w:p>
    <w:tbl>
      <w:tblPr>
        <w:tblW w:w="0" w:type="auto"/>
        <w:tblLayout w:type="fixed"/>
        <w:tblCellMar>
          <w:left w:w="62" w:type="dxa"/>
          <w:right w:w="62" w:type="dxa"/>
        </w:tblCellMar>
        <w:tblLook w:val="0000"/>
      </w:tblPr>
      <w:tblGrid>
        <w:gridCol w:w="303"/>
        <w:gridCol w:w="1788"/>
        <w:gridCol w:w="360"/>
        <w:gridCol w:w="357"/>
        <w:gridCol w:w="357"/>
        <w:gridCol w:w="5313"/>
        <w:gridCol w:w="15"/>
        <w:gridCol w:w="75"/>
      </w:tblGrid>
      <w:tr w:rsidTr="00041435">
        <w:tblPrEx>
          <w:tblW w:w="0" w:type="auto"/>
          <w:tblLayout w:type="fixed"/>
          <w:tblCellMar>
            <w:left w:w="62" w:type="dxa"/>
            <w:right w:w="62" w:type="dxa"/>
          </w:tblCellMar>
          <w:tblLook w:val="0000"/>
        </w:tblPrEx>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032DFC" w:rsidP="00032DFC">
            <w:pPr>
              <w:pStyle w:val="BodyText"/>
            </w:pPr>
            <w:r w:rsidRPr="00032DFC">
              <w:rPr>
                <w:rStyle w:val="SpecialBold"/>
              </w:rPr>
              <w:t>2</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032DFC" w:rsidP="00032DFC">
            <w:pPr>
              <w:pStyle w:val="BodyText"/>
            </w:pPr>
            <w:r w:rsidRPr="00032DFC">
              <w:rPr>
                <w:rStyle w:val="SpecialBold"/>
              </w:rPr>
              <w:t>Evidence required for demonstration of consistent performance</w:t>
            </w:r>
          </w:p>
          <w:p w:rsidR="00000000" w:rsidP="00032DFC">
            <w:pPr>
              <w:pStyle w:val="BodyText"/>
              <w:rPr>
                <w:lang w:val="en-NZ"/>
              </w:rPr>
            </w:pPr>
            <w:r w:rsidRPr="00032DFC">
              <w:t>(</w:t>
            </w:r>
            <w:r w:rsidRPr="00032DFC">
              <w:rPr>
                <w:rStyle w:val="SpecialBold"/>
              </w:rPr>
              <w:t>continued</w:t>
            </w:r>
            <w:r w:rsidRPr="00032DFC">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3</w:t>
            </w:r>
          </w:p>
        </w:tc>
        <w:tc>
          <w:tcPr>
            <w:tcW w:w="5760" w:type="dxa"/>
            <w:gridSpan w:val="4"/>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safety management system procedures and work instructions on the operation of electrical machinery and electronic control equipment</w:t>
            </w:r>
          </w:p>
        </w:tc>
      </w:tr>
      <w:tr w:rsidTr="00041435">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4</w:t>
            </w:r>
          </w:p>
        </w:tc>
        <w:tc>
          <w:tcPr>
            <w:tcW w:w="5760" w:type="dxa"/>
            <w:gridSpan w:val="4"/>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following on-board housekeeping processes</w:t>
            </w:r>
          </w:p>
        </w:tc>
      </w:tr>
      <w:tr w:rsidTr="00041435">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d</w:t>
            </w:r>
          </w:p>
        </w:tc>
        <w:tc>
          <w:tcPr>
            <w:tcW w:w="6117" w:type="dxa"/>
            <w:gridSpan w:val="5"/>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 xml:space="preserve">Action is taken promptly to report and/or rectify electrical machinery and electrical and electronic equipment malfunctions, non-conformities, </w:t>
            </w:r>
            <w:r w:rsidRPr="00032DFC">
              <w:t>accidents, hazardous occurrences and safety incidents in accordance with statutory requirements, company procedures and the ISM Code</w:t>
            </w:r>
          </w:p>
        </w:tc>
      </w:tr>
      <w:tr w:rsidTr="00041435">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e</w:t>
            </w:r>
          </w:p>
        </w:tc>
        <w:tc>
          <w:tcPr>
            <w:tcW w:w="6117" w:type="dxa"/>
            <w:gridSpan w:val="5"/>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Work is managed, controlled and completed systematically with required attention to detail</w:t>
            </w:r>
          </w:p>
        </w:tc>
      </w:tr>
      <w:tr w:rsidTr="00041435">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032DFC">
            <w:pPr>
              <w:pStyle w:val="BodyText"/>
              <w:rPr>
                <w:lang w:val="en-NZ"/>
              </w:rPr>
            </w:pPr>
            <w:r w:rsidRPr="00032DFC">
              <w:t>f</w:t>
            </w:r>
          </w:p>
        </w:tc>
        <w:tc>
          <w:tcPr>
            <w:tcW w:w="6117" w:type="dxa"/>
            <w:gridSpan w:val="5"/>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Recognises and adapts appropriately to cultural differences in the workplace, including modes of behaviour and interactions among crew and others</w:t>
            </w:r>
          </w:p>
        </w:tc>
      </w:tr>
      <w:tr w:rsidTr="00041435">
        <w:tblPrEx>
          <w:tblW w:w="0" w:type="auto"/>
          <w:tblLayout w:type="fixed"/>
          <w:tblCellMar>
            <w:left w:w="62" w:type="dxa"/>
            <w:right w:w="62" w:type="dxa"/>
          </w:tblCellMar>
          <w:tblLook w:val="0000"/>
        </w:tblPrEx>
        <w:trPr>
          <w:gridAfter w:val="2"/>
          <w:wAfter w:w="90" w:type="dxa"/>
        </w:trPr>
        <w:tc>
          <w:tcPr>
            <w:tcW w:w="303"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032DFC" w:rsidP="00032DFC">
            <w:pPr>
              <w:pStyle w:val="BodyText"/>
            </w:pPr>
          </w:p>
          <w:p w:rsidR="00000000" w:rsidP="00032DFC">
            <w:pPr>
              <w:pStyle w:val="BodyText"/>
              <w:rPr>
                <w:lang w:val="en-NZ"/>
              </w:rPr>
            </w:pPr>
            <w:r w:rsidRPr="00032DFC">
              <w:rPr>
                <w:rStyle w:val="SpecialBold"/>
              </w:rPr>
              <w:t>3</w:t>
            </w:r>
          </w:p>
        </w:tc>
        <w:tc>
          <w:tcPr>
            <w:tcW w:w="1788"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032DFC" w:rsidP="00032DFC">
            <w:pPr>
              <w:pStyle w:val="BodyText"/>
            </w:pPr>
          </w:p>
          <w:p w:rsidR="00000000" w:rsidP="00032DFC">
            <w:pPr>
              <w:pStyle w:val="BodyText"/>
              <w:rPr>
                <w:lang w:val="en-NZ"/>
              </w:rPr>
            </w:pPr>
            <w:r w:rsidRPr="00032DFC">
              <w:rPr>
                <w:rStyle w:val="SpecialBold"/>
              </w:rPr>
              <w:t>Context of assessment</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032DFC" w:rsidP="00032DFC">
            <w:pPr>
              <w:pStyle w:val="BodyText"/>
            </w:pPr>
          </w:p>
          <w:p w:rsidR="00000000" w:rsidP="00032DFC">
            <w:pPr>
              <w:pStyle w:val="BodyText"/>
              <w:rPr>
                <w:lang w:val="en-NZ"/>
              </w:rPr>
            </w:pPr>
            <w:r w:rsidRPr="00032DFC">
              <w:t>a</w:t>
            </w:r>
          </w:p>
        </w:tc>
        <w:tc>
          <w:tcPr>
            <w:tcW w:w="6027" w:type="dxa"/>
            <w:gridSpan w:val="3"/>
            <w:tcBorders>
              <w:top w:val="single" w:sz="6" w:space="0" w:color="auto"/>
              <w:left w:val="nil"/>
              <w:bottom w:val="nil"/>
              <w:right w:val="nil"/>
            </w:tcBorders>
            <w:tcMar>
              <w:top w:w="0" w:type="dxa"/>
              <w:left w:w="62" w:type="dxa"/>
              <w:bottom w:w="0" w:type="dxa"/>
              <w:right w:w="62" w:type="dxa"/>
            </w:tcMar>
          </w:tcPr>
          <w:p w:rsidR="00000000" w:rsidRPr="00032DFC" w:rsidP="00032DFC">
            <w:pPr>
              <w:pStyle w:val="BodyText"/>
            </w:pPr>
          </w:p>
          <w:p w:rsidR="00000000" w:rsidP="00032DFC">
            <w:pPr>
              <w:pStyle w:val="BodyText"/>
              <w:rPr>
                <w:lang w:val="en-NZ"/>
              </w:rPr>
            </w:pPr>
            <w:r w:rsidRPr="00032DFC">
              <w:t>Assessment of competency must comply with the assessment requirements of the relevant maritime regulations</w:t>
            </w:r>
          </w:p>
        </w:tc>
      </w:tr>
      <w:tr w:rsidTr="00041435">
        <w:tblPrEx>
          <w:tblW w:w="0" w:type="auto"/>
          <w:tblLayout w:type="fixed"/>
          <w:tblCellMar>
            <w:left w:w="62" w:type="dxa"/>
            <w:right w:w="62" w:type="dxa"/>
          </w:tblCellMar>
          <w:tblLook w:val="0000"/>
        </w:tblPrEx>
        <w:trPr>
          <w:gridAfter w:val="2"/>
          <w:wAfter w:w="90"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b</w:t>
            </w:r>
          </w:p>
        </w:tc>
        <w:tc>
          <w:tcPr>
            <w:tcW w:w="6027"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Assessment of this unit must be undertaken within relevant marine authority approve</w:t>
            </w:r>
            <w:r w:rsidRPr="00032DFC">
              <w:t>d and audited arrangements by a registered training organisation:</w:t>
            </w:r>
          </w:p>
        </w:tc>
      </w:tr>
      <w:tr w:rsidTr="00041435">
        <w:tblPrEx>
          <w:tblW w:w="0" w:type="auto"/>
          <w:tblLayout w:type="fixed"/>
          <w:tblCellMar>
            <w:left w:w="62" w:type="dxa"/>
            <w:right w:w="62" w:type="dxa"/>
          </w:tblCellMar>
          <w:tblLook w:val="0000"/>
        </w:tblPrEx>
        <w:trPr>
          <w:gridAfter w:val="2"/>
          <w:wAfter w:w="90"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1</w:t>
            </w:r>
          </w:p>
        </w:tc>
        <w:tc>
          <w:tcPr>
            <w:tcW w:w="5670"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As a minimum, assessment of knowledge must be conducted through appropriate written/oral examinations, and</w:t>
            </w:r>
          </w:p>
        </w:tc>
      </w:tr>
      <w:tr w:rsidTr="00041435">
        <w:tblPrEx>
          <w:tblW w:w="0" w:type="auto"/>
          <w:tblLayout w:type="fixed"/>
          <w:tblCellMar>
            <w:left w:w="62" w:type="dxa"/>
            <w:right w:w="62" w:type="dxa"/>
          </w:tblCellMar>
          <w:tblLook w:val="0000"/>
        </w:tblPrEx>
        <w:trPr>
          <w:gridAfter w:val="2"/>
          <w:wAfter w:w="90"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2</w:t>
            </w:r>
          </w:p>
        </w:tc>
        <w:tc>
          <w:tcPr>
            <w:tcW w:w="5670"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Appropriate practical assessment must occur:</w:t>
            </w:r>
          </w:p>
        </w:tc>
      </w:tr>
      <w:tr w:rsidTr="00041435">
        <w:tblPrEx>
          <w:tblW w:w="0" w:type="auto"/>
          <w:tblLayout w:type="fixed"/>
          <w:tblCellMar>
            <w:left w:w="62" w:type="dxa"/>
            <w:right w:w="62" w:type="dxa"/>
          </w:tblCellMar>
          <w:tblLook w:val="0000"/>
        </w:tblPrEx>
        <w:trPr>
          <w:gridAfter w:val="2"/>
          <w:wAfter w:w="90"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i</w:t>
            </w:r>
          </w:p>
        </w:tc>
        <w:tc>
          <w:tcPr>
            <w:tcW w:w="531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 xml:space="preserve">at the registered training organisation; and/or </w:t>
            </w:r>
          </w:p>
        </w:tc>
      </w:tr>
      <w:tr w:rsidTr="00041435">
        <w:tblPrEx>
          <w:tblW w:w="0" w:type="auto"/>
          <w:tblLayout w:type="fixed"/>
          <w:tblCellMar>
            <w:left w:w="62" w:type="dxa"/>
            <w:right w:w="62" w:type="dxa"/>
          </w:tblCellMar>
          <w:tblLook w:val="0000"/>
        </w:tblPrEx>
        <w:trPr>
          <w:gridAfter w:val="2"/>
          <w:wAfter w:w="90"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032DFC">
            <w:pPr>
              <w:pStyle w:val="BodyText"/>
              <w:rPr>
                <w:lang w:val="en-NZ"/>
              </w:rPr>
            </w:pPr>
            <w:r w:rsidRPr="00032DFC">
              <w:t>ii</w:t>
            </w:r>
          </w:p>
        </w:tc>
        <w:tc>
          <w:tcPr>
            <w:tcW w:w="5313" w:type="dxa"/>
            <w:tcBorders>
              <w:top w:val="nil"/>
              <w:left w:val="nil"/>
              <w:bottom w:val="single" w:sz="6" w:space="0" w:color="auto"/>
              <w:right w:val="nil"/>
            </w:tcBorders>
            <w:tcMar>
              <w:top w:w="0" w:type="dxa"/>
              <w:left w:w="62" w:type="dxa"/>
              <w:bottom w:w="0" w:type="dxa"/>
              <w:right w:w="62" w:type="dxa"/>
            </w:tcMar>
          </w:tcPr>
          <w:p w:rsidR="00000000" w:rsidP="00032DFC">
            <w:pPr>
              <w:pStyle w:val="BodyText"/>
              <w:rPr>
                <w:lang w:val="en-NZ"/>
              </w:rPr>
            </w:pPr>
            <w:r w:rsidRPr="00032DFC">
              <w:t>on an appropriate working or training vessel</w:t>
            </w:r>
          </w:p>
        </w:tc>
      </w:tr>
      <w:tr w:rsidTr="00041435">
        <w:tblPrEx>
          <w:tblW w:w="0" w:type="auto"/>
          <w:tblLayout w:type="fixed"/>
          <w:tblCellMar>
            <w:left w:w="62" w:type="dxa"/>
            <w:right w:w="62" w:type="dxa"/>
          </w:tblCellMar>
          <w:tblLook w:val="0000"/>
        </w:tblPrEx>
        <w:trPr>
          <w:gridAfter w:val="1"/>
          <w:wAfter w:w="75" w:type="dxa"/>
        </w:trPr>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032DFC">
            <w:pPr>
              <w:pStyle w:val="BodyText"/>
              <w:rPr>
                <w:lang w:val="en-NZ"/>
              </w:rPr>
            </w:pPr>
          </w:p>
        </w:tc>
      </w:tr>
      <w:tr w:rsidTr="00041435">
        <w:tblPrEx>
          <w:tblW w:w="0" w:type="auto"/>
          <w:tblLayout w:type="fixed"/>
          <w:tblCellMar>
            <w:left w:w="62" w:type="dxa"/>
            <w:right w:w="62" w:type="dxa"/>
          </w:tblCellMar>
          <w:tblLook w:val="0000"/>
        </w:tblPrEx>
        <w:trPr>
          <w:gridAfter w:val="2"/>
          <w:wAfter w:w="90" w:type="dxa"/>
        </w:trPr>
        <w:tc>
          <w:tcPr>
            <w:tcW w:w="2091" w:type="dxa"/>
            <w:gridSpan w:val="2"/>
            <w:vMerge w:val="restart"/>
            <w:tcBorders>
              <w:top w:val="nil"/>
              <w:left w:val="nil"/>
              <w:bottom w:val="nil"/>
              <w:right w:val="single" w:sz="6" w:space="0" w:color="auto"/>
            </w:tcBorders>
            <w:tcMar>
              <w:top w:w="0" w:type="dxa"/>
              <w:left w:w="62" w:type="dxa"/>
              <w:bottom w:w="0" w:type="dxa"/>
              <w:right w:w="62" w:type="dxa"/>
            </w:tcMar>
          </w:tcPr>
          <w:p w:rsidR="00000000" w:rsidP="00032DFC">
            <w:pPr>
              <w:pStyle w:val="BodyText"/>
              <w:rPr>
                <w:lang w:val="en-NZ"/>
              </w:rPr>
            </w:pPr>
            <w:r w:rsidRPr="00032DFC">
              <w:rPr>
                <w:rStyle w:val="SpecialBold"/>
              </w:rPr>
              <w:t>4Specific resources required for assessment</w:t>
            </w:r>
          </w:p>
        </w:tc>
        <w:tc>
          <w:tcPr>
            <w:tcW w:w="6387" w:type="dxa"/>
            <w:gridSpan w:val="4"/>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Access is required to opportunities to:</w:t>
            </w:r>
          </w:p>
        </w:tc>
      </w:tr>
      <w:tr w:rsidTr="00041435">
        <w:tblPrEx>
          <w:tblW w:w="0" w:type="auto"/>
          <w:tblLayout w:type="fixed"/>
          <w:tblCellMar>
            <w:left w:w="62" w:type="dxa"/>
            <w:right w:w="62" w:type="dxa"/>
          </w:tblCellMar>
          <w:tblLook w:val="0000"/>
        </w:tblPrEx>
        <w:trPr>
          <w:gridAfter w:val="2"/>
          <w:wAfter w:w="90"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a</w:t>
            </w:r>
          </w:p>
        </w:tc>
        <w:tc>
          <w:tcPr>
            <w:tcW w:w="6027"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participate in a range of practical and theoretical assignments, exercises, case studies, simulated operational situations and other assessments that demonstrate the skills and knowledge to operate electrical and electronic equipment used on a vessel of un</w:t>
            </w:r>
            <w:r w:rsidRPr="00032DFC">
              <w:t>limited propulsion power; and/or</w:t>
            </w:r>
          </w:p>
        </w:tc>
      </w:tr>
      <w:tr w:rsidTr="00041435">
        <w:tblPrEx>
          <w:tblW w:w="0" w:type="auto"/>
          <w:tblLayout w:type="fixed"/>
          <w:tblCellMar>
            <w:left w:w="62" w:type="dxa"/>
            <w:right w:w="62" w:type="dxa"/>
          </w:tblCellMar>
          <w:tblLook w:val="0000"/>
        </w:tblPrEx>
        <w:trPr>
          <w:gridAfter w:val="2"/>
          <w:wAfter w:w="90"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b</w:t>
            </w:r>
          </w:p>
        </w:tc>
        <w:tc>
          <w:tcPr>
            <w:tcW w:w="6027" w:type="dxa"/>
            <w:gridSpan w:val="3"/>
            <w:tcBorders>
              <w:top w:val="nil"/>
              <w:left w:val="nil"/>
              <w:bottom w:val="nil"/>
              <w:right w:val="nil"/>
            </w:tcBorders>
            <w:tcMar>
              <w:top w:w="0" w:type="dxa"/>
              <w:left w:w="62" w:type="dxa"/>
              <w:bottom w:w="0" w:type="dxa"/>
              <w:right w:w="62" w:type="dxa"/>
            </w:tcMar>
          </w:tcPr>
          <w:p w:rsidR="00000000" w:rsidRPr="00032DFC" w:rsidP="00032DFC">
            <w:pPr>
              <w:pStyle w:val="BodyText"/>
            </w:pPr>
            <w:r w:rsidRPr="00032DFC">
              <w:t>operate shipboard electrical machinery and electronic equipment in a range of operational situations on a commercial or training vessel of unlimited propulsion power</w:t>
            </w:r>
          </w:p>
        </w:tc>
      </w:tr>
    </w:tbl>
    <w:p w:rsidR="00041435" w:rsidP="00032DFC">
      <w:pPr>
        <w:pStyle w:val="BodyText"/>
      </w:pPr>
    </w:p>
    <w:p w:rsidR="00041435" w:rsidP="00032DFC">
      <w:pPr>
        <w:pStyle w:val="BodyText"/>
      </w:pPr>
    </w:p>
    <w:p w:rsidR="00000000" w:rsidRPr="00032DFC" w:rsidP="00032DFC">
      <w:pPr>
        <w:pStyle w:val="Heading1"/>
      </w:pPr>
      <w:bookmarkStart w:id="11" w:name="O_152077"/>
      <w:bookmarkEnd w:id="11"/>
      <w:r w:rsidRPr="00032DFC">
        <w:t>Range Statement</w:t>
      </w:r>
    </w:p>
    <w:p w:rsidR="00000000" w:rsidRPr="00032DFC" w:rsidP="00032DFC">
      <w:pPr>
        <w:pStyle w:val="BodyText"/>
      </w:pPr>
      <w:r w:rsidRPr="00032DFC">
        <w:rPr>
          <w:rStyle w:val="SpecialBold"/>
        </w:rPr>
        <w:t>Range Statement</w:t>
      </w:r>
    </w:p>
    <w:tbl>
      <w:tblPr>
        <w:tblW w:w="0" w:type="auto"/>
        <w:tblLayout w:type="fixed"/>
        <w:tblCellMar>
          <w:left w:w="62" w:type="dxa"/>
          <w:right w:w="62" w:type="dxa"/>
        </w:tblCellMar>
        <w:tblLook w:val="0000"/>
      </w:tblPr>
      <w:tblGrid>
        <w:gridCol w:w="8208"/>
      </w:tblGrid>
      <w:tr w:rsidTr="00041435">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DFC" w:rsidP="00032DFC">
            <w:pPr>
              <w:pStyle w:val="BodyText"/>
            </w:pPr>
            <w:r w:rsidRPr="00032DFC">
              <w:rPr>
                <w:rStyle w:val="SpecialBold"/>
              </w:rPr>
              <w:t>TDMMR407B OPERATE ELECTRICAL MACHINERY AND ELECTRONIC CONTROL EQUIPMENT ON VESSELS OF UNLIMITED PROPULSION POWER</w:t>
            </w:r>
          </w:p>
        </w:tc>
      </w:tr>
    </w:tbl>
    <w:p w:rsidR="00000000" w:rsidRPr="00032DFC" w:rsidP="00032DFC">
      <w:pPr>
        <w:pStyle w:val="BodyText"/>
      </w:pPr>
    </w:p>
    <w:tbl>
      <w:tblPr>
        <w:tblW w:w="0" w:type="auto"/>
        <w:tblLayout w:type="fixed"/>
        <w:tblCellMar>
          <w:left w:w="62" w:type="dxa"/>
          <w:right w:w="62" w:type="dxa"/>
        </w:tblCellMar>
        <w:tblLook w:val="0000"/>
      </w:tblPr>
      <w:tblGrid>
        <w:gridCol w:w="340"/>
        <w:gridCol w:w="6"/>
        <w:gridCol w:w="1744"/>
        <w:gridCol w:w="357"/>
        <w:gridCol w:w="11"/>
        <w:gridCol w:w="6017"/>
        <w:gridCol w:w="18"/>
        <w:gridCol w:w="28"/>
      </w:tblGrid>
      <w:tr w:rsidTr="00041435">
        <w:tblPrEx>
          <w:tblW w:w="0" w:type="auto"/>
          <w:tblLayout w:type="fixed"/>
          <w:tblCellMar>
            <w:left w:w="62" w:type="dxa"/>
            <w:right w:w="62" w:type="dxa"/>
          </w:tblCellMar>
          <w:tblLook w:val="0000"/>
        </w:tblPrEx>
        <w:trPr>
          <w:tblHeader/>
        </w:trPr>
        <w:tc>
          <w:tcPr>
            <w:tcW w:w="8521" w:type="dxa"/>
            <w:gridSpan w:val="8"/>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rPr>
                <w:rStyle w:val="Emphasis"/>
              </w:rPr>
              <w:t>The Range Statement relates to the unit of competency as a whole</w:t>
            </w:r>
            <w:r w:rsidRPr="00032DFC">
              <w:t xml:space="preserve">. </w:t>
            </w:r>
            <w:r w:rsidRPr="00032DFC">
              <w:rPr>
                <w:rStyle w:val="Emphasis"/>
              </w:rPr>
              <w:t>It allows for different work environments and situations th</w:t>
            </w:r>
            <w:r w:rsidRPr="00032DFC">
              <w:rPr>
                <w:rStyle w:val="Emphasis"/>
              </w:rPr>
              <w:t>at may affect performance</w:t>
            </w:r>
            <w:r w:rsidRPr="00032DFC">
              <w:t>.</w:t>
            </w:r>
          </w:p>
        </w:tc>
      </w:tr>
      <w:tr w:rsidTr="00041435">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032DFC" w:rsidP="00032DFC">
            <w:pPr>
              <w:pStyle w:val="BodyText"/>
            </w:pPr>
            <w:r w:rsidRPr="00032DFC">
              <w:rPr>
                <w:rStyle w:val="SpecialBold"/>
              </w:rPr>
              <w:t>VARIABLE</w:t>
            </w:r>
          </w:p>
        </w:tc>
        <w:tc>
          <w:tcPr>
            <w:tcW w:w="6431" w:type="dxa"/>
            <w:gridSpan w:val="5"/>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rPr>
                <w:rStyle w:val="SpecialBold"/>
              </w:rPr>
              <w:t>SCOPE</w:t>
            </w:r>
          </w:p>
        </w:tc>
      </w:tr>
      <w:tr w:rsidTr="00041435">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032DFC">
            <w:pPr>
              <w:pStyle w:val="BodyText"/>
              <w:rPr>
                <w:lang w:val="en-NZ"/>
              </w:rPr>
            </w:pPr>
            <w:r w:rsidRPr="00032DFC">
              <w:rPr>
                <w:rStyle w:val="SpecialBold"/>
              </w:rPr>
              <w:t>1</w:t>
            </w:r>
            <w:r w:rsidRPr="00032DFC">
              <w:t>.</w:t>
            </w:r>
            <w:r w:rsidRPr="00032DFC">
              <w:tab/>
            </w:r>
            <w:r w:rsidRPr="00032DFC">
              <w:rPr>
                <w:rStyle w:val="SpecialBold"/>
              </w:rPr>
              <w:t>GENERAL CONTEXT</w:t>
            </w:r>
          </w:p>
        </w:tc>
      </w:tr>
      <w:tr w:rsidTr="00041435">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032DFC">
            <w:pPr>
              <w:pStyle w:val="BodyText"/>
              <w:rPr>
                <w:lang w:val="en-NZ"/>
              </w:rPr>
            </w:pPr>
          </w:p>
        </w:tc>
      </w:tr>
      <w:tr w:rsidTr="00041435">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032DFC" w:rsidP="00032DFC">
            <w:pPr>
              <w:pStyle w:val="BodyText"/>
            </w:pPr>
            <w:r w:rsidRPr="00032DFC">
              <w:rPr>
                <w:rStyle w:val="SpecialBold"/>
              </w:rPr>
              <w:t>a</w:t>
            </w:r>
            <w:r w:rsidRPr="00032DFC">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032DFC">
            <w:pPr>
              <w:pStyle w:val="BodyText"/>
              <w:rPr>
                <w:lang w:val="en-NZ"/>
              </w:rPr>
            </w:pPr>
            <w:r w:rsidRPr="00032DFC">
              <w:rPr>
                <w:rStyle w:val="SpecialBold"/>
              </w:rPr>
              <w:t>Work must be carried out</w:t>
            </w:r>
            <w:r w:rsidRPr="00032DFC">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032DFC">
            <w:pPr>
              <w:pStyle w:val="BodyText"/>
              <w:rPr>
                <w:lang w:val="en-NZ"/>
              </w:rPr>
            </w:pPr>
            <w:r w:rsidRPr="00032DFC">
              <w:t>1</w:t>
            </w:r>
          </w:p>
        </w:tc>
        <w:tc>
          <w:tcPr>
            <w:tcW w:w="6017" w:type="dxa"/>
            <w:tcBorders>
              <w:top w:val="nil"/>
              <w:left w:val="nil"/>
              <w:bottom w:val="single" w:sz="6" w:space="0" w:color="auto"/>
              <w:right w:val="nil"/>
            </w:tcBorders>
            <w:tcMar>
              <w:top w:w="0" w:type="dxa"/>
              <w:left w:w="62" w:type="dxa"/>
              <w:bottom w:w="0" w:type="dxa"/>
              <w:right w:w="62" w:type="dxa"/>
            </w:tcMar>
          </w:tcPr>
          <w:p w:rsidR="00000000" w:rsidP="00032DFC">
            <w:pPr>
              <w:pStyle w:val="BodyText"/>
              <w:rPr>
                <w:lang w:val="en-NZ"/>
              </w:rPr>
            </w:pPr>
            <w:r w:rsidRPr="00032DFC">
              <w:t xml:space="preserve">in compliance with relevant rules and regulations and IMO Conventions and Codes. Applicable codes, guidelines and standards recommended by </w:t>
            </w:r>
            <w:r w:rsidRPr="00032DFC">
              <w:t xml:space="preserve">IMO, the classification societies and industry organisations must be taken into account </w:t>
            </w:r>
          </w:p>
        </w:tc>
      </w:tr>
      <w:tr w:rsidTr="00041435">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032DFC">
            <w:pPr>
              <w:pStyle w:val="BodyText"/>
              <w:rPr>
                <w:lang w:val="en-NZ"/>
              </w:rPr>
            </w:pPr>
          </w:p>
        </w:tc>
      </w:tr>
      <w:tr w:rsidTr="00041435">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032DFC" w:rsidP="00032DFC">
            <w:pPr>
              <w:pStyle w:val="BodyText"/>
            </w:pPr>
            <w:r w:rsidRPr="00032DFC">
              <w:rPr>
                <w:rStyle w:val="SpecialBold"/>
              </w:rPr>
              <w:t>b</w:t>
            </w:r>
            <w:r w:rsidRPr="00032DFC">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032DFC">
            <w:pPr>
              <w:pStyle w:val="BodyText"/>
              <w:rPr>
                <w:lang w:val="en-NZ"/>
              </w:rPr>
            </w:pPr>
            <w:r w:rsidRPr="00032DFC">
              <w:rPr>
                <w:rStyle w:val="SpecialBold"/>
              </w:rPr>
              <w:t>Work is performed</w:t>
            </w:r>
            <w:r w:rsidRPr="00032DFC">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032DFC">
            <w:pPr>
              <w:pStyle w:val="BodyText"/>
              <w:rPr>
                <w:lang w:val="en-NZ"/>
              </w:rPr>
            </w:pPr>
            <w:r w:rsidRPr="00032DFC">
              <w:t>1</w:t>
            </w:r>
          </w:p>
        </w:tc>
        <w:tc>
          <w:tcPr>
            <w:tcW w:w="6017" w:type="dxa"/>
            <w:tcBorders>
              <w:top w:val="nil"/>
              <w:left w:val="nil"/>
              <w:bottom w:val="single" w:sz="6" w:space="0" w:color="auto"/>
              <w:right w:val="nil"/>
            </w:tcBorders>
            <w:tcMar>
              <w:top w:w="0" w:type="dxa"/>
              <w:left w:w="62" w:type="dxa"/>
              <w:bottom w:w="0" w:type="dxa"/>
              <w:right w:w="62" w:type="dxa"/>
            </w:tcMar>
          </w:tcPr>
          <w:p w:rsidR="00000000" w:rsidP="00032DFC">
            <w:pPr>
              <w:pStyle w:val="BodyText"/>
              <w:rPr>
                <w:lang w:val="en-NZ"/>
              </w:rPr>
            </w:pPr>
            <w:r w:rsidRPr="00032DFC">
              <w:t>independently under broad operational requirements, with accountability and responsibility for self and others in achieving the prescribed outcomes</w:t>
            </w:r>
          </w:p>
        </w:tc>
      </w:tr>
      <w:tr w:rsidTr="00041435">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032DFC">
            <w:pPr>
              <w:pStyle w:val="BodyText"/>
              <w:rPr>
                <w:lang w:val="en-NZ"/>
              </w:rPr>
            </w:pPr>
          </w:p>
        </w:tc>
      </w:tr>
      <w:tr w:rsidTr="00041435">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032DFC" w:rsidP="00032DFC">
            <w:pPr>
              <w:pStyle w:val="BodyText"/>
            </w:pPr>
            <w:r w:rsidRPr="00032DFC">
              <w:rPr>
                <w:rStyle w:val="SpecialBold"/>
              </w:rPr>
              <w:t>c</w:t>
            </w:r>
            <w:r w:rsidRPr="00032DFC">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032DFC">
            <w:pPr>
              <w:pStyle w:val="BodyText"/>
              <w:rPr>
                <w:lang w:val="en-NZ"/>
              </w:rPr>
            </w:pPr>
            <w:r w:rsidRPr="00032DFC">
              <w:rPr>
                <w:rStyle w:val="SpecialBold"/>
              </w:rPr>
              <w:t>Work involves</w:t>
            </w:r>
            <w:r w:rsidRPr="00032DFC">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032DFC">
            <w:pPr>
              <w:pStyle w:val="BodyText"/>
              <w:rPr>
                <w:lang w:val="en-NZ"/>
              </w:rPr>
            </w:pPr>
            <w:r w:rsidRPr="00032DFC">
              <w:t>1</w:t>
            </w:r>
          </w:p>
        </w:tc>
        <w:tc>
          <w:tcPr>
            <w:tcW w:w="6017" w:type="dxa"/>
            <w:tcBorders>
              <w:top w:val="nil"/>
              <w:left w:val="nil"/>
              <w:bottom w:val="single" w:sz="6" w:space="0" w:color="auto"/>
              <w:right w:val="nil"/>
            </w:tcBorders>
            <w:tcMar>
              <w:top w:w="0" w:type="dxa"/>
              <w:left w:w="62" w:type="dxa"/>
              <w:bottom w:w="0" w:type="dxa"/>
              <w:right w:w="62" w:type="dxa"/>
            </w:tcMar>
          </w:tcPr>
          <w:p w:rsidR="00000000" w:rsidP="00032DFC">
            <w:pPr>
              <w:pStyle w:val="BodyText"/>
              <w:rPr>
                <w:lang w:val="en-NZ"/>
              </w:rPr>
            </w:pPr>
            <w:r w:rsidRPr="00032DFC">
              <w:t>the application of marine engineering practice to the operation of electrical machinery and electronic control equipment typically found on a vessel of unlimited propulsion power across a wide and often unpredictable variety of contexts. Contribution to th</w:t>
            </w:r>
            <w:r w:rsidRPr="00032DFC">
              <w:t>e development and implementation of a broad plan or strategy for the operation of shipboard electrical and electronic control equipment is required</w:t>
            </w:r>
          </w:p>
        </w:tc>
      </w:tr>
      <w:tr w:rsidTr="00041435">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032DFC">
            <w:pPr>
              <w:pStyle w:val="BodyText"/>
              <w:rPr>
                <w:lang w:val="en-NZ"/>
              </w:rPr>
            </w:pPr>
          </w:p>
        </w:tc>
      </w:tr>
      <w:tr w:rsidTr="00041435">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032DFC" w:rsidP="00032DFC">
            <w:pPr>
              <w:pStyle w:val="BodyText"/>
            </w:pPr>
            <w:r w:rsidRPr="00032DFC">
              <w:rPr>
                <w:rStyle w:val="SpecialBold"/>
              </w:rPr>
              <w:t>d</w:t>
            </w:r>
            <w:r w:rsidRPr="00032DFC">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032DFC">
            <w:pPr>
              <w:pStyle w:val="BodyText"/>
              <w:rPr>
                <w:lang w:val="en-NZ"/>
              </w:rPr>
            </w:pPr>
            <w:r w:rsidRPr="00032DFC">
              <w:rPr>
                <w:rStyle w:val="SpecialBold"/>
              </w:rPr>
              <w:t>Work requires</w:t>
            </w:r>
            <w:r w:rsidRPr="00032DFC">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1</w:t>
            </w:r>
          </w:p>
        </w:tc>
        <w:tc>
          <w:tcPr>
            <w:tcW w:w="6017"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significant judgement in planning, engineering and leadership functions related to the operation of electrical and electronic control equipment. This includes management, training and control of personnel, hazard minimisation, analysis of situations and de</w:t>
            </w:r>
            <w:r w:rsidRPr="00032DFC">
              <w:t>cision making</w:t>
            </w:r>
          </w:p>
        </w:tc>
      </w:tr>
      <w:tr w:rsidTr="00041435">
        <w:tblPrEx>
          <w:tblW w:w="0" w:type="auto"/>
          <w:tblLayout w:type="fixed"/>
          <w:tblCellMar>
            <w:left w:w="62" w:type="dxa"/>
            <w:right w:w="62" w:type="dxa"/>
          </w:tblCellMar>
          <w:tblLook w:val="0000"/>
        </w:tblPrEx>
        <w:trPr>
          <w:gridAfter w:val="2"/>
          <w:wAfter w:w="46" w:type="dxa"/>
        </w:trPr>
        <w:tc>
          <w:tcPr>
            <w:tcW w:w="8475" w:type="dxa"/>
            <w:gridSpan w:val="6"/>
            <w:tcBorders>
              <w:top w:val="nil"/>
              <w:left w:val="nil"/>
              <w:bottom w:val="single" w:sz="6" w:space="0" w:color="auto"/>
              <w:right w:val="nil"/>
            </w:tcBorders>
            <w:tcMar>
              <w:top w:w="0" w:type="dxa"/>
              <w:left w:w="62" w:type="dxa"/>
              <w:bottom w:w="0" w:type="dxa"/>
              <w:right w:w="62" w:type="dxa"/>
            </w:tcMar>
          </w:tcPr>
          <w:p w:rsidR="00000000" w:rsidP="00032DFC">
            <w:pPr>
              <w:pStyle w:val="BodyText"/>
              <w:rPr>
                <w:lang w:val="en-NZ"/>
              </w:rPr>
            </w:pPr>
            <w:r w:rsidRPr="00032DFC">
              <w:rPr>
                <w:rStyle w:val="SpecialBold"/>
              </w:rPr>
              <w:t>2</w:t>
            </w:r>
            <w:r w:rsidRPr="00032DFC">
              <w:t>.</w:t>
            </w:r>
            <w:r w:rsidRPr="00032DFC">
              <w:tab/>
            </w:r>
            <w:r w:rsidRPr="00032DFC">
              <w:rPr>
                <w:rStyle w:val="SpecialBold"/>
              </w:rPr>
              <w:t>WORKSITE ENVIRONMENT</w:t>
            </w:r>
          </w:p>
        </w:tc>
      </w:tr>
      <w:tr w:rsidTr="00041435">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032DFC">
            <w:pPr>
              <w:pStyle w:val="BodyText"/>
              <w:rPr>
                <w:lang w:val="en-NZ"/>
              </w:rPr>
            </w:pPr>
          </w:p>
        </w:tc>
      </w:tr>
      <w:tr w:rsidTr="00041435">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032DFC" w:rsidP="00032DFC">
            <w:pPr>
              <w:pStyle w:val="BodyText"/>
            </w:pPr>
            <w:r w:rsidRPr="00032DFC">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032DFC">
            <w:pPr>
              <w:pStyle w:val="BodyText"/>
              <w:rPr>
                <w:lang w:val="en-NZ"/>
              </w:rPr>
            </w:pPr>
            <w:r w:rsidRPr="00032DFC">
              <w:rPr>
                <w:rStyle w:val="SpecialBold"/>
              </w:rPr>
              <w:t>Shipboard electrical machinery and electrical and electronic control equipment may include</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032DFC">
            <w:pPr>
              <w:pStyle w:val="BodyText"/>
              <w:rPr>
                <w:lang w:val="en-NZ"/>
              </w:rPr>
            </w:pPr>
            <w:r w:rsidRPr="00032DFC">
              <w:t>1</w:t>
            </w:r>
          </w:p>
        </w:tc>
        <w:tc>
          <w:tcPr>
            <w:tcW w:w="6046" w:type="dxa"/>
            <w:gridSpan w:val="3"/>
            <w:tcBorders>
              <w:top w:val="nil"/>
              <w:left w:val="nil"/>
              <w:bottom w:val="single" w:sz="6" w:space="0" w:color="auto"/>
              <w:right w:val="nil"/>
            </w:tcBorders>
            <w:tcMar>
              <w:top w:w="0" w:type="dxa"/>
              <w:left w:w="62" w:type="dxa"/>
              <w:bottom w:w="0" w:type="dxa"/>
              <w:right w:w="62" w:type="dxa"/>
            </w:tcMar>
          </w:tcPr>
          <w:p w:rsidR="00000000" w:rsidP="00032DFC">
            <w:pPr>
              <w:pStyle w:val="BodyText"/>
              <w:rPr>
                <w:lang w:val="en-NZ"/>
              </w:rPr>
            </w:pPr>
            <w:r w:rsidRPr="00032DFC">
              <w:t>that used on an Australian or international commercial vessel of unlimited propulsion power</w:t>
            </w:r>
          </w:p>
        </w:tc>
      </w:tr>
      <w:tr w:rsidTr="00041435">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032DFC">
            <w:pPr>
              <w:pStyle w:val="BodyText"/>
              <w:rPr>
                <w:lang w:val="en-NZ"/>
              </w:rPr>
            </w:pPr>
          </w:p>
        </w:tc>
      </w:tr>
      <w:tr w:rsidTr="00041435">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032DFC" w:rsidP="00032DFC">
            <w:pPr>
              <w:pStyle w:val="BodyText"/>
            </w:pPr>
            <w:r w:rsidRPr="00032DFC">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032DFC">
            <w:pPr>
              <w:pStyle w:val="BodyText"/>
              <w:rPr>
                <w:lang w:val="en-NZ"/>
              </w:rPr>
            </w:pPr>
            <w:r w:rsidRPr="00032DFC">
              <w:rPr>
                <w:rStyle w:val="SpecialBold"/>
              </w:rPr>
              <w:t>Operation of shipboard electrical machinery and electronic control equipment may be carried out</w:t>
            </w:r>
            <w:r w:rsidRPr="00032DFC">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1</w:t>
            </w:r>
          </w:p>
        </w:tc>
        <w:tc>
          <w:tcPr>
            <w:tcW w:w="6046"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by day or night in both normal and emergency situations</w:t>
            </w:r>
          </w:p>
        </w:tc>
      </w:tr>
      <w:tr w:rsidTr="00041435">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2</w:t>
            </w:r>
          </w:p>
        </w:tc>
        <w:tc>
          <w:tcPr>
            <w:tcW w:w="6046"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 xml:space="preserve">under any permissible conditions of weather </w:t>
            </w:r>
          </w:p>
        </w:tc>
      </w:tr>
      <w:tr w:rsidTr="00041435">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3</w:t>
            </w:r>
          </w:p>
        </w:tc>
        <w:tc>
          <w:tcPr>
            <w:tcW w:w="6046"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while underway</w:t>
            </w:r>
          </w:p>
        </w:tc>
      </w:tr>
      <w:tr w:rsidTr="00041435">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4</w:t>
            </w:r>
          </w:p>
        </w:tc>
        <w:tc>
          <w:tcPr>
            <w:tcW w:w="6046"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during berthing and unberthing operations</w:t>
            </w:r>
          </w:p>
        </w:tc>
      </w:tr>
      <w:tr w:rsidTr="00041435">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5</w:t>
            </w:r>
          </w:p>
        </w:tc>
        <w:tc>
          <w:tcPr>
            <w:tcW w:w="6046" w:type="dxa"/>
            <w:gridSpan w:val="3"/>
            <w:tcBorders>
              <w:top w:val="nil"/>
              <w:left w:val="nil"/>
              <w:bottom w:val="nil"/>
              <w:right w:val="nil"/>
            </w:tcBorders>
            <w:tcMar>
              <w:top w:w="0" w:type="dxa"/>
              <w:left w:w="62" w:type="dxa"/>
              <w:bottom w:w="0" w:type="dxa"/>
              <w:right w:w="62" w:type="dxa"/>
            </w:tcMar>
          </w:tcPr>
          <w:p w:rsidR="00000000" w:rsidRPr="00032DFC" w:rsidP="00032DFC">
            <w:pPr>
              <w:pStyle w:val="BodyText"/>
            </w:pPr>
            <w:r w:rsidRPr="00032DFC">
              <w:t>while anchored or moored</w:t>
            </w:r>
          </w:p>
        </w:tc>
      </w:tr>
    </w:tbl>
    <w:p w:rsidR="00000000" w:rsidRPr="00032DFC" w:rsidP="00032DFC">
      <w:pPr>
        <w:pStyle w:val="BodyText"/>
      </w:pPr>
    </w:p>
    <w:p w:rsidR="00000000" w:rsidRPr="00032DFC" w:rsidP="00032DFC">
      <w:pPr>
        <w:pStyle w:val="BodyText"/>
      </w:pPr>
      <w:r w:rsidRPr="00032DFC">
        <w:rPr>
          <w:rStyle w:val="SpecialBold"/>
        </w:rPr>
        <w:t>Range Statement</w:t>
      </w:r>
      <w:r w:rsidRPr="00032DFC">
        <w:t xml:space="preserve"> (</w:t>
      </w:r>
      <w:r w:rsidRPr="00032DFC">
        <w:rPr>
          <w:rStyle w:val="SpecialBold"/>
        </w:rPr>
        <w:t>continued</w:t>
      </w:r>
      <w:r w:rsidRPr="00032DFC">
        <w:t xml:space="preserve">) </w:t>
      </w:r>
    </w:p>
    <w:tbl>
      <w:tblPr>
        <w:tblW w:w="0" w:type="auto"/>
        <w:tblLayout w:type="fixed"/>
        <w:tblCellMar>
          <w:left w:w="62" w:type="dxa"/>
          <w:right w:w="62" w:type="dxa"/>
        </w:tblCellMar>
        <w:tblLook w:val="0000"/>
      </w:tblPr>
      <w:tblGrid>
        <w:gridCol w:w="8208"/>
      </w:tblGrid>
      <w:tr w:rsidTr="00041435">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DFC" w:rsidP="00032DFC">
            <w:pPr>
              <w:pStyle w:val="BodyText"/>
            </w:pPr>
            <w:r w:rsidRPr="00032DFC">
              <w:rPr>
                <w:rStyle w:val="SpecialBold"/>
              </w:rPr>
              <w:t>TDMMR407B OPERATE ELECTRICAL MACHINERY AND ELECTRONIC CONTROL EQUIPMENT ON VESSELS OF UNLIMITED PROPULSION POWER</w:t>
            </w:r>
          </w:p>
        </w:tc>
      </w:tr>
    </w:tbl>
    <w:p w:rsidR="00000000" w:rsidRPr="00032DFC" w:rsidP="00032DFC">
      <w:pPr>
        <w:pStyle w:val="BodyText"/>
      </w:pPr>
    </w:p>
    <w:tbl>
      <w:tblPr>
        <w:tblW w:w="0" w:type="auto"/>
        <w:tblLayout w:type="fixed"/>
        <w:tblCellMar>
          <w:left w:w="62" w:type="dxa"/>
          <w:right w:w="62" w:type="dxa"/>
        </w:tblCellMar>
        <w:tblLook w:val="0000"/>
      </w:tblPr>
      <w:tblGrid>
        <w:gridCol w:w="346"/>
        <w:gridCol w:w="1744"/>
        <w:gridCol w:w="357"/>
        <w:gridCol w:w="111"/>
        <w:gridCol w:w="308"/>
        <w:gridCol w:w="84"/>
        <w:gridCol w:w="5543"/>
        <w:gridCol w:w="28"/>
      </w:tblGrid>
      <w:tr w:rsidTr="00041435">
        <w:tblPrEx>
          <w:tblW w:w="0" w:type="auto"/>
          <w:tblLayout w:type="fixed"/>
          <w:tblCellMar>
            <w:left w:w="62" w:type="dxa"/>
            <w:right w:w="62" w:type="dxa"/>
          </w:tblCellMar>
          <w:tblLook w:val="0000"/>
        </w:tblPrEx>
        <w:trPr>
          <w:tblHeader/>
        </w:trPr>
        <w:tc>
          <w:tcPr>
            <w:tcW w:w="2090" w:type="dxa"/>
            <w:gridSpan w:val="2"/>
            <w:tcBorders>
              <w:top w:val="nil"/>
              <w:left w:val="nil"/>
              <w:bottom w:val="nil"/>
              <w:right w:val="single" w:sz="6" w:space="0" w:color="auto"/>
            </w:tcBorders>
            <w:tcMar>
              <w:top w:w="0" w:type="dxa"/>
              <w:left w:w="62" w:type="dxa"/>
              <w:bottom w:w="0" w:type="dxa"/>
              <w:right w:w="62" w:type="dxa"/>
            </w:tcMar>
          </w:tcPr>
          <w:p w:rsidR="00000000" w:rsidRPr="00032DFC" w:rsidP="00032DFC">
            <w:pPr>
              <w:pStyle w:val="BodyText"/>
            </w:pPr>
            <w:r w:rsidRPr="00032DFC">
              <w:rPr>
                <w:rStyle w:val="SpecialBold"/>
              </w:rPr>
              <w:t>VARIABLE</w:t>
            </w:r>
          </w:p>
        </w:tc>
        <w:tc>
          <w:tcPr>
            <w:tcW w:w="6431" w:type="dxa"/>
            <w:gridSpan w:val="6"/>
            <w:tcBorders>
              <w:top w:val="nil"/>
              <w:left w:val="single" w:sz="6" w:space="0" w:color="auto"/>
              <w:bottom w:val="single" w:sz="6" w:space="0" w:color="auto"/>
              <w:right w:val="nil"/>
            </w:tcBorders>
            <w:tcMar>
              <w:top w:w="0" w:type="dxa"/>
              <w:left w:w="62" w:type="dxa"/>
              <w:bottom w:w="0" w:type="dxa"/>
              <w:right w:w="62" w:type="dxa"/>
            </w:tcMar>
          </w:tcPr>
          <w:p w:rsidR="00000000" w:rsidP="00032DFC">
            <w:pPr>
              <w:pStyle w:val="BodyText"/>
              <w:rPr>
                <w:lang w:val="en-NZ"/>
              </w:rPr>
            </w:pPr>
            <w:r w:rsidRPr="00032DFC">
              <w:rPr>
                <w:rStyle w:val="SpecialBold"/>
              </w:rPr>
              <w:t>SCOPE</w:t>
            </w:r>
          </w:p>
        </w:tc>
      </w:tr>
      <w:tr w:rsidTr="00041435">
        <w:tblPrEx>
          <w:tblW w:w="0" w:type="auto"/>
          <w:tblLayout w:type="fixed"/>
          <w:tblCellMar>
            <w:left w:w="62" w:type="dxa"/>
            <w:right w:w="62" w:type="dxa"/>
          </w:tblCellMar>
          <w:tblLook w:val="0000"/>
        </w:tblPrEx>
        <w:trPr>
          <w:gridAfter w:val="1"/>
          <w:wAfter w:w="28" w:type="dxa"/>
        </w:trPr>
        <w:tc>
          <w:tcPr>
            <w:tcW w:w="346"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032DFC" w:rsidP="00032DFC">
            <w:pPr>
              <w:pStyle w:val="BodyText"/>
            </w:pPr>
          </w:p>
          <w:p w:rsidR="00000000" w:rsidP="00032DFC">
            <w:pPr>
              <w:pStyle w:val="BodyText"/>
              <w:rPr>
                <w:lang w:val="en-NZ"/>
              </w:rPr>
            </w:pPr>
            <w:r w:rsidRPr="00032DFC">
              <w:rPr>
                <w:rStyle w:val="SpecialBold"/>
              </w:rPr>
              <w:t>b</w:t>
            </w:r>
          </w:p>
        </w:tc>
        <w:tc>
          <w:tcPr>
            <w:tcW w:w="1744"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032DFC" w:rsidP="00032DFC">
            <w:pPr>
              <w:pStyle w:val="BodyText"/>
            </w:pPr>
          </w:p>
          <w:p w:rsidR="00000000" w:rsidRPr="00032DFC" w:rsidP="00032DFC">
            <w:pPr>
              <w:pStyle w:val="BodyText"/>
            </w:pPr>
            <w:r w:rsidRPr="00032DFC">
              <w:rPr>
                <w:rStyle w:val="SpecialBold"/>
              </w:rPr>
              <w:t>Operation of shipboard electrical machinery and electronic control equipment may be carried out</w:t>
            </w:r>
            <w:r w:rsidRPr="00032DFC">
              <w:t xml:space="preserve">: </w:t>
            </w:r>
          </w:p>
          <w:p w:rsidR="00000000" w:rsidP="00032DFC">
            <w:pPr>
              <w:pStyle w:val="BodyText"/>
              <w:rPr>
                <w:lang w:val="en-NZ"/>
              </w:rPr>
            </w:pPr>
            <w:r w:rsidRPr="00032DFC">
              <w:t>(</w:t>
            </w:r>
            <w:r w:rsidRPr="00032DFC">
              <w:rPr>
                <w:rStyle w:val="SpecialBold"/>
              </w:rPr>
              <w:t>continued</w:t>
            </w:r>
            <w:r w:rsidRPr="00032DFC">
              <w:t>)</w:t>
            </w:r>
          </w:p>
        </w:tc>
        <w:tc>
          <w:tcPr>
            <w:tcW w:w="357" w:type="dxa"/>
            <w:tcBorders>
              <w:top w:val="nil"/>
              <w:left w:val="single" w:sz="6" w:space="0" w:color="auto"/>
              <w:bottom w:val="nil"/>
              <w:right w:val="nil"/>
            </w:tcBorders>
            <w:tcMar>
              <w:top w:w="0" w:type="dxa"/>
              <w:left w:w="62" w:type="dxa"/>
              <w:bottom w:w="0" w:type="dxa"/>
              <w:right w:w="62" w:type="dxa"/>
            </w:tcMar>
          </w:tcPr>
          <w:p w:rsidR="00000000" w:rsidRPr="00032DFC" w:rsidP="00032DFC">
            <w:pPr>
              <w:pStyle w:val="BodyText"/>
            </w:pPr>
          </w:p>
          <w:p w:rsidR="00000000" w:rsidP="00032DFC">
            <w:pPr>
              <w:pStyle w:val="BodyText"/>
              <w:rPr>
                <w:lang w:val="en-NZ"/>
              </w:rPr>
            </w:pPr>
            <w:r w:rsidRPr="00032DFC">
              <w:t>6</w:t>
            </w:r>
          </w:p>
        </w:tc>
        <w:tc>
          <w:tcPr>
            <w:tcW w:w="6046" w:type="dxa"/>
            <w:gridSpan w:val="4"/>
            <w:tcBorders>
              <w:top w:val="nil"/>
              <w:left w:val="nil"/>
              <w:bottom w:val="nil"/>
              <w:right w:val="nil"/>
            </w:tcBorders>
            <w:tcMar>
              <w:top w:w="0" w:type="dxa"/>
              <w:left w:w="62" w:type="dxa"/>
              <w:bottom w:w="0" w:type="dxa"/>
              <w:right w:w="62" w:type="dxa"/>
            </w:tcMar>
          </w:tcPr>
          <w:p w:rsidR="00000000" w:rsidRPr="00032DFC" w:rsidP="00032DFC">
            <w:pPr>
              <w:pStyle w:val="BodyText"/>
            </w:pPr>
          </w:p>
          <w:p w:rsidR="00000000" w:rsidP="00032DFC">
            <w:pPr>
              <w:pStyle w:val="BodyText"/>
              <w:rPr>
                <w:lang w:val="en-NZ"/>
              </w:rPr>
            </w:pPr>
            <w:r w:rsidRPr="00032DFC">
              <w:t>in dry dock</w:t>
            </w:r>
          </w:p>
        </w:tc>
      </w:tr>
      <w:tr w:rsidTr="00041435">
        <w:tblPrEx>
          <w:tblW w:w="0" w:type="auto"/>
          <w:tblLayout w:type="fixed"/>
          <w:tblCellMar>
            <w:left w:w="62" w:type="dxa"/>
            <w:right w:w="62" w:type="dxa"/>
          </w:tblCellMar>
          <w:tblLook w:val="0000"/>
        </w:tblPrEx>
        <w:trPr>
          <w:gridAfter w:val="1"/>
          <w:wAfter w:w="28"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7</w:t>
            </w:r>
          </w:p>
        </w:tc>
        <w:tc>
          <w:tcPr>
            <w:tcW w:w="6046" w:type="dxa"/>
            <w:gridSpan w:val="4"/>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when bunkering</w:t>
            </w:r>
          </w:p>
        </w:tc>
      </w:tr>
      <w:tr w:rsidTr="00041435">
        <w:tblPrEx>
          <w:tblW w:w="0" w:type="auto"/>
          <w:tblLayout w:type="fixed"/>
          <w:tblCellMar>
            <w:left w:w="62" w:type="dxa"/>
            <w:right w:w="62" w:type="dxa"/>
          </w:tblCellMar>
          <w:tblLook w:val="0000"/>
        </w:tblPrEx>
        <w:trPr>
          <w:gridAfter w:val="1"/>
          <w:wAfter w:w="28"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032DFC">
            <w:pPr>
              <w:pStyle w:val="BodyText"/>
              <w:rPr>
                <w:lang w:val="en-NZ"/>
              </w:rPr>
            </w:pPr>
            <w:r w:rsidRPr="00032DFC">
              <w:t>8</w:t>
            </w:r>
          </w:p>
        </w:tc>
        <w:tc>
          <w:tcPr>
            <w:tcW w:w="6046" w:type="dxa"/>
            <w:gridSpan w:val="4"/>
            <w:tcBorders>
              <w:top w:val="nil"/>
              <w:left w:val="nil"/>
              <w:bottom w:val="single" w:sz="6" w:space="0" w:color="auto"/>
              <w:right w:val="nil"/>
            </w:tcBorders>
            <w:tcMar>
              <w:top w:w="0" w:type="dxa"/>
              <w:left w:w="62" w:type="dxa"/>
              <w:bottom w:w="0" w:type="dxa"/>
              <w:right w:w="62" w:type="dxa"/>
            </w:tcMar>
          </w:tcPr>
          <w:p w:rsidR="00000000" w:rsidP="00032DFC">
            <w:pPr>
              <w:pStyle w:val="BodyText"/>
              <w:rPr>
                <w:lang w:val="en-NZ"/>
              </w:rPr>
            </w:pPr>
            <w:r w:rsidRPr="00032DFC">
              <w:t>during cargo operations</w:t>
            </w:r>
          </w:p>
        </w:tc>
      </w:tr>
      <w:tr w:rsidTr="00041435">
        <w:tblPrEx>
          <w:tblW w:w="0" w:type="auto"/>
          <w:tblLayout w:type="fixed"/>
          <w:tblCellMar>
            <w:left w:w="62" w:type="dxa"/>
            <w:right w:w="62" w:type="dxa"/>
          </w:tblCellMar>
          <w:tblLook w:val="0000"/>
        </w:tblPrEx>
        <w:trPr>
          <w:gridAfter w:val="1"/>
          <w:wAfter w:w="2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032DFC">
            <w:pPr>
              <w:pStyle w:val="BodyText"/>
              <w:rPr>
                <w:lang w:val="en-NZ"/>
              </w:rPr>
            </w:pPr>
          </w:p>
        </w:tc>
      </w:tr>
      <w:tr w:rsidTr="00041435">
        <w:tblPrEx>
          <w:tblW w:w="0" w:type="auto"/>
          <w:tblLayout w:type="fixed"/>
          <w:tblCellMar>
            <w:left w:w="62" w:type="dxa"/>
            <w:right w:w="62" w:type="dxa"/>
          </w:tblCellMar>
          <w:tblLook w:val="0000"/>
        </w:tblPrEx>
        <w:trPr>
          <w:gridAfter w:val="1"/>
          <w:wAfter w:w="28" w:type="dxa"/>
        </w:trPr>
        <w:tc>
          <w:tcPr>
            <w:tcW w:w="346" w:type="dxa"/>
            <w:vMerge w:val="restart"/>
            <w:tcBorders>
              <w:top w:val="nil"/>
              <w:left w:val="nil"/>
              <w:bottom w:val="nil"/>
              <w:right w:val="nil"/>
            </w:tcBorders>
            <w:tcMar>
              <w:top w:w="0" w:type="dxa"/>
              <w:left w:w="62" w:type="dxa"/>
              <w:bottom w:w="0" w:type="dxa"/>
              <w:right w:w="62" w:type="dxa"/>
            </w:tcMar>
          </w:tcPr>
          <w:p w:rsidR="00000000" w:rsidRPr="00032DFC" w:rsidP="00032DFC">
            <w:pPr>
              <w:pStyle w:val="BodyText"/>
            </w:pPr>
            <w:r w:rsidRPr="00032DFC">
              <w:rPr>
                <w:rStyle w:val="SpecialBold"/>
              </w:rPr>
              <w:t>c</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032DFC">
            <w:pPr>
              <w:pStyle w:val="BodyText"/>
              <w:rPr>
                <w:lang w:val="en-NZ"/>
              </w:rPr>
            </w:pPr>
            <w:r w:rsidRPr="00032DFC">
              <w:rPr>
                <w:rStyle w:val="SpecialBold"/>
              </w:rPr>
              <w:t>Types of electrical machinery and electronic control equipment may include but are not limited to</w:t>
            </w:r>
            <w:r w:rsidRPr="00032DFC">
              <w:t>:</w:t>
            </w: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1</w:t>
            </w:r>
          </w:p>
        </w:tc>
        <w:tc>
          <w:tcPr>
            <w:tcW w:w="5935"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programmable logic controllers (PLCs)</w:t>
            </w:r>
          </w:p>
        </w:tc>
      </w:tr>
      <w:tr w:rsidTr="00041435">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2</w:t>
            </w:r>
          </w:p>
        </w:tc>
        <w:tc>
          <w:tcPr>
            <w:tcW w:w="5935"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signal transmission systems used for monitoring and control</w:t>
            </w:r>
          </w:p>
        </w:tc>
      </w:tr>
      <w:tr w:rsidTr="00041435">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3</w:t>
            </w:r>
          </w:p>
        </w:tc>
        <w:tc>
          <w:tcPr>
            <w:tcW w:w="5935"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temperature and pressure sensors</w:t>
            </w:r>
          </w:p>
        </w:tc>
      </w:tr>
      <w:tr w:rsidTr="00041435">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4</w:t>
            </w:r>
          </w:p>
        </w:tc>
        <w:tc>
          <w:tcPr>
            <w:tcW w:w="5935"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electronic PID controllers</w:t>
            </w:r>
          </w:p>
        </w:tc>
      </w:tr>
      <w:tr w:rsidTr="00041435">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5</w:t>
            </w:r>
          </w:p>
        </w:tc>
        <w:tc>
          <w:tcPr>
            <w:tcW w:w="5935"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analogue to digital converters</w:t>
            </w:r>
          </w:p>
        </w:tc>
      </w:tr>
      <w:tr w:rsidTr="00041435">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6</w:t>
            </w:r>
          </w:p>
        </w:tc>
        <w:tc>
          <w:tcPr>
            <w:tcW w:w="5935"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electrical and electronic equipment space monitoring alarm and control systems</w:t>
            </w:r>
          </w:p>
        </w:tc>
      </w:tr>
      <w:tr w:rsidTr="00041435">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7</w:t>
            </w:r>
          </w:p>
        </w:tc>
        <w:tc>
          <w:tcPr>
            <w:tcW w:w="5935"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AC generators</w:t>
            </w:r>
          </w:p>
        </w:tc>
      </w:tr>
      <w:tr w:rsidTr="00041435">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8</w:t>
            </w:r>
          </w:p>
        </w:tc>
        <w:tc>
          <w:tcPr>
            <w:tcW w:w="5935"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AC and DC motors, including:</w:t>
            </w:r>
          </w:p>
        </w:tc>
      </w:tr>
      <w:tr w:rsidTr="00041435">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8"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i</w:t>
            </w:r>
          </w:p>
        </w:tc>
        <w:tc>
          <w:tcPr>
            <w:tcW w:w="5627"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three phase induction motors such as squirrel cage, double cage, wound rotor and slip ring, TEFC, splash proof and submersible</w:t>
            </w:r>
          </w:p>
        </w:tc>
      </w:tr>
      <w:tr w:rsidTr="00041435">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8"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ii</w:t>
            </w:r>
          </w:p>
        </w:tc>
        <w:tc>
          <w:tcPr>
            <w:tcW w:w="5627"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three phase synchronous motors</w:t>
            </w:r>
          </w:p>
        </w:tc>
      </w:tr>
      <w:tr w:rsidTr="00041435">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9</w:t>
            </w:r>
          </w:p>
        </w:tc>
        <w:tc>
          <w:tcPr>
            <w:tcW w:w="5935"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three phase alternators and three phase transformers</w:t>
            </w:r>
          </w:p>
        </w:tc>
      </w:tr>
      <w:tr w:rsidTr="00041435">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10</w:t>
            </w:r>
          </w:p>
        </w:tc>
        <w:tc>
          <w:tcPr>
            <w:tcW w:w="5935"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electronic instrumentation and power supply circuits</w:t>
            </w:r>
          </w:p>
        </w:tc>
      </w:tr>
      <w:tr w:rsidTr="00041435">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11</w:t>
            </w:r>
          </w:p>
        </w:tc>
        <w:tc>
          <w:tcPr>
            <w:tcW w:w="5935"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main switchboard and shipboard power distribution systems, including:</w:t>
            </w:r>
          </w:p>
        </w:tc>
      </w:tr>
      <w:tr w:rsidTr="00041435">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i</w:t>
            </w:r>
          </w:p>
        </w:tc>
        <w:tc>
          <w:tcPr>
            <w:tcW w:w="554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distribution circuits and wiring</w:t>
            </w:r>
          </w:p>
        </w:tc>
      </w:tr>
      <w:tr w:rsidTr="00041435">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ii</w:t>
            </w:r>
          </w:p>
        </w:tc>
        <w:tc>
          <w:tcPr>
            <w:tcW w:w="554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protection devices</w:t>
            </w:r>
          </w:p>
        </w:tc>
      </w:tr>
      <w:tr w:rsidTr="00041435">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iii</w:t>
            </w:r>
          </w:p>
        </w:tc>
        <w:tc>
          <w:tcPr>
            <w:tcW w:w="5543"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circuit breakers</w:t>
            </w:r>
          </w:p>
        </w:tc>
      </w:tr>
      <w:tr w:rsidTr="00041435">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12</w:t>
            </w:r>
          </w:p>
        </w:tc>
        <w:tc>
          <w:tcPr>
            <w:tcW w:w="5935"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emergency supply systems, including emergency generators, emergency switchboard and battery banks</w:t>
            </w:r>
          </w:p>
        </w:tc>
      </w:tr>
      <w:tr w:rsidTr="00041435">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13</w:t>
            </w:r>
          </w:p>
        </w:tc>
        <w:tc>
          <w:tcPr>
            <w:tcW w:w="5935"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electronic governors</w:t>
            </w:r>
          </w:p>
        </w:tc>
      </w:tr>
      <w:tr w:rsidTr="00041435">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14</w:t>
            </w:r>
          </w:p>
        </w:tc>
        <w:tc>
          <w:tcPr>
            <w:tcW w:w="5935"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deck electrical machinery</w:t>
            </w:r>
          </w:p>
        </w:tc>
      </w:tr>
      <w:tr w:rsidTr="00041435">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15</w:t>
            </w:r>
          </w:p>
        </w:tc>
        <w:tc>
          <w:tcPr>
            <w:tcW w:w="5935" w:type="dxa"/>
            <w:gridSpan w:val="3"/>
            <w:tcBorders>
              <w:top w:val="nil"/>
              <w:left w:val="nil"/>
              <w:bottom w:val="nil"/>
              <w:right w:val="nil"/>
            </w:tcBorders>
            <w:tcMar>
              <w:top w:w="0" w:type="dxa"/>
              <w:left w:w="62" w:type="dxa"/>
              <w:bottom w:w="0" w:type="dxa"/>
              <w:right w:w="62" w:type="dxa"/>
            </w:tcMar>
          </w:tcPr>
          <w:p w:rsidR="00000000" w:rsidRPr="00032DFC" w:rsidP="00032DFC">
            <w:pPr>
              <w:pStyle w:val="BodyText"/>
            </w:pPr>
            <w:r w:rsidRPr="00032DFC">
              <w:t>radio, navigation and bridge equipment</w:t>
            </w:r>
          </w:p>
        </w:tc>
      </w:tr>
    </w:tbl>
    <w:p w:rsidR="00000000" w:rsidRPr="00032DFC" w:rsidP="00032DFC">
      <w:pPr>
        <w:pStyle w:val="BodyText"/>
      </w:pPr>
    </w:p>
    <w:p w:rsidR="00000000" w:rsidRPr="00032DFC" w:rsidP="00032DFC">
      <w:pPr>
        <w:pStyle w:val="BodyText"/>
      </w:pPr>
    </w:p>
    <w:p w:rsidR="00000000" w:rsidRPr="00032DFC" w:rsidP="00032DFC">
      <w:pPr>
        <w:pStyle w:val="BodyText"/>
      </w:pPr>
      <w:r w:rsidRPr="00032DFC">
        <w:rPr>
          <w:rStyle w:val="SpecialBold"/>
        </w:rPr>
        <w:t>Range Statement</w:t>
      </w:r>
      <w:r w:rsidRPr="00032DFC">
        <w:t xml:space="preserve"> (</w:t>
      </w:r>
      <w:r w:rsidRPr="00032DFC">
        <w:rPr>
          <w:rStyle w:val="SpecialBold"/>
        </w:rPr>
        <w:t>continued</w:t>
      </w:r>
      <w:r w:rsidRPr="00032DFC">
        <w:t xml:space="preserve">) </w:t>
      </w:r>
    </w:p>
    <w:tbl>
      <w:tblPr>
        <w:tblW w:w="0" w:type="auto"/>
        <w:tblLayout w:type="fixed"/>
        <w:tblCellMar>
          <w:left w:w="62" w:type="dxa"/>
          <w:right w:w="62" w:type="dxa"/>
        </w:tblCellMar>
        <w:tblLook w:val="0000"/>
      </w:tblPr>
      <w:tblGrid>
        <w:gridCol w:w="8208"/>
      </w:tblGrid>
      <w:tr w:rsidTr="00041435">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DFC" w:rsidP="00032DFC">
            <w:pPr>
              <w:pStyle w:val="BodyText"/>
            </w:pPr>
            <w:r w:rsidRPr="00032DFC">
              <w:rPr>
                <w:rStyle w:val="SpecialBold"/>
              </w:rPr>
              <w:t>TDMMR407B OPERATE ELECTRICAL MACHINERY AND ELECTRONIC CONTROL EQUIPMENT ON VESSELS OF UNLIMITED PROPULSION POWER</w:t>
            </w:r>
          </w:p>
        </w:tc>
      </w:tr>
    </w:tbl>
    <w:p w:rsidR="00000000" w:rsidRPr="00032DFC" w:rsidP="00032DFC">
      <w:pPr>
        <w:pStyle w:val="BodyText"/>
      </w:pPr>
    </w:p>
    <w:tbl>
      <w:tblPr>
        <w:tblW w:w="0" w:type="auto"/>
        <w:tblLayout w:type="fixed"/>
        <w:tblCellMar>
          <w:left w:w="62" w:type="dxa"/>
          <w:right w:w="62" w:type="dxa"/>
        </w:tblCellMar>
        <w:tblLook w:val="0000"/>
      </w:tblPr>
      <w:tblGrid>
        <w:gridCol w:w="346"/>
        <w:gridCol w:w="1745"/>
        <w:gridCol w:w="352"/>
        <w:gridCol w:w="60"/>
        <w:gridCol w:w="41"/>
        <w:gridCol w:w="5949"/>
        <w:gridCol w:w="23"/>
        <w:gridCol w:w="18"/>
        <w:gridCol w:w="15"/>
      </w:tblGrid>
      <w:tr w:rsidTr="00041435">
        <w:tblPrEx>
          <w:tblW w:w="0" w:type="auto"/>
          <w:tblLayout w:type="fixed"/>
          <w:tblCellMar>
            <w:left w:w="62" w:type="dxa"/>
            <w:right w:w="62" w:type="dxa"/>
          </w:tblCellMar>
          <w:tblLook w:val="0000"/>
        </w:tblPrEx>
        <w:trPr>
          <w:gridAfter w:val="2"/>
          <w:wAfter w:w="33" w:type="dxa"/>
          <w:tblHeader/>
        </w:trPr>
        <w:tc>
          <w:tcPr>
            <w:tcW w:w="2091"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032DFC" w:rsidP="00032DFC">
            <w:pPr>
              <w:pStyle w:val="BodyText"/>
            </w:pPr>
            <w:r w:rsidRPr="00032DFC">
              <w:rPr>
                <w:rStyle w:val="SpecialBold"/>
              </w:rPr>
              <w:t>VARIABLE</w:t>
            </w:r>
          </w:p>
        </w:tc>
        <w:tc>
          <w:tcPr>
            <w:tcW w:w="6425" w:type="dxa"/>
            <w:gridSpan w:val="5"/>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rPr>
                <w:rStyle w:val="SpecialBold"/>
              </w:rPr>
              <w:t>SCOPE</w:t>
            </w:r>
          </w:p>
        </w:tc>
      </w:tr>
      <w:tr w:rsidTr="00041435">
        <w:tblPrEx>
          <w:tblW w:w="0" w:type="auto"/>
          <w:tblLayout w:type="fixed"/>
          <w:tblCellMar>
            <w:left w:w="62" w:type="dxa"/>
            <w:right w:w="62" w:type="dxa"/>
          </w:tblCellMar>
          <w:tblLook w:val="0000"/>
        </w:tblPrEx>
        <w:trPr>
          <w:gridAfter w:val="3"/>
          <w:wAfter w:w="56" w:type="dxa"/>
        </w:trPr>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032DFC">
            <w:pPr>
              <w:pStyle w:val="BodyText"/>
              <w:rPr>
                <w:lang w:val="en-NZ"/>
              </w:rPr>
            </w:pPr>
          </w:p>
        </w:tc>
      </w:tr>
      <w:tr w:rsidTr="00041435">
        <w:tblPrEx>
          <w:tblW w:w="0" w:type="auto"/>
          <w:tblLayout w:type="fixed"/>
          <w:tblCellMar>
            <w:left w:w="62" w:type="dxa"/>
            <w:right w:w="62" w:type="dxa"/>
          </w:tblCellMar>
          <w:tblLook w:val="0000"/>
        </w:tblPrEx>
        <w:trPr>
          <w:gridAfter w:val="3"/>
          <w:wAfter w:w="56" w:type="dxa"/>
        </w:trPr>
        <w:tc>
          <w:tcPr>
            <w:tcW w:w="346" w:type="dxa"/>
            <w:vMerge w:val="restart"/>
            <w:tcBorders>
              <w:top w:val="nil"/>
              <w:left w:val="nil"/>
              <w:bottom w:val="nil"/>
              <w:right w:val="nil"/>
            </w:tcBorders>
            <w:tcMar>
              <w:top w:w="0" w:type="dxa"/>
              <w:left w:w="62" w:type="dxa"/>
              <w:bottom w:w="0" w:type="dxa"/>
              <w:right w:w="62" w:type="dxa"/>
            </w:tcMar>
          </w:tcPr>
          <w:p w:rsidR="00000000" w:rsidRPr="00032DFC" w:rsidP="00032DFC">
            <w:pPr>
              <w:pStyle w:val="BodyText"/>
            </w:pPr>
            <w:r w:rsidRPr="00032DFC">
              <w:rPr>
                <w:rStyle w:val="SpecialBold"/>
              </w:rPr>
              <w:t>d</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032DFC">
            <w:pPr>
              <w:pStyle w:val="BodyText"/>
              <w:rPr>
                <w:lang w:val="en-NZ"/>
              </w:rPr>
            </w:pPr>
            <w:r w:rsidRPr="00032DFC">
              <w:rPr>
                <w:rStyle w:val="SpecialBold"/>
              </w:rPr>
              <w:t>Operational hazards may include</w:t>
            </w:r>
            <w:r w:rsidRPr="00032DFC">
              <w:t>:</w:t>
            </w: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1</w:t>
            </w:r>
          </w:p>
        </w:tc>
        <w:tc>
          <w:tcPr>
            <w:tcW w:w="5990"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moving and rotating electrical and electronic equipment</w:t>
            </w:r>
          </w:p>
        </w:tc>
      </w:tr>
      <w:tr w:rsidTr="00041435">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2</w:t>
            </w:r>
          </w:p>
        </w:tc>
        <w:tc>
          <w:tcPr>
            <w:tcW w:w="5990"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using equipment beyond safe working limits</w:t>
            </w:r>
          </w:p>
        </w:tc>
      </w:tr>
      <w:tr w:rsidTr="00041435">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3</w:t>
            </w:r>
          </w:p>
        </w:tc>
        <w:tc>
          <w:tcPr>
            <w:tcW w:w="5990"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poor housekeeping procedures</w:t>
            </w:r>
          </w:p>
        </w:tc>
      </w:tr>
      <w:tr w:rsidTr="00041435">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4</w:t>
            </w:r>
          </w:p>
        </w:tc>
        <w:tc>
          <w:tcPr>
            <w:tcW w:w="5990"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non-compliance with safe working procedures</w:t>
            </w:r>
          </w:p>
        </w:tc>
      </w:tr>
      <w:tr w:rsidTr="00041435">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5</w:t>
            </w:r>
          </w:p>
        </w:tc>
        <w:tc>
          <w:tcPr>
            <w:tcW w:w="5990"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hot pipes and valves (steam, fuel oil, lubricating oil)</w:t>
            </w:r>
          </w:p>
        </w:tc>
      </w:tr>
      <w:tr w:rsidTr="00041435">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6</w:t>
            </w:r>
          </w:p>
        </w:tc>
        <w:tc>
          <w:tcPr>
            <w:tcW w:w="5990"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cold pipes and valves (refrigeration, liquefied gas cargoes)</w:t>
            </w:r>
          </w:p>
        </w:tc>
      </w:tr>
      <w:tr w:rsidTr="00041435">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7</w:t>
            </w:r>
          </w:p>
        </w:tc>
        <w:tc>
          <w:tcPr>
            <w:tcW w:w="5990"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working at heights</w:t>
            </w:r>
          </w:p>
        </w:tc>
      </w:tr>
      <w:tr w:rsidTr="00041435">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8</w:t>
            </w:r>
          </w:p>
        </w:tc>
        <w:tc>
          <w:tcPr>
            <w:tcW w:w="5990"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dangerous atmosphere</w:t>
            </w:r>
          </w:p>
        </w:tc>
      </w:tr>
      <w:tr w:rsidTr="00041435">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9</w:t>
            </w:r>
          </w:p>
        </w:tc>
        <w:tc>
          <w:tcPr>
            <w:tcW w:w="5990"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overspeed of electrical machinery, emergency trips</w:t>
            </w:r>
          </w:p>
        </w:tc>
      </w:tr>
      <w:tr w:rsidTr="00041435">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10</w:t>
            </w:r>
          </w:p>
        </w:tc>
        <w:tc>
          <w:tcPr>
            <w:tcW w:w="5990"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noxious and dangerous cargoes</w:t>
            </w:r>
          </w:p>
        </w:tc>
      </w:tr>
      <w:tr w:rsidTr="00041435">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11</w:t>
            </w:r>
          </w:p>
        </w:tc>
        <w:tc>
          <w:tcPr>
            <w:tcW w:w="5990" w:type="dxa"/>
            <w:gridSpan w:val="2"/>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electric shock</w:t>
            </w:r>
          </w:p>
        </w:tc>
      </w:tr>
      <w:tr w:rsidTr="00041435">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032DFC">
            <w:pPr>
              <w:pStyle w:val="BodyText"/>
              <w:rPr>
                <w:lang w:val="en-NZ"/>
              </w:rPr>
            </w:pPr>
          </w:p>
        </w:tc>
      </w:tr>
      <w:tr w:rsidTr="00041435">
        <w:tblPrEx>
          <w:tblW w:w="0" w:type="auto"/>
          <w:tblLayout w:type="fixed"/>
          <w:tblCellMar>
            <w:left w:w="62" w:type="dxa"/>
            <w:right w:w="62" w:type="dxa"/>
          </w:tblCellMar>
          <w:tblLook w:val="0000"/>
        </w:tblPrEx>
        <w:trPr>
          <w:gridAfter w:val="1"/>
          <w:wAfter w:w="15" w:type="dxa"/>
        </w:trPr>
        <w:tc>
          <w:tcPr>
            <w:tcW w:w="346" w:type="dxa"/>
            <w:vMerge w:val="restart"/>
            <w:tcBorders>
              <w:top w:val="nil"/>
              <w:left w:val="nil"/>
              <w:bottom w:val="nil"/>
              <w:right w:val="nil"/>
            </w:tcBorders>
            <w:tcMar>
              <w:top w:w="0" w:type="dxa"/>
              <w:left w:w="62" w:type="dxa"/>
              <w:bottom w:w="0" w:type="dxa"/>
              <w:right w:w="62" w:type="dxa"/>
            </w:tcMar>
          </w:tcPr>
          <w:p w:rsidR="00000000" w:rsidRPr="00032DFC" w:rsidP="00032DFC">
            <w:pPr>
              <w:pStyle w:val="BodyText"/>
            </w:pPr>
            <w:r w:rsidRPr="00032DFC">
              <w:rPr>
                <w:rStyle w:val="SpecialBold"/>
              </w:rPr>
              <w:t>e</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032DFC">
            <w:pPr>
              <w:pStyle w:val="BodyText"/>
              <w:rPr>
                <w:lang w:val="en-NZ"/>
              </w:rPr>
            </w:pPr>
            <w:r w:rsidRPr="00032DFC">
              <w:rPr>
                <w:rStyle w:val="SpecialBold"/>
              </w:rPr>
              <w:t>Emergencies may include</w:t>
            </w:r>
            <w:r w:rsidRPr="00032DFC">
              <w:t>:</w:t>
            </w:r>
          </w:p>
        </w:tc>
        <w:tc>
          <w:tcPr>
            <w:tcW w:w="453" w:type="dxa"/>
            <w:gridSpan w:val="3"/>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1</w:t>
            </w:r>
          </w:p>
        </w:tc>
        <w:tc>
          <w:tcPr>
            <w:tcW w:w="5990"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loss of electrical power</w:t>
            </w:r>
          </w:p>
        </w:tc>
      </w:tr>
      <w:tr w:rsidTr="00041435">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3"/>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2</w:t>
            </w:r>
          </w:p>
        </w:tc>
        <w:tc>
          <w:tcPr>
            <w:tcW w:w="5990"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short-circuits and open circuits in distribution systems</w:t>
            </w:r>
          </w:p>
        </w:tc>
      </w:tr>
      <w:tr w:rsidTr="00041435">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3"/>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3</w:t>
            </w:r>
          </w:p>
        </w:tc>
        <w:tc>
          <w:tcPr>
            <w:tcW w:w="5990"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loss of electronic/electrical control of systems</w:t>
            </w:r>
          </w:p>
        </w:tc>
      </w:tr>
      <w:tr w:rsidTr="00041435">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3"/>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4</w:t>
            </w:r>
          </w:p>
        </w:tc>
        <w:tc>
          <w:tcPr>
            <w:tcW w:w="5990"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flooding of engine room</w:t>
            </w:r>
          </w:p>
        </w:tc>
      </w:tr>
      <w:tr w:rsidTr="00041435">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3"/>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5</w:t>
            </w:r>
          </w:p>
        </w:tc>
        <w:tc>
          <w:tcPr>
            <w:tcW w:w="5990"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fire or explosion</w:t>
            </w:r>
          </w:p>
        </w:tc>
      </w:tr>
      <w:tr w:rsidTr="00041435">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3"/>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6</w:t>
            </w:r>
          </w:p>
        </w:tc>
        <w:tc>
          <w:tcPr>
            <w:tcW w:w="5990"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failure of emergency alarm and control systems</w:t>
            </w:r>
          </w:p>
        </w:tc>
      </w:tr>
      <w:tr w:rsidTr="00041435">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3"/>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7</w:t>
            </w:r>
          </w:p>
        </w:tc>
        <w:tc>
          <w:tcPr>
            <w:tcW w:w="5990"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 xml:space="preserve">loss of refrigeration </w:t>
            </w:r>
          </w:p>
        </w:tc>
      </w:tr>
      <w:tr w:rsidTr="00041435">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3"/>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8</w:t>
            </w:r>
          </w:p>
        </w:tc>
        <w:tc>
          <w:tcPr>
            <w:tcW w:w="5990"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overloading of electrical systems</w:t>
            </w:r>
          </w:p>
        </w:tc>
      </w:tr>
      <w:tr w:rsidTr="00041435">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3"/>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9</w:t>
            </w:r>
          </w:p>
        </w:tc>
        <w:tc>
          <w:tcPr>
            <w:tcW w:w="5990"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electric shock</w:t>
            </w:r>
          </w:p>
        </w:tc>
      </w:tr>
      <w:tr w:rsidTr="00041435">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3"/>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10</w:t>
            </w:r>
          </w:p>
        </w:tc>
        <w:tc>
          <w:tcPr>
            <w:tcW w:w="5990" w:type="dxa"/>
            <w:gridSpan w:val="3"/>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foundering/grounding of vessel</w:t>
            </w:r>
          </w:p>
        </w:tc>
      </w:tr>
      <w:tr w:rsidTr="00041435">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032DFC">
            <w:pPr>
              <w:pStyle w:val="BodyText"/>
              <w:rPr>
                <w:lang w:val="en-NZ"/>
              </w:rPr>
            </w:pPr>
          </w:p>
        </w:tc>
      </w:tr>
      <w:tr w:rsidTr="00041435">
        <w:tblPrEx>
          <w:tblW w:w="0" w:type="auto"/>
          <w:tblLayout w:type="fixed"/>
          <w:tblCellMar>
            <w:left w:w="62" w:type="dxa"/>
            <w:right w:w="62" w:type="dxa"/>
          </w:tblCellMar>
          <w:tblLook w:val="0000"/>
        </w:tblPrEx>
        <w:trPr>
          <w:gridAfter w:val="1"/>
          <w:wAfter w:w="15" w:type="dxa"/>
        </w:trPr>
        <w:tc>
          <w:tcPr>
            <w:tcW w:w="346" w:type="dxa"/>
            <w:vMerge w:val="restart"/>
            <w:tcBorders>
              <w:top w:val="nil"/>
              <w:left w:val="nil"/>
              <w:bottom w:val="nil"/>
              <w:right w:val="nil"/>
            </w:tcBorders>
            <w:tcMar>
              <w:top w:w="0" w:type="dxa"/>
              <w:left w:w="62" w:type="dxa"/>
              <w:bottom w:w="0" w:type="dxa"/>
              <w:right w:w="62" w:type="dxa"/>
            </w:tcMar>
          </w:tcPr>
          <w:p w:rsidR="00000000" w:rsidRPr="00032DFC" w:rsidP="00032DFC">
            <w:pPr>
              <w:pStyle w:val="BodyText"/>
            </w:pPr>
            <w:r w:rsidRPr="00032DFC">
              <w:rPr>
                <w:rStyle w:val="SpecialBold"/>
              </w:rPr>
              <w:t>f</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032DFC">
            <w:pPr>
              <w:pStyle w:val="BodyText"/>
              <w:rPr>
                <w:lang w:val="en-NZ"/>
              </w:rPr>
            </w:pPr>
            <w:r w:rsidRPr="00032DFC">
              <w:rPr>
                <w:rStyle w:val="SpecialBold"/>
              </w:rPr>
              <w:t xml:space="preserve">Documentation and records may </w:t>
            </w:r>
            <w:r w:rsidRPr="00032DFC">
              <w:rPr>
                <w:rStyle w:val="SpecialBold"/>
              </w:rPr>
              <w:t>include</w:t>
            </w:r>
            <w:r w:rsidRPr="00032DFC">
              <w:t>:</w:t>
            </w:r>
          </w:p>
        </w:tc>
        <w:tc>
          <w:tcPr>
            <w:tcW w:w="352" w:type="dxa"/>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1</w:t>
            </w:r>
          </w:p>
        </w:tc>
        <w:tc>
          <w:tcPr>
            <w:tcW w:w="6091" w:type="dxa"/>
            <w:gridSpan w:val="5"/>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Safety management system plans, procedures, checklists and instructions</w:t>
            </w:r>
          </w:p>
        </w:tc>
      </w:tr>
      <w:tr w:rsidTr="00041435">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2</w:t>
            </w:r>
          </w:p>
        </w:tc>
        <w:tc>
          <w:tcPr>
            <w:tcW w:w="6091" w:type="dxa"/>
            <w:gridSpan w:val="5"/>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vessel and company's planned maintenance system, repair procedures and instructions</w:t>
            </w:r>
          </w:p>
        </w:tc>
      </w:tr>
      <w:tr w:rsidTr="00041435">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3</w:t>
            </w:r>
          </w:p>
        </w:tc>
        <w:tc>
          <w:tcPr>
            <w:tcW w:w="6091" w:type="dxa"/>
            <w:gridSpan w:val="5"/>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electrical and electronic equipment and vessel manufacturer's specifications, instructions and recommended procedures</w:t>
            </w:r>
          </w:p>
        </w:tc>
      </w:tr>
      <w:tr w:rsidTr="00041435">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4</w:t>
            </w:r>
          </w:p>
        </w:tc>
        <w:tc>
          <w:tcPr>
            <w:tcW w:w="6091" w:type="dxa"/>
            <w:gridSpan w:val="5"/>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electrical and electronic equipment running sheets, operations logs and other operational records and/or computer database of running information</w:t>
            </w:r>
          </w:p>
        </w:tc>
      </w:tr>
      <w:tr w:rsidTr="00041435">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5</w:t>
            </w:r>
          </w:p>
        </w:tc>
        <w:tc>
          <w:tcPr>
            <w:tcW w:w="6091" w:type="dxa"/>
            <w:gridSpan w:val="5"/>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vessel's survey procedures and instructions as they relate to shipboard electrical and electronic equipme</w:t>
            </w:r>
            <w:r w:rsidRPr="00032DFC">
              <w:t>nt</w:t>
            </w:r>
          </w:p>
        </w:tc>
      </w:tr>
      <w:tr w:rsidTr="00041435">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6</w:t>
            </w:r>
          </w:p>
        </w:tc>
        <w:tc>
          <w:tcPr>
            <w:tcW w:w="6091" w:type="dxa"/>
            <w:gridSpan w:val="5"/>
            <w:tcBorders>
              <w:top w:val="nil"/>
              <w:left w:val="nil"/>
              <w:bottom w:val="nil"/>
              <w:right w:val="nil"/>
            </w:tcBorders>
            <w:tcMar>
              <w:top w:w="0" w:type="dxa"/>
              <w:left w:w="62" w:type="dxa"/>
              <w:bottom w:w="0" w:type="dxa"/>
              <w:right w:w="62" w:type="dxa"/>
            </w:tcMar>
          </w:tcPr>
          <w:p w:rsidR="00000000" w:rsidRPr="00032DFC" w:rsidP="00032DFC">
            <w:pPr>
              <w:pStyle w:val="BodyText"/>
            </w:pPr>
            <w:r w:rsidRPr="00032DFC">
              <w:t>vessel's safety and emergency contingency plans and procedures</w:t>
            </w:r>
          </w:p>
        </w:tc>
      </w:tr>
    </w:tbl>
    <w:p w:rsidR="00000000" w:rsidRPr="00032DFC" w:rsidP="00032DFC">
      <w:pPr>
        <w:pStyle w:val="BodyText"/>
      </w:pPr>
    </w:p>
    <w:p w:rsidR="00000000" w:rsidRPr="00032DFC" w:rsidP="00032DFC">
      <w:pPr>
        <w:pStyle w:val="BodyText"/>
      </w:pPr>
      <w:r w:rsidRPr="00032DFC">
        <w:rPr>
          <w:rStyle w:val="SpecialBold"/>
        </w:rPr>
        <w:t>Range Statement</w:t>
      </w:r>
      <w:r w:rsidRPr="00032DFC">
        <w:t xml:space="preserve"> (</w:t>
      </w:r>
      <w:r w:rsidRPr="00032DFC">
        <w:rPr>
          <w:rStyle w:val="SpecialBold"/>
        </w:rPr>
        <w:t>continued</w:t>
      </w:r>
      <w:r w:rsidRPr="00032DFC">
        <w:t xml:space="preserve">) </w:t>
      </w:r>
    </w:p>
    <w:tbl>
      <w:tblPr>
        <w:tblW w:w="0" w:type="auto"/>
        <w:tblLayout w:type="fixed"/>
        <w:tblCellMar>
          <w:left w:w="62" w:type="dxa"/>
          <w:right w:w="62" w:type="dxa"/>
        </w:tblCellMar>
        <w:tblLook w:val="0000"/>
      </w:tblPr>
      <w:tblGrid>
        <w:gridCol w:w="8208"/>
      </w:tblGrid>
      <w:tr w:rsidTr="00041435">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DFC" w:rsidP="00032DFC">
            <w:pPr>
              <w:pStyle w:val="BodyText"/>
            </w:pPr>
            <w:r w:rsidRPr="00032DFC">
              <w:rPr>
                <w:rStyle w:val="SpecialBold"/>
              </w:rPr>
              <w:t>TDMMR407B OPERATE ELECTRICAL MACHINERY AND ELECTRONIC CONTROL EQUIPMENT ON VESSELS OF UNLIMITED PROPULSION POWER</w:t>
            </w:r>
          </w:p>
        </w:tc>
      </w:tr>
    </w:tbl>
    <w:p w:rsidR="00000000" w:rsidRPr="00032DFC" w:rsidP="00032DFC">
      <w:pPr>
        <w:pStyle w:val="BodyText"/>
      </w:pPr>
    </w:p>
    <w:tbl>
      <w:tblPr>
        <w:tblW w:w="0" w:type="auto"/>
        <w:tblLayout w:type="fixed"/>
        <w:tblCellMar>
          <w:left w:w="62" w:type="dxa"/>
          <w:right w:w="62" w:type="dxa"/>
        </w:tblCellMar>
        <w:tblLook w:val="0000"/>
      </w:tblPr>
      <w:tblGrid>
        <w:gridCol w:w="346"/>
        <w:gridCol w:w="1747"/>
        <w:gridCol w:w="350"/>
        <w:gridCol w:w="6091"/>
        <w:gridCol w:w="15"/>
      </w:tblGrid>
      <w:tr w:rsidTr="00041435">
        <w:tblPrEx>
          <w:tblW w:w="0" w:type="auto"/>
          <w:tblLayout w:type="fixed"/>
          <w:tblCellMar>
            <w:left w:w="62" w:type="dxa"/>
            <w:right w:w="62" w:type="dxa"/>
          </w:tblCellMar>
          <w:tblLook w:val="0000"/>
        </w:tblPrEx>
        <w:trPr>
          <w:tblHeader/>
        </w:trPr>
        <w:tc>
          <w:tcPr>
            <w:tcW w:w="2093"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032DFC" w:rsidP="00032DFC">
            <w:pPr>
              <w:pStyle w:val="BodyText"/>
            </w:pPr>
            <w:r w:rsidRPr="00032DFC">
              <w:rPr>
                <w:rStyle w:val="SpecialBold"/>
              </w:rPr>
              <w:t>VARIABLE</w:t>
            </w:r>
          </w:p>
        </w:tc>
        <w:tc>
          <w:tcPr>
            <w:tcW w:w="6456"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032DFC">
            <w:pPr>
              <w:pStyle w:val="BodyText"/>
              <w:rPr>
                <w:lang w:val="en-NZ"/>
              </w:rPr>
            </w:pPr>
            <w:r w:rsidRPr="00032DFC">
              <w:rPr>
                <w:rStyle w:val="SpecialBold"/>
              </w:rPr>
              <w:t>SCOPE</w:t>
            </w:r>
          </w:p>
        </w:tc>
      </w:tr>
      <w:tr w:rsidTr="00041435">
        <w:tblPrEx>
          <w:tblW w:w="0" w:type="auto"/>
          <w:tblLayout w:type="fixed"/>
          <w:tblCellMar>
            <w:left w:w="62" w:type="dxa"/>
            <w:right w:w="62" w:type="dxa"/>
          </w:tblCellMar>
          <w:tblLook w:val="0000"/>
        </w:tblPrEx>
        <w:trPr>
          <w:gridAfter w:val="1"/>
          <w:wAfter w:w="15" w:type="dxa"/>
        </w:trPr>
        <w:tc>
          <w:tcPr>
            <w:tcW w:w="346" w:type="dxa"/>
            <w:vMerge w:val="restart"/>
            <w:tcBorders>
              <w:top w:val="nil"/>
              <w:left w:val="nil"/>
              <w:bottom w:val="nil"/>
              <w:right w:val="nil"/>
            </w:tcBorders>
            <w:tcMar>
              <w:top w:w="0" w:type="dxa"/>
              <w:left w:w="62" w:type="dxa"/>
              <w:bottom w:w="0" w:type="dxa"/>
              <w:right w:w="62" w:type="dxa"/>
            </w:tcMar>
          </w:tcPr>
          <w:p w:rsidR="00000000" w:rsidRPr="00032DFC" w:rsidP="00032DFC">
            <w:pPr>
              <w:pStyle w:val="BodyText"/>
            </w:pPr>
          </w:p>
          <w:p w:rsidR="00000000" w:rsidP="00032DFC">
            <w:pPr>
              <w:pStyle w:val="BodyText"/>
              <w:rPr>
                <w:lang w:val="en-NZ"/>
              </w:rPr>
            </w:pPr>
            <w:r w:rsidRPr="00032DFC">
              <w:rPr>
                <w:rStyle w:val="SpecialBold"/>
              </w:rPr>
              <w:t>f</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RPr="00032DFC" w:rsidP="00032DFC">
            <w:pPr>
              <w:pStyle w:val="BodyText"/>
            </w:pPr>
          </w:p>
          <w:p w:rsidR="00000000" w:rsidRPr="00032DFC" w:rsidP="00032DFC">
            <w:pPr>
              <w:pStyle w:val="BodyText"/>
            </w:pPr>
            <w:r w:rsidRPr="00032DFC">
              <w:rPr>
                <w:rStyle w:val="SpecialBold"/>
              </w:rPr>
              <w:t>Documentation and records may include</w:t>
            </w:r>
            <w:r w:rsidRPr="00032DFC">
              <w:t>:</w:t>
            </w:r>
          </w:p>
          <w:p w:rsidR="00000000" w:rsidP="00032DFC">
            <w:pPr>
              <w:pStyle w:val="BodyText"/>
              <w:rPr>
                <w:lang w:val="en-NZ"/>
              </w:rPr>
            </w:pPr>
            <w:r w:rsidRPr="00032DFC">
              <w:t>(</w:t>
            </w:r>
            <w:r w:rsidRPr="00032DFC">
              <w:rPr>
                <w:rStyle w:val="SpecialBold"/>
              </w:rPr>
              <w:t>continued</w:t>
            </w:r>
            <w:r w:rsidRPr="00032DFC">
              <w:t xml:space="preserve">) </w:t>
            </w:r>
          </w:p>
        </w:tc>
        <w:tc>
          <w:tcPr>
            <w:tcW w:w="350" w:type="dxa"/>
            <w:tcBorders>
              <w:top w:val="nil"/>
              <w:left w:val="single" w:sz="6" w:space="0" w:color="auto"/>
              <w:bottom w:val="nil"/>
              <w:right w:val="nil"/>
            </w:tcBorders>
            <w:tcMar>
              <w:top w:w="0" w:type="dxa"/>
              <w:left w:w="62" w:type="dxa"/>
              <w:bottom w:w="0" w:type="dxa"/>
              <w:right w:w="62" w:type="dxa"/>
            </w:tcMar>
          </w:tcPr>
          <w:p w:rsidR="00000000" w:rsidRPr="00032DFC" w:rsidP="00032DFC">
            <w:pPr>
              <w:pStyle w:val="BodyText"/>
            </w:pPr>
          </w:p>
          <w:p w:rsidR="00000000" w:rsidP="00032DFC">
            <w:pPr>
              <w:pStyle w:val="BodyText"/>
              <w:rPr>
                <w:lang w:val="en-NZ"/>
              </w:rPr>
            </w:pPr>
            <w:r w:rsidRPr="00032DFC">
              <w:t>7</w:t>
            </w:r>
          </w:p>
        </w:tc>
        <w:tc>
          <w:tcPr>
            <w:tcW w:w="6091" w:type="dxa"/>
            <w:tcBorders>
              <w:top w:val="nil"/>
              <w:left w:val="nil"/>
              <w:bottom w:val="nil"/>
              <w:right w:val="nil"/>
            </w:tcBorders>
            <w:tcMar>
              <w:top w:w="0" w:type="dxa"/>
              <w:left w:w="62" w:type="dxa"/>
              <w:bottom w:w="0" w:type="dxa"/>
              <w:right w:w="62" w:type="dxa"/>
            </w:tcMar>
          </w:tcPr>
          <w:p w:rsidR="00000000" w:rsidRPr="00032DFC" w:rsidP="00032DFC">
            <w:pPr>
              <w:pStyle w:val="BodyText"/>
            </w:pPr>
          </w:p>
          <w:p w:rsidR="00000000" w:rsidP="00032DFC">
            <w:pPr>
              <w:pStyle w:val="BodyText"/>
              <w:rPr>
                <w:lang w:val="en-NZ"/>
              </w:rPr>
            </w:pPr>
            <w:r w:rsidRPr="00032DFC">
              <w:t>electrical and electronic equipment and vessel manufacturer's specifications, instructions and recommended procedures</w:t>
            </w:r>
          </w:p>
        </w:tc>
      </w:tr>
      <w:tr w:rsidTr="00041435">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8</w:t>
            </w:r>
          </w:p>
        </w:tc>
        <w:tc>
          <w:tcPr>
            <w:tcW w:w="6091"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relevant sections of national and international regulations, IMO Conventions and Codes, including AMSA Marine Orders and class society rules dealing with shipboard electrical machinery and electronic control equipment operation</w:t>
            </w:r>
          </w:p>
        </w:tc>
      </w:tr>
      <w:tr w:rsidTr="00041435">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9</w:t>
            </w:r>
          </w:p>
        </w:tc>
        <w:tc>
          <w:tcPr>
            <w:tcW w:w="6091"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instructions of relevant maritime authorities and class societies concerning shipboard electrical and electronic control equipment operation</w:t>
            </w:r>
          </w:p>
        </w:tc>
      </w:tr>
      <w:tr w:rsidTr="00041435">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032DFC">
            <w:pPr>
              <w:pStyle w:val="BodyText"/>
              <w:rPr>
                <w:lang w:val="en-NZ"/>
              </w:rPr>
            </w:pPr>
          </w:p>
        </w:tc>
      </w:tr>
      <w:tr w:rsidTr="00041435">
        <w:tblPrEx>
          <w:tblW w:w="0" w:type="auto"/>
          <w:tblLayout w:type="fixed"/>
          <w:tblCellMar>
            <w:left w:w="62" w:type="dxa"/>
            <w:right w:w="62" w:type="dxa"/>
          </w:tblCellMar>
          <w:tblLook w:val="0000"/>
        </w:tblPrEx>
        <w:trPr>
          <w:gridAfter w:val="1"/>
          <w:wAfter w:w="15" w:type="dxa"/>
        </w:trPr>
        <w:tc>
          <w:tcPr>
            <w:tcW w:w="346" w:type="dxa"/>
            <w:vMerge w:val="restart"/>
            <w:tcBorders>
              <w:top w:val="nil"/>
              <w:left w:val="nil"/>
              <w:bottom w:val="nil"/>
              <w:right w:val="nil"/>
            </w:tcBorders>
            <w:tcMar>
              <w:top w:w="0" w:type="dxa"/>
              <w:left w:w="62" w:type="dxa"/>
              <w:bottom w:w="0" w:type="dxa"/>
              <w:right w:w="62" w:type="dxa"/>
            </w:tcMar>
          </w:tcPr>
          <w:p w:rsidR="00000000" w:rsidRPr="00032DFC" w:rsidP="00032DFC">
            <w:pPr>
              <w:pStyle w:val="BodyText"/>
            </w:pPr>
            <w:r w:rsidRPr="00032DFC">
              <w:rPr>
                <w:rStyle w:val="SpecialBold"/>
              </w:rPr>
              <w:t>g</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032DFC">
            <w:pPr>
              <w:pStyle w:val="BodyText"/>
              <w:rPr>
                <w:lang w:val="en-NZ"/>
              </w:rPr>
            </w:pPr>
            <w:r w:rsidRPr="00032DFC">
              <w:rPr>
                <w:rStyle w:val="SpecialBold"/>
              </w:rPr>
              <w:t>Applicable legislation</w:t>
            </w:r>
            <w:r w:rsidRPr="00032DFC">
              <w:t xml:space="preserve">, </w:t>
            </w:r>
            <w:r w:rsidRPr="00032DFC">
              <w:rPr>
                <w:rStyle w:val="SpecialBold"/>
              </w:rPr>
              <w:t>regulations and codes may include</w:t>
            </w:r>
            <w:r w:rsidRPr="00032DFC">
              <w:t>:</w:t>
            </w:r>
          </w:p>
        </w:tc>
        <w:tc>
          <w:tcPr>
            <w:tcW w:w="350" w:type="dxa"/>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1</w:t>
            </w:r>
          </w:p>
        </w:tc>
        <w:tc>
          <w:tcPr>
            <w:tcW w:w="6091"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sections of relevant maritime regulations related to shipboard electrical and electronic control equipment operation on vessels of unlimited propulsion power</w:t>
            </w:r>
          </w:p>
        </w:tc>
      </w:tr>
      <w:tr w:rsidTr="00041435">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2</w:t>
            </w:r>
          </w:p>
        </w:tc>
        <w:tc>
          <w:tcPr>
            <w:tcW w:w="6091" w:type="dxa"/>
            <w:tcBorders>
              <w:top w:val="nil"/>
              <w:left w:val="nil"/>
              <w:bottom w:val="nil"/>
              <w:right w:val="nil"/>
            </w:tcBorders>
            <w:tcMar>
              <w:top w:w="0" w:type="dxa"/>
              <w:left w:w="62" w:type="dxa"/>
              <w:bottom w:w="0" w:type="dxa"/>
              <w:right w:w="62" w:type="dxa"/>
            </w:tcMar>
          </w:tcPr>
          <w:p w:rsidR="00000000" w:rsidP="00032DFC">
            <w:pPr>
              <w:pStyle w:val="BodyText"/>
              <w:rPr>
                <w:lang w:val="en-NZ"/>
              </w:rPr>
            </w:pPr>
            <w:r w:rsidRPr="00032DFC">
              <w:t>relevant international, Commonwealth, State and Territory OH&amp;S legislation</w:t>
            </w:r>
          </w:p>
        </w:tc>
      </w:tr>
      <w:tr w:rsidTr="00041435">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tcBorders>
              <w:top w:val="nil"/>
              <w:left w:val="single" w:sz="6" w:space="0" w:color="auto"/>
              <w:bottom w:val="nil"/>
              <w:right w:val="nil"/>
            </w:tcBorders>
            <w:tcMar>
              <w:top w:w="0" w:type="dxa"/>
              <w:left w:w="62" w:type="dxa"/>
              <w:bottom w:w="0" w:type="dxa"/>
              <w:right w:w="62" w:type="dxa"/>
            </w:tcMar>
          </w:tcPr>
          <w:p w:rsidR="00000000" w:rsidP="00032DFC">
            <w:pPr>
              <w:pStyle w:val="BodyText"/>
              <w:rPr>
                <w:lang w:val="en-NZ"/>
              </w:rPr>
            </w:pPr>
            <w:r w:rsidRPr="00032DFC">
              <w:t>3</w:t>
            </w:r>
          </w:p>
        </w:tc>
        <w:tc>
          <w:tcPr>
            <w:tcW w:w="6091" w:type="dxa"/>
            <w:tcBorders>
              <w:top w:val="nil"/>
              <w:left w:val="nil"/>
              <w:bottom w:val="nil"/>
              <w:right w:val="nil"/>
            </w:tcBorders>
            <w:tcMar>
              <w:top w:w="0" w:type="dxa"/>
              <w:left w:w="62" w:type="dxa"/>
              <w:bottom w:w="0" w:type="dxa"/>
              <w:right w:w="62" w:type="dxa"/>
            </w:tcMar>
          </w:tcPr>
          <w:p w:rsidR="00000000" w:rsidRPr="00032DFC" w:rsidP="00032DFC">
            <w:pPr>
              <w:pStyle w:val="BodyText"/>
            </w:pPr>
            <w:r w:rsidRPr="00032DFC">
              <w:t>relevant international, Commonwealth, State and Territory electrical and electronic engineering practice standards</w:t>
            </w:r>
          </w:p>
        </w:tc>
      </w:tr>
    </w:tbl>
    <w:p w:rsidR="00041435" w:rsidP="00032DFC">
      <w:pPr>
        <w:pStyle w:val="BodyText"/>
      </w:pPr>
    </w:p>
    <w:p w:rsidR="00041435" w:rsidP="00032DFC">
      <w:pPr>
        <w:pStyle w:val="BodyText"/>
      </w:pPr>
    </w:p>
    <w:p w:rsidR="00000000" w:rsidRPr="00032DFC" w:rsidP="00032DFC">
      <w:pPr>
        <w:pStyle w:val="Heading1"/>
      </w:pPr>
      <w:bookmarkStart w:id="12" w:name="O_152078"/>
      <w:bookmarkEnd w:id="12"/>
      <w:r w:rsidRPr="00032DFC">
        <w:t>Unit Sector(s)</w:t>
      </w:r>
    </w:p>
    <w:p w:rsidR="00000000" w:rsidRPr="00032DFC" w:rsidP="00032DFC">
      <w:pPr>
        <w:pStyle w:val="BodyText"/>
      </w:pPr>
      <w:r w:rsidRPr="00032DFC">
        <w:t>Not applicable.</w:t>
      </w:r>
    </w:p>
    <w:p w:rsidR="00000000" w:rsidRPr="00032DFC" w:rsidP="00032DFC">
      <w:pPr>
        <w:pStyle w:val="AllowPageBreak"/>
      </w:pPr>
    </w:p>
    <w:p w:rsidR="00000000" w:rsidRPr="00032DFC" w:rsidP="00032DFC">
      <w:pPr>
        <w:pStyle w:val="Heading1"/>
      </w:pPr>
      <w:bookmarkStart w:id="13" w:name="O_163910"/>
      <w:bookmarkEnd w:id="13"/>
      <w:r w:rsidRPr="00032DFC">
        <w:t>Field</w:t>
      </w:r>
    </w:p>
    <w:p w:rsidR="00041435" w:rsidP="00032DFC">
      <w:pPr>
        <w:pStyle w:val="BodyText"/>
      </w:pPr>
      <w:r w:rsidRPr="00032DFC">
        <w:t>Field</w:t>
      </w:r>
      <w:r w:rsidRPr="00032DFC">
        <w:tab/>
        <w:t>R</w:t>
      </w:r>
      <w:r w:rsidRPr="00032DFC">
        <w:tab/>
        <w:t>Carry Out Operations on Equipment and Systems</w:t>
      </w:r>
    </w:p>
    <w:p w:rsidR="00041435" w:rsidP="00032DFC">
      <w:pPr>
        <w:pStyle w:val="BodyText"/>
      </w:pPr>
    </w:p>
    <w:p w:rsidR="00000000" w:rsidRPr="00032DFC" w:rsidP="00032DFC">
      <w:pPr>
        <w:pStyle w:val="Heading1"/>
      </w:pPr>
      <w:bookmarkStart w:id="14" w:name="O_163911"/>
      <w:bookmarkEnd w:id="14"/>
      <w:r w:rsidRPr="00032DFC">
        <w:t>Relationship to other units</w:t>
      </w:r>
    </w:p>
    <w:tbl>
      <w:tblPr>
        <w:tblW w:w="0" w:type="auto"/>
        <w:tblLayout w:type="fixed"/>
        <w:tblCellMar>
          <w:left w:w="62" w:type="dxa"/>
          <w:right w:w="62" w:type="dxa"/>
        </w:tblCellMar>
        <w:tblLook w:val="0000"/>
      </w:tblPr>
      <w:tblGrid>
        <w:gridCol w:w="1974"/>
        <w:gridCol w:w="6481"/>
      </w:tblGrid>
      <w:tr w:rsidTr="00041435">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DFC">
            <w:pPr>
              <w:pStyle w:val="BodyText"/>
              <w:rPr>
                <w:lang w:val="en-NZ"/>
              </w:rPr>
            </w:pPr>
            <w:r w:rsidRPr="00032DFC">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DFC" w:rsidP="00032DFC">
            <w:pPr>
              <w:pStyle w:val="BodyText"/>
            </w:pPr>
            <w:r w:rsidRPr="00032DFC">
              <w:t>The unit may be assessed in conjunction with other units that relate to the functions of the occupation(s) concerned.</w:t>
            </w:r>
          </w:p>
        </w:tc>
      </w:tr>
    </w:tbl>
    <w:p w:rsidR="00000000" w:rsidRPr="00032DFC" w:rsidP="00032DFC">
      <w:pPr>
        <w:pStyle w:val="BodyText"/>
      </w:pPr>
    </w:p>
    <w:p w:rsidR="00000000" w:rsidRPr="00032DFC" w:rsidP="00032DFC"/>
    <w:sectPr w:rsidSect="00032D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D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1435" w:rsidP="0004143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D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435" w:rsidP="00032DF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041435" w:rsidP="00032D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41435" w:rsidP="00032D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D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DFC" w:rsidRPr="00041435" w:rsidP="0004143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D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435" w:rsidRPr="002D2AF8" w:rsidP="00032DFC">
    <w:pPr>
      <w:pStyle w:val="Header"/>
      <w:framePr w:wrap="around"/>
    </w:pPr>
    <w:r>
      <w:fldChar w:fldCharType="begin"/>
    </w:r>
    <w:r>
      <w:instrText xml:space="preserve"> TITLE   \* MERGEFORMAT </w:instrText>
    </w:r>
    <w:r>
      <w:fldChar w:fldCharType="separate"/>
    </w:r>
    <w:r>
      <w:t>TDMMR407B OPERATE ELECTRICAL MACHINERY AND ELECTRONIC CONTROL EQUIPMENT ON VESSELS OF UNLIMITED PROPULSION POWER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41435" w:rsidP="00032D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D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2DFC"/>
    <w:pPr>
      <w:spacing w:before="360" w:after="60"/>
      <w:outlineLvl w:val="0"/>
    </w:pPr>
    <w:rPr>
      <w:sz w:val="32"/>
    </w:rPr>
  </w:style>
  <w:style w:type="paragraph" w:styleId="Heading2">
    <w:name w:val="heading 2"/>
    <w:basedOn w:val="HeadingBase"/>
    <w:next w:val="BodyText"/>
    <w:link w:val="Heading2Char"/>
    <w:qFormat/>
    <w:rsid w:val="00032DFC"/>
    <w:pPr>
      <w:keepLines/>
      <w:spacing w:before="240" w:after="120"/>
      <w:outlineLvl w:val="1"/>
    </w:pPr>
    <w:rPr>
      <w:sz w:val="28"/>
      <w:szCs w:val="40"/>
    </w:rPr>
  </w:style>
  <w:style w:type="paragraph" w:styleId="Heading3">
    <w:name w:val="heading 3"/>
    <w:basedOn w:val="HeadingBase"/>
    <w:next w:val="BodyText"/>
    <w:link w:val="Heading3Char"/>
    <w:qFormat/>
    <w:rsid w:val="00032DFC"/>
    <w:pPr>
      <w:spacing w:before="180" w:after="120"/>
      <w:outlineLvl w:val="2"/>
    </w:pPr>
    <w:rPr>
      <w:spacing w:val="-10"/>
      <w:kern w:val="32"/>
    </w:rPr>
  </w:style>
  <w:style w:type="paragraph" w:styleId="Heading4">
    <w:name w:val="heading 4"/>
    <w:basedOn w:val="HeadingBase"/>
    <w:next w:val="BodyText"/>
    <w:link w:val="Heading4Char"/>
    <w:qFormat/>
    <w:rsid w:val="00032DFC"/>
    <w:pPr>
      <w:spacing w:before="160" w:after="120"/>
      <w:outlineLvl w:val="3"/>
    </w:pPr>
    <w:rPr>
      <w:sz w:val="22"/>
    </w:rPr>
  </w:style>
  <w:style w:type="paragraph" w:styleId="Heading5">
    <w:name w:val="heading 5"/>
    <w:basedOn w:val="HeadingBase"/>
    <w:next w:val="Normal"/>
    <w:link w:val="Heading5Char"/>
    <w:qFormat/>
    <w:rsid w:val="00032DFC"/>
    <w:pPr>
      <w:spacing w:before="80"/>
      <w:outlineLvl w:val="4"/>
    </w:pPr>
    <w:rPr>
      <w:color w:val="918585"/>
      <w:sz w:val="20"/>
    </w:rPr>
  </w:style>
  <w:style w:type="paragraph" w:styleId="Heading6">
    <w:name w:val="heading 6"/>
    <w:basedOn w:val="HeadingBase"/>
    <w:next w:val="Normal"/>
    <w:link w:val="Heading6Char"/>
    <w:qFormat/>
    <w:rsid w:val="00032DFC"/>
    <w:pPr>
      <w:spacing w:before="60"/>
      <w:outlineLvl w:val="5"/>
    </w:pPr>
    <w:rPr>
      <w:color w:val="918585"/>
      <w:sz w:val="20"/>
    </w:rPr>
  </w:style>
  <w:style w:type="paragraph" w:styleId="Heading7">
    <w:name w:val="heading 7"/>
    <w:basedOn w:val="Normal"/>
    <w:next w:val="Normal"/>
    <w:link w:val="Heading7Char"/>
    <w:qFormat/>
    <w:rsid w:val="00032DFC"/>
    <w:pPr>
      <w:ind w:left="720"/>
      <w:outlineLvl w:val="6"/>
    </w:pPr>
    <w:rPr>
      <w:i/>
    </w:rPr>
  </w:style>
  <w:style w:type="paragraph" w:styleId="Heading8">
    <w:name w:val="heading 8"/>
    <w:basedOn w:val="Normal"/>
    <w:next w:val="Normal"/>
    <w:link w:val="Heading8Char"/>
    <w:qFormat/>
    <w:rsid w:val="00032DFC"/>
    <w:pPr>
      <w:ind w:left="720"/>
      <w:outlineLvl w:val="7"/>
    </w:pPr>
    <w:rPr>
      <w:i/>
    </w:rPr>
  </w:style>
  <w:style w:type="paragraph" w:styleId="Heading9">
    <w:name w:val="heading 9"/>
    <w:basedOn w:val="Normal"/>
    <w:next w:val="Normal"/>
    <w:link w:val="Heading9Char"/>
    <w:qFormat/>
    <w:rsid w:val="00032DFC"/>
    <w:pPr>
      <w:ind w:left="720"/>
      <w:outlineLvl w:val="8"/>
    </w:pPr>
    <w:rPr>
      <w:i/>
    </w:rPr>
  </w:style>
  <w:style w:type="character" w:default="1" w:styleId="DefaultParagraphFont">
    <w:name w:val="Default Paragraph Font"/>
    <w:uiPriority w:val="1"/>
    <w:unhideWhenUsed/>
    <w:rsid w:val="00032D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DFC"/>
  </w:style>
  <w:style w:type="character" w:customStyle="1" w:styleId="Heading1Char">
    <w:name w:val="Heading 1 Char"/>
    <w:basedOn w:val="DefaultParagraphFont"/>
    <w:link w:val="Heading1"/>
    <w:rsid w:val="00032DFC"/>
    <w:rPr>
      <w:rFonts w:ascii="Times New Roman" w:eastAsia="Times New Roman" w:hAnsi="Times New Roman" w:cs="Times New Roman"/>
      <w:b/>
      <w:sz w:val="32"/>
      <w:szCs w:val="20"/>
      <w:lang w:eastAsia="en-US"/>
    </w:rPr>
  </w:style>
  <w:style w:type="paragraph" w:styleId="BodyText">
    <w:name w:val="Body Text"/>
    <w:basedOn w:val="Normal"/>
    <w:link w:val="BodyTextChar"/>
    <w:rsid w:val="00032D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2DFC"/>
    <w:rPr>
      <w:rFonts w:ascii="Times New Roman" w:eastAsia="Times New Roman" w:hAnsi="Times New Roman" w:cs="Times New Roman"/>
      <w:sz w:val="24"/>
      <w:lang w:eastAsia="en-US"/>
    </w:rPr>
  </w:style>
  <w:style w:type="paragraph" w:styleId="Footer">
    <w:name w:val="footer"/>
    <w:basedOn w:val="Normal"/>
    <w:link w:val="FooterChar"/>
    <w:rsid w:val="00032D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2DFC"/>
    <w:rPr>
      <w:rFonts w:ascii="Times New Roman" w:eastAsia="Times New Roman" w:hAnsi="Times New Roman" w:cs="Times New Roman"/>
      <w:sz w:val="16"/>
      <w:lang w:eastAsia="en-US"/>
    </w:rPr>
  </w:style>
  <w:style w:type="character" w:customStyle="1" w:styleId="SpecialBold">
    <w:name w:val="Special Bold"/>
    <w:basedOn w:val="DefaultParagraphFont"/>
    <w:rsid w:val="00032DFC"/>
    <w:rPr>
      <w:b/>
      <w:spacing w:val="0"/>
    </w:rPr>
  </w:style>
  <w:style w:type="character" w:styleId="Emphasis">
    <w:name w:val="Emphasis"/>
    <w:basedOn w:val="DefaultParagraphFont"/>
    <w:qFormat/>
    <w:rsid w:val="00032DFC"/>
    <w:rPr>
      <w:i/>
    </w:rPr>
  </w:style>
  <w:style w:type="paragraph" w:customStyle="1" w:styleId="SuperHeading">
    <w:name w:val="SuperHeading"/>
    <w:basedOn w:val="Normal"/>
    <w:rsid w:val="00032DFC"/>
    <w:pPr>
      <w:spacing w:before="240" w:after="120"/>
      <w:outlineLvl w:val="0"/>
    </w:pPr>
    <w:rPr>
      <w:rFonts w:ascii="Times New Roman" w:hAnsi="Times New Roman"/>
      <w:b/>
      <w:sz w:val="28"/>
    </w:rPr>
  </w:style>
  <w:style w:type="paragraph" w:customStyle="1" w:styleId="AllowPageBreak">
    <w:name w:val="AllowPageBreak"/>
    <w:rsid w:val="00032D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2D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2D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2D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2D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2D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D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2D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2DFC"/>
    <w:rPr>
      <w:rFonts w:ascii="Courier New" w:eastAsia="Times New Roman" w:hAnsi="Courier New" w:cs="Times New Roman"/>
      <w:i/>
      <w:szCs w:val="20"/>
      <w:lang w:eastAsia="en-US"/>
    </w:rPr>
  </w:style>
  <w:style w:type="paragraph" w:customStyle="1" w:styleId="HeadingBase">
    <w:name w:val="Heading Base"/>
    <w:rsid w:val="00032D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DFC"/>
    <w:pPr>
      <w:tabs>
        <w:tab w:val="right" w:leader="dot" w:pos="9072"/>
      </w:tabs>
      <w:ind w:left="567"/>
    </w:pPr>
    <w:rPr>
      <w:szCs w:val="22"/>
    </w:rPr>
  </w:style>
  <w:style w:type="paragraph" w:customStyle="1" w:styleId="TOCBase">
    <w:name w:val="TOC Base"/>
    <w:rsid w:val="00032D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DFC"/>
    <w:pPr>
      <w:tabs>
        <w:tab w:val="right" w:leader="dot" w:pos="9072"/>
      </w:tabs>
      <w:spacing w:before="40" w:after="40"/>
      <w:ind w:left="284"/>
    </w:pPr>
    <w:rPr>
      <w:rFonts w:ascii="Times New Roman" w:hAnsi="Times New Roman"/>
    </w:rPr>
  </w:style>
  <w:style w:type="paragraph" w:styleId="TOC1">
    <w:name w:val="toc 1"/>
    <w:basedOn w:val="TOCBase"/>
    <w:next w:val="Normal"/>
    <w:rsid w:val="00032D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2DFC"/>
    <w:pPr>
      <w:spacing w:before="5040"/>
      <w:jc w:val="center"/>
    </w:pPr>
    <w:rPr>
      <w:sz w:val="48"/>
      <w:szCs w:val="72"/>
      <w:lang w:val="en-US"/>
    </w:rPr>
  </w:style>
  <w:style w:type="character" w:customStyle="1" w:styleId="TitleChar">
    <w:name w:val="Title Char"/>
    <w:basedOn w:val="DefaultParagraphFont"/>
    <w:link w:val="Title"/>
    <w:rsid w:val="00032D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DFC"/>
    <w:pPr>
      <w:tabs>
        <w:tab w:val="left" w:pos="3600"/>
        <w:tab w:val="left" w:pos="3958"/>
      </w:tabs>
    </w:pPr>
  </w:style>
  <w:style w:type="paragraph" w:styleId="List">
    <w:name w:val="List"/>
    <w:basedOn w:val="BodyText"/>
    <w:next w:val="BodyText"/>
    <w:rsid w:val="00032DFC"/>
    <w:pPr>
      <w:tabs>
        <w:tab w:val="left" w:pos="340"/>
      </w:tabs>
      <w:spacing w:before="60" w:after="60"/>
      <w:ind w:left="340" w:hanging="340"/>
    </w:pPr>
  </w:style>
  <w:style w:type="paragraph" w:styleId="ListBullet">
    <w:name w:val="List Bullet"/>
    <w:basedOn w:val="List"/>
    <w:rsid w:val="00032DFC"/>
    <w:pPr>
      <w:numPr>
        <w:numId w:val="11"/>
      </w:numPr>
      <w:tabs>
        <w:tab w:val="clear" w:pos="340"/>
      </w:tabs>
      <w:spacing w:before="40" w:after="40"/>
    </w:pPr>
  </w:style>
  <w:style w:type="paragraph" w:customStyle="1" w:styleId="Note">
    <w:name w:val="Note"/>
    <w:basedOn w:val="BodyText"/>
    <w:rsid w:val="00032D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2DFC"/>
    <w:pPr>
      <w:framePr w:wrap="auto" w:hAnchor="text" w:y="6049"/>
    </w:pPr>
    <w:rPr>
      <w:color w:val="000000"/>
      <w:sz w:val="40"/>
    </w:rPr>
  </w:style>
  <w:style w:type="paragraph" w:customStyle="1" w:styleId="TOCTitle">
    <w:name w:val="TOCTitle"/>
    <w:basedOn w:val="Heading1"/>
    <w:rsid w:val="00032DFC"/>
    <w:pPr>
      <w:spacing w:after="240"/>
      <w:jc w:val="center"/>
      <w:outlineLvl w:val="9"/>
    </w:pPr>
    <w:rPr>
      <w:caps/>
    </w:rPr>
  </w:style>
  <w:style w:type="paragraph" w:customStyle="1" w:styleId="Version">
    <w:name w:val="Version"/>
    <w:rsid w:val="00032D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2DFC"/>
    <w:pPr>
      <w:numPr>
        <w:numId w:val="12"/>
      </w:numPr>
      <w:tabs>
        <w:tab w:val="clear" w:pos="680"/>
      </w:tabs>
    </w:pPr>
  </w:style>
  <w:style w:type="paragraph" w:styleId="Index1">
    <w:name w:val="index 1"/>
    <w:basedOn w:val="Normal"/>
    <w:next w:val="Normal"/>
    <w:semiHidden/>
    <w:rsid w:val="00032DFC"/>
    <w:pPr>
      <w:keepNext w:val="0"/>
      <w:tabs>
        <w:tab w:val="right" w:pos="4176"/>
      </w:tabs>
      <w:ind w:left="198" w:hanging="198"/>
    </w:pPr>
    <w:rPr>
      <w:rFonts w:ascii="Garamond" w:hAnsi="Garamond"/>
    </w:rPr>
  </w:style>
  <w:style w:type="paragraph" w:styleId="IndexHeading">
    <w:name w:val="index heading"/>
    <w:basedOn w:val="Normal"/>
    <w:next w:val="Index1"/>
    <w:semiHidden/>
    <w:rsid w:val="00032DFC"/>
    <w:pPr>
      <w:spacing w:before="120" w:after="120"/>
    </w:pPr>
    <w:rPr>
      <w:rFonts w:ascii="Arial" w:hAnsi="Arial"/>
      <w:b/>
      <w:color w:val="918585"/>
      <w:sz w:val="24"/>
    </w:rPr>
  </w:style>
  <w:style w:type="paragraph" w:styleId="Header">
    <w:name w:val="header"/>
    <w:basedOn w:val="Normal"/>
    <w:link w:val="HeaderChar"/>
    <w:rsid w:val="00032D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2DFC"/>
    <w:rPr>
      <w:rFonts w:ascii="Times New Roman" w:eastAsia="Times New Roman" w:hAnsi="Times New Roman" w:cs="Times New Roman"/>
      <w:sz w:val="16"/>
      <w:szCs w:val="20"/>
      <w:lang w:val="en-GB" w:eastAsia="en-US"/>
    </w:rPr>
  </w:style>
  <w:style w:type="paragraph" w:customStyle="1" w:styleId="Chapter">
    <w:name w:val="Chapter"/>
    <w:basedOn w:val="Normal"/>
    <w:rsid w:val="00032DFC"/>
    <w:pPr>
      <w:spacing w:before="240"/>
    </w:pPr>
    <w:rPr>
      <w:rFonts w:ascii="Times New Roman" w:hAnsi="Times New Roman"/>
      <w:smallCaps/>
      <w:spacing w:val="80"/>
      <w:sz w:val="28"/>
    </w:rPr>
  </w:style>
  <w:style w:type="paragraph" w:customStyle="1" w:styleId="InChapter">
    <w:name w:val="InChapter"/>
    <w:basedOn w:val="Heading3"/>
    <w:rsid w:val="00032DFC"/>
    <w:pPr>
      <w:spacing w:after="240"/>
      <w:outlineLvl w:val="9"/>
    </w:pPr>
    <w:rPr>
      <w:noProof/>
    </w:rPr>
  </w:style>
  <w:style w:type="paragraph" w:styleId="Index2">
    <w:name w:val="index 2"/>
    <w:basedOn w:val="Normal"/>
    <w:next w:val="Normal"/>
    <w:semiHidden/>
    <w:rsid w:val="00032DFC"/>
    <w:pPr>
      <w:tabs>
        <w:tab w:val="right" w:pos="4176"/>
      </w:tabs>
      <w:ind w:left="568" w:hanging="284"/>
    </w:pPr>
    <w:rPr>
      <w:rFonts w:ascii="Garamond" w:hAnsi="Garamond"/>
    </w:rPr>
  </w:style>
  <w:style w:type="paragraph" w:customStyle="1" w:styleId="Byline">
    <w:name w:val="Byline"/>
    <w:rsid w:val="00032D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DFC"/>
    <w:pPr>
      <w:tabs>
        <w:tab w:val="clear" w:pos="3600"/>
        <w:tab w:val="clear" w:pos="3958"/>
      </w:tabs>
      <w:jc w:val="right"/>
    </w:pPr>
  </w:style>
  <w:style w:type="paragraph" w:styleId="Caption">
    <w:name w:val="caption"/>
    <w:basedOn w:val="BodyText"/>
    <w:next w:val="Normal"/>
    <w:qFormat/>
    <w:rsid w:val="00032DFC"/>
    <w:pPr>
      <w:framePr w:w="2268" w:hSpace="181" w:vSpace="181" w:wrap="around" w:vAnchor="text" w:hAnchor="page" w:x="1135" w:y="285" w:anchorLock="1"/>
    </w:pPr>
    <w:rPr>
      <w:i/>
    </w:rPr>
  </w:style>
  <w:style w:type="paragraph" w:customStyle="1" w:styleId="MiniTOCTitle">
    <w:name w:val="MiniTOCTitle"/>
    <w:basedOn w:val="Heading4"/>
    <w:rsid w:val="00032DFC"/>
    <w:pPr>
      <w:spacing w:before="240"/>
      <w:outlineLvl w:val="9"/>
    </w:pPr>
    <w:rPr>
      <w:noProof/>
      <w:sz w:val="24"/>
    </w:rPr>
  </w:style>
  <w:style w:type="paragraph" w:customStyle="1" w:styleId="MiniTOCItem">
    <w:name w:val="MiniTOCItem"/>
    <w:basedOn w:val="ListBullet"/>
    <w:rsid w:val="00032DFC"/>
    <w:pPr>
      <w:numPr>
        <w:numId w:val="0"/>
      </w:numPr>
      <w:tabs>
        <w:tab w:val="right" w:leader="dot" w:pos="6521"/>
      </w:tabs>
      <w:spacing w:before="0" w:after="0"/>
    </w:pPr>
  </w:style>
  <w:style w:type="paragraph" w:customStyle="1" w:styleId="TOFTitle">
    <w:name w:val="TOFTitle"/>
    <w:basedOn w:val="TOCTitle"/>
    <w:rsid w:val="00032DFC"/>
  </w:style>
  <w:style w:type="paragraph" w:styleId="TableofFigures">
    <w:name w:val="table of figures"/>
    <w:basedOn w:val="Normal"/>
    <w:next w:val="Normal"/>
    <w:semiHidden/>
    <w:rsid w:val="00032DFC"/>
    <w:pPr>
      <w:tabs>
        <w:tab w:val="right" w:leader="dot" w:pos="9072"/>
      </w:tabs>
      <w:ind w:left="970" w:hanging="403"/>
    </w:pPr>
    <w:rPr>
      <w:rFonts w:ascii="Times New Roman" w:hAnsi="Times New Roman"/>
      <w:b/>
    </w:rPr>
  </w:style>
  <w:style w:type="paragraph" w:styleId="ListNumber">
    <w:name w:val="List Number"/>
    <w:basedOn w:val="List"/>
    <w:rsid w:val="00032DFC"/>
    <w:pPr>
      <w:numPr>
        <w:numId w:val="9"/>
      </w:numPr>
    </w:pPr>
  </w:style>
  <w:style w:type="character" w:customStyle="1" w:styleId="WingdingSymbols">
    <w:name w:val="Wingding Symbols"/>
    <w:rsid w:val="00032DFC"/>
    <w:rPr>
      <w:rFonts w:ascii="Wingdings" w:hAnsi="Wingdings"/>
    </w:rPr>
  </w:style>
  <w:style w:type="paragraph" w:customStyle="1" w:styleId="TableHeading">
    <w:name w:val="Table Heading"/>
    <w:basedOn w:val="HeadingBase"/>
    <w:rsid w:val="00032DFC"/>
    <w:pPr>
      <w:keepLines/>
      <w:pBdr>
        <w:bottom w:val="single" w:sz="6" w:space="1" w:color="918585"/>
      </w:pBdr>
      <w:spacing w:before="240"/>
    </w:pPr>
  </w:style>
  <w:style w:type="character" w:customStyle="1" w:styleId="HotSpot">
    <w:name w:val="HotSpot"/>
    <w:rsid w:val="00032DFC"/>
    <w:rPr>
      <w:color w:val="0033CC"/>
      <w:u w:val="none"/>
    </w:rPr>
  </w:style>
  <w:style w:type="paragraph" w:customStyle="1" w:styleId="BodyTextRight">
    <w:name w:val="Body Text Right"/>
    <w:basedOn w:val="BodyText"/>
    <w:rsid w:val="00032DFC"/>
    <w:pPr>
      <w:spacing w:before="0" w:after="0"/>
      <w:jc w:val="right"/>
    </w:pPr>
  </w:style>
  <w:style w:type="paragraph" w:styleId="Index3">
    <w:name w:val="index 3"/>
    <w:basedOn w:val="ListNumber2"/>
    <w:next w:val="Normal"/>
    <w:semiHidden/>
    <w:rsid w:val="00032DFC"/>
    <w:pPr>
      <w:numPr>
        <w:numId w:val="0"/>
      </w:numPr>
      <w:tabs>
        <w:tab w:val="right" w:leader="dot" w:pos="4176"/>
      </w:tabs>
    </w:pPr>
  </w:style>
  <w:style w:type="paragraph" w:styleId="ListNumber2">
    <w:name w:val="List Number 2"/>
    <w:basedOn w:val="List2"/>
    <w:rsid w:val="00032DFC"/>
    <w:pPr>
      <w:numPr>
        <w:numId w:val="8"/>
      </w:numPr>
      <w:tabs>
        <w:tab w:val="clear" w:pos="1060"/>
      </w:tabs>
    </w:pPr>
  </w:style>
  <w:style w:type="paragraph" w:customStyle="1" w:styleId="MarginNote">
    <w:name w:val="Margin Note"/>
    <w:basedOn w:val="BodyText"/>
    <w:rsid w:val="00032D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D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2D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2DFC"/>
    <w:rPr>
      <w:sz w:val="32"/>
    </w:rPr>
  </w:style>
  <w:style w:type="paragraph" w:customStyle="1" w:styleId="HeadingProcedure">
    <w:name w:val="Heading Procedure"/>
    <w:basedOn w:val="HeadingBase"/>
    <w:next w:val="Normal"/>
    <w:rsid w:val="00032DFC"/>
    <w:pPr>
      <w:tabs>
        <w:tab w:val="left" w:pos="0"/>
      </w:tabs>
      <w:spacing w:before="120" w:after="60"/>
    </w:pPr>
    <w:rPr>
      <w:i/>
      <w:color w:val="918585"/>
      <w:sz w:val="22"/>
    </w:rPr>
  </w:style>
  <w:style w:type="paragraph" w:customStyle="1" w:styleId="TableBodyText">
    <w:name w:val="Table Body Text"/>
    <w:basedOn w:val="BodyText"/>
    <w:rsid w:val="00032DFC"/>
    <w:pPr>
      <w:spacing w:before="60" w:after="60"/>
    </w:pPr>
  </w:style>
  <w:style w:type="paragraph" w:styleId="ListContinue">
    <w:name w:val="List Continue"/>
    <w:basedOn w:val="List"/>
    <w:rsid w:val="00032DFC"/>
    <w:pPr>
      <w:ind w:firstLine="0"/>
    </w:pPr>
  </w:style>
  <w:style w:type="paragraph" w:customStyle="1" w:styleId="ListNote">
    <w:name w:val="List Note"/>
    <w:basedOn w:val="List"/>
    <w:rsid w:val="00032DFC"/>
    <w:pPr>
      <w:pBdr>
        <w:top w:val="single" w:sz="6" w:space="2" w:color="918585"/>
        <w:bottom w:val="single" w:sz="6" w:space="2" w:color="918585"/>
      </w:pBdr>
      <w:tabs>
        <w:tab w:val="left" w:pos="1021"/>
      </w:tabs>
      <w:ind w:firstLine="0"/>
    </w:pPr>
  </w:style>
  <w:style w:type="paragraph" w:customStyle="1" w:styleId="Warning">
    <w:name w:val="Warning"/>
    <w:basedOn w:val="BodyText"/>
    <w:rsid w:val="00032DFC"/>
    <w:pPr>
      <w:shd w:val="clear" w:color="auto" w:fill="D9D9D9"/>
      <w:tabs>
        <w:tab w:val="left" w:pos="992"/>
      </w:tabs>
      <w:ind w:left="119" w:right="119"/>
    </w:pPr>
    <w:rPr>
      <w:sz w:val="20"/>
    </w:rPr>
  </w:style>
  <w:style w:type="paragraph" w:customStyle="1" w:styleId="MarginIcons">
    <w:name w:val="Margin Icons"/>
    <w:basedOn w:val="BodyText"/>
    <w:rsid w:val="00032D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2DFC"/>
    <w:rPr>
      <w:rFonts w:ascii="Courier New" w:hAnsi="Courier New"/>
    </w:rPr>
  </w:style>
  <w:style w:type="paragraph" w:customStyle="1" w:styleId="NoteBullet">
    <w:name w:val="Note Bullet"/>
    <w:basedOn w:val="Note"/>
    <w:rsid w:val="00032DFC"/>
    <w:pPr>
      <w:tabs>
        <w:tab w:val="clear" w:pos="680"/>
      </w:tabs>
      <w:spacing w:before="60" w:after="60"/>
    </w:pPr>
  </w:style>
  <w:style w:type="paragraph" w:customStyle="1" w:styleId="SubHeading2">
    <w:name w:val="SubHeading2"/>
    <w:basedOn w:val="HeadingBase"/>
    <w:rsid w:val="00032DFC"/>
    <w:pPr>
      <w:spacing w:before="240" w:after="60"/>
    </w:pPr>
    <w:rPr>
      <w:sz w:val="20"/>
    </w:rPr>
  </w:style>
  <w:style w:type="paragraph" w:customStyle="1" w:styleId="SubHeading1">
    <w:name w:val="SubHeading1"/>
    <w:basedOn w:val="HeadingBase"/>
    <w:rsid w:val="00032DFC"/>
    <w:pPr>
      <w:spacing w:before="240" w:after="60"/>
    </w:pPr>
    <w:rPr>
      <w:color w:val="918585"/>
      <w:sz w:val="22"/>
    </w:rPr>
  </w:style>
  <w:style w:type="paragraph" w:customStyle="1" w:styleId="SideHeading">
    <w:name w:val="Side Heading"/>
    <w:basedOn w:val="HeadingBase"/>
    <w:rsid w:val="00032D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DFC"/>
    <w:pPr>
      <w:numPr>
        <w:numId w:val="10"/>
      </w:numPr>
    </w:pPr>
  </w:style>
  <w:style w:type="paragraph" w:styleId="PlainText">
    <w:name w:val="Plain Text"/>
    <w:basedOn w:val="Normal"/>
    <w:link w:val="PlainTextChar"/>
    <w:rsid w:val="00032DFC"/>
    <w:rPr>
      <w:sz w:val="20"/>
    </w:rPr>
  </w:style>
  <w:style w:type="character" w:customStyle="1" w:styleId="PlainTextChar">
    <w:name w:val="Plain Text Char"/>
    <w:basedOn w:val="DefaultParagraphFont"/>
    <w:link w:val="PlainText"/>
    <w:rsid w:val="00032DFC"/>
    <w:rPr>
      <w:rFonts w:ascii="Courier New" w:eastAsia="Times New Roman" w:hAnsi="Courier New" w:cs="Times New Roman"/>
      <w:sz w:val="20"/>
      <w:szCs w:val="20"/>
      <w:lang w:eastAsia="en-US"/>
    </w:rPr>
  </w:style>
  <w:style w:type="character" w:customStyle="1" w:styleId="MenuOption">
    <w:name w:val="Menu Option"/>
    <w:basedOn w:val="DefaultParagraphFont"/>
    <w:rsid w:val="00032DFC"/>
    <w:rPr>
      <w:b/>
      <w:smallCaps/>
    </w:rPr>
  </w:style>
  <w:style w:type="paragraph" w:customStyle="1" w:styleId="TableListNumber">
    <w:name w:val="Table List Number"/>
    <w:basedOn w:val="ListNumber"/>
    <w:rsid w:val="00032DFC"/>
    <w:pPr>
      <w:numPr>
        <w:numId w:val="0"/>
      </w:numPr>
    </w:pPr>
  </w:style>
  <w:style w:type="paragraph" w:styleId="TOC4">
    <w:name w:val="toc 4"/>
    <w:basedOn w:val="TOCBase"/>
    <w:next w:val="Normal"/>
    <w:semiHidden/>
    <w:rsid w:val="00032DFC"/>
    <w:pPr>
      <w:tabs>
        <w:tab w:val="right" w:leader="dot" w:pos="9071"/>
      </w:tabs>
      <w:ind w:left="1701"/>
    </w:pPr>
  </w:style>
  <w:style w:type="paragraph" w:customStyle="1" w:styleId="ListAlpha">
    <w:name w:val="List Alpha"/>
    <w:basedOn w:val="List"/>
    <w:rsid w:val="00032DFC"/>
    <w:pPr>
      <w:numPr>
        <w:numId w:val="7"/>
      </w:numPr>
    </w:pPr>
  </w:style>
  <w:style w:type="paragraph" w:customStyle="1" w:styleId="ListAlpha2">
    <w:name w:val="List Alpha 2"/>
    <w:basedOn w:val="List2"/>
    <w:rsid w:val="00032DFC"/>
    <w:pPr>
      <w:numPr>
        <w:numId w:val="6"/>
      </w:numPr>
    </w:pPr>
  </w:style>
  <w:style w:type="paragraph" w:styleId="List2">
    <w:name w:val="List 2"/>
    <w:basedOn w:val="BodyText"/>
    <w:rsid w:val="00032DFC"/>
    <w:pPr>
      <w:tabs>
        <w:tab w:val="left" w:pos="680"/>
      </w:tabs>
      <w:spacing w:before="60" w:after="60"/>
      <w:ind w:left="680" w:hanging="340"/>
    </w:pPr>
  </w:style>
  <w:style w:type="paragraph" w:styleId="List3">
    <w:name w:val="List 3"/>
    <w:basedOn w:val="BodyText"/>
    <w:rsid w:val="00032DFC"/>
    <w:pPr>
      <w:tabs>
        <w:tab w:val="left" w:pos="1021"/>
      </w:tabs>
      <w:spacing w:before="60" w:after="60"/>
      <w:ind w:left="1020" w:hanging="340"/>
    </w:pPr>
  </w:style>
  <w:style w:type="paragraph" w:styleId="List4">
    <w:name w:val="List 4"/>
    <w:basedOn w:val="BodyText"/>
    <w:rsid w:val="00032DFC"/>
    <w:pPr>
      <w:tabs>
        <w:tab w:val="left" w:pos="1361"/>
      </w:tabs>
      <w:spacing w:before="60" w:after="60"/>
      <w:ind w:left="1361" w:hanging="340"/>
    </w:pPr>
  </w:style>
  <w:style w:type="paragraph" w:styleId="List5">
    <w:name w:val="List 5"/>
    <w:basedOn w:val="BodyText"/>
    <w:rsid w:val="00032DFC"/>
    <w:pPr>
      <w:tabs>
        <w:tab w:val="left" w:pos="1701"/>
      </w:tabs>
      <w:spacing w:before="60" w:after="60"/>
      <w:ind w:left="1701" w:hanging="340"/>
    </w:pPr>
  </w:style>
  <w:style w:type="paragraph" w:styleId="ListBullet3">
    <w:name w:val="List Bullet 3"/>
    <w:basedOn w:val="List3"/>
    <w:rsid w:val="00032DFC"/>
    <w:pPr>
      <w:numPr>
        <w:numId w:val="13"/>
      </w:numPr>
      <w:tabs>
        <w:tab w:val="clear" w:pos="1021"/>
      </w:tabs>
      <w:ind w:left="1037" w:hanging="357"/>
    </w:pPr>
  </w:style>
  <w:style w:type="paragraph" w:styleId="ListBullet4">
    <w:name w:val="List Bullet 4"/>
    <w:basedOn w:val="List4"/>
    <w:rsid w:val="00032DFC"/>
    <w:pPr>
      <w:numPr>
        <w:numId w:val="1"/>
      </w:numPr>
    </w:pPr>
  </w:style>
  <w:style w:type="paragraph" w:styleId="ListBullet5">
    <w:name w:val="List Bullet 5"/>
    <w:basedOn w:val="List5"/>
    <w:rsid w:val="00032DFC"/>
    <w:pPr>
      <w:numPr>
        <w:numId w:val="2"/>
      </w:numPr>
    </w:pPr>
  </w:style>
  <w:style w:type="paragraph" w:styleId="ListContinue2">
    <w:name w:val="List Continue 2"/>
    <w:basedOn w:val="List2"/>
    <w:rsid w:val="00032DFC"/>
    <w:pPr>
      <w:ind w:firstLine="0"/>
    </w:pPr>
  </w:style>
  <w:style w:type="paragraph" w:styleId="ListContinue3">
    <w:name w:val="List Continue 3"/>
    <w:basedOn w:val="List3"/>
    <w:rsid w:val="00032DFC"/>
    <w:pPr>
      <w:ind w:left="1021" w:firstLine="0"/>
    </w:pPr>
  </w:style>
  <w:style w:type="paragraph" w:styleId="ListContinue4">
    <w:name w:val="List Continue 4"/>
    <w:basedOn w:val="List4"/>
    <w:rsid w:val="00032DFC"/>
    <w:pPr>
      <w:ind w:firstLine="0"/>
    </w:pPr>
  </w:style>
  <w:style w:type="paragraph" w:styleId="ListContinue5">
    <w:name w:val="List Continue 5"/>
    <w:basedOn w:val="List5"/>
    <w:rsid w:val="00032DFC"/>
    <w:pPr>
      <w:ind w:firstLine="0"/>
    </w:pPr>
  </w:style>
  <w:style w:type="paragraph" w:styleId="ListNumber3">
    <w:name w:val="List Number 3"/>
    <w:basedOn w:val="List3"/>
    <w:rsid w:val="00032DFC"/>
    <w:pPr>
      <w:numPr>
        <w:numId w:val="3"/>
      </w:numPr>
    </w:pPr>
  </w:style>
  <w:style w:type="paragraph" w:styleId="ListNumber4">
    <w:name w:val="List Number 4"/>
    <w:basedOn w:val="List4"/>
    <w:rsid w:val="00032DFC"/>
    <w:pPr>
      <w:numPr>
        <w:numId w:val="4"/>
      </w:numPr>
    </w:pPr>
  </w:style>
  <w:style w:type="paragraph" w:styleId="ListNumber5">
    <w:name w:val="List Number 5"/>
    <w:basedOn w:val="List5"/>
    <w:rsid w:val="00032DFC"/>
    <w:pPr>
      <w:numPr>
        <w:numId w:val="5"/>
      </w:numPr>
    </w:pPr>
  </w:style>
  <w:style w:type="paragraph" w:styleId="BlockText">
    <w:name w:val="Block Text"/>
    <w:basedOn w:val="Normal"/>
    <w:rsid w:val="00032DFC"/>
    <w:pPr>
      <w:spacing w:after="120"/>
      <w:ind w:left="1440" w:right="1440"/>
    </w:pPr>
  </w:style>
  <w:style w:type="character" w:customStyle="1" w:styleId="Subscript">
    <w:name w:val="Subscript"/>
    <w:basedOn w:val="DefaultParagraphFont"/>
    <w:rsid w:val="00032DFC"/>
    <w:rPr>
      <w:sz w:val="16"/>
      <w:vertAlign w:val="subscript"/>
    </w:rPr>
  </w:style>
  <w:style w:type="character" w:customStyle="1" w:styleId="Superscript">
    <w:name w:val="Superscript"/>
    <w:basedOn w:val="DefaultParagraphFont"/>
    <w:rsid w:val="00032DFC"/>
    <w:rPr>
      <w:sz w:val="16"/>
      <w:vertAlign w:val="superscript"/>
    </w:rPr>
  </w:style>
  <w:style w:type="character" w:customStyle="1" w:styleId="Symbols">
    <w:name w:val="Symbols"/>
    <w:basedOn w:val="DefaultParagraphFont"/>
    <w:rsid w:val="00032DFC"/>
    <w:rPr>
      <w:rFonts w:ascii="Symbol" w:hAnsi="Symbol"/>
    </w:rPr>
  </w:style>
  <w:style w:type="character" w:customStyle="1" w:styleId="MenuOptions">
    <w:name w:val="Menu Options"/>
    <w:basedOn w:val="DefaultParagraphFont"/>
    <w:rsid w:val="00032DFC"/>
    <w:rPr>
      <w:rFonts w:ascii="Arial Narrow" w:hAnsi="Arial Narrow"/>
      <w:smallCaps/>
    </w:rPr>
  </w:style>
  <w:style w:type="character" w:customStyle="1" w:styleId="Buttons">
    <w:name w:val="Buttons"/>
    <w:basedOn w:val="DefaultParagraphFont"/>
    <w:rsid w:val="00032DFC"/>
    <w:rPr>
      <w:b/>
    </w:rPr>
  </w:style>
  <w:style w:type="character" w:customStyle="1" w:styleId="Underlined">
    <w:name w:val="Underlined"/>
    <w:basedOn w:val="DefaultParagraphFont"/>
    <w:rsid w:val="00032DFC"/>
    <w:rPr>
      <w:u w:val="single"/>
    </w:rPr>
  </w:style>
  <w:style w:type="paragraph" w:customStyle="1" w:styleId="TableBodyTextRight">
    <w:name w:val="Table Body Text Right"/>
    <w:basedOn w:val="TableBodyText"/>
    <w:rsid w:val="00032DFC"/>
    <w:pPr>
      <w:widowControl w:val="0"/>
      <w:autoSpaceDE w:val="0"/>
      <w:autoSpaceDN w:val="0"/>
      <w:adjustRightInd w:val="0"/>
      <w:jc w:val="right"/>
    </w:pPr>
    <w:rPr>
      <w:rFonts w:cs="Arial"/>
      <w:szCs w:val="18"/>
    </w:rPr>
  </w:style>
  <w:style w:type="paragraph" w:customStyle="1" w:styleId="CopyrightText">
    <w:name w:val="Copyright Text"/>
    <w:basedOn w:val="BodyText"/>
    <w:rsid w:val="00032DFC"/>
    <w:rPr>
      <w:sz w:val="18"/>
    </w:rPr>
  </w:style>
  <w:style w:type="paragraph" w:customStyle="1" w:styleId="BodySmallRight">
    <w:name w:val="Body Small Right"/>
    <w:basedOn w:val="BodyTextRight"/>
    <w:rsid w:val="00032DFC"/>
    <w:rPr>
      <w:sz w:val="18"/>
      <w:szCs w:val="18"/>
    </w:rPr>
  </w:style>
  <w:style w:type="paragraph" w:customStyle="1" w:styleId="MarginEdition">
    <w:name w:val="Margin Edition"/>
    <w:basedOn w:val="MarginNote"/>
    <w:rsid w:val="00032DFC"/>
    <w:pPr>
      <w:spacing w:before="0" w:after="0"/>
    </w:pPr>
    <w:rPr>
      <w:rFonts w:ascii="Times New Roman" w:hAnsi="Times New Roman"/>
      <w:color w:val="999999"/>
    </w:rPr>
  </w:style>
  <w:style w:type="paragraph" w:customStyle="1" w:styleId="Spacer">
    <w:name w:val="Spacer"/>
    <w:basedOn w:val="Normal"/>
    <w:rsid w:val="00032DFC"/>
    <w:rPr>
      <w:sz w:val="2"/>
      <w:szCs w:val="2"/>
    </w:rPr>
  </w:style>
  <w:style w:type="character" w:customStyle="1" w:styleId="Small">
    <w:name w:val="Small"/>
    <w:basedOn w:val="DefaultParagraphFont"/>
    <w:rsid w:val="00032DFC"/>
    <w:rPr>
      <w:sz w:val="16"/>
    </w:rPr>
  </w:style>
  <w:style w:type="paragraph" w:customStyle="1" w:styleId="WideTable">
    <w:name w:val="Wide Table"/>
    <w:basedOn w:val="Normal"/>
    <w:rsid w:val="00032DFC"/>
    <w:pPr>
      <w:ind w:left="-1418"/>
    </w:pPr>
    <w:rPr>
      <w:sz w:val="2"/>
      <w:szCs w:val="2"/>
    </w:rPr>
  </w:style>
  <w:style w:type="character" w:styleId="PageNumber">
    <w:name w:val="page number"/>
    <w:basedOn w:val="DefaultParagraphFont"/>
    <w:rsid w:val="00032DFC"/>
  </w:style>
  <w:style w:type="paragraph" w:styleId="Quote">
    <w:name w:val="Quote"/>
    <w:basedOn w:val="Heading1"/>
    <w:link w:val="QuoteChar"/>
    <w:qFormat/>
    <w:rsid w:val="00032DFC"/>
    <w:rPr>
      <w:b w:val="0"/>
      <w:sz w:val="72"/>
      <w:szCs w:val="72"/>
      <w:lang w:val="en-NZ"/>
    </w:rPr>
  </w:style>
  <w:style w:type="character" w:customStyle="1" w:styleId="QuoteChar">
    <w:name w:val="Quote Char"/>
    <w:basedOn w:val="DefaultParagraphFont"/>
    <w:link w:val="Quote"/>
    <w:rsid w:val="00032D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DFC"/>
    <w:pPr>
      <w:pageBreakBefore/>
    </w:pPr>
  </w:style>
  <w:style w:type="paragraph" w:customStyle="1" w:styleId="Border">
    <w:name w:val="Border"/>
    <w:basedOn w:val="Normal"/>
    <w:qFormat/>
    <w:rsid w:val="00032D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2DFC"/>
    <w:rPr>
      <w:b/>
      <w:bCs/>
      <w:i/>
      <w:iCs/>
      <w:color w:val="auto"/>
    </w:rPr>
  </w:style>
  <w:style w:type="paragraph" w:styleId="IntenseQuote">
    <w:name w:val="Intense Quote"/>
    <w:basedOn w:val="Normal"/>
    <w:next w:val="Normal"/>
    <w:link w:val="IntenseQuoteChar"/>
    <w:uiPriority w:val="30"/>
    <w:qFormat/>
    <w:rsid w:val="00032D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2D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2DFC"/>
    <w:rPr>
      <w:smallCaps/>
      <w:color w:val="auto"/>
      <w:u w:val="single"/>
    </w:rPr>
  </w:style>
  <w:style w:type="character" w:styleId="IntenseReference">
    <w:name w:val="Intense Reference"/>
    <w:basedOn w:val="DefaultParagraphFont"/>
    <w:uiPriority w:val="32"/>
    <w:qFormat/>
    <w:rsid w:val="00032DFC"/>
    <w:rPr>
      <w:b/>
      <w:bCs/>
      <w:smallCaps/>
      <w:color w:val="auto"/>
      <w:spacing w:val="5"/>
      <w:u w:val="single"/>
    </w:rPr>
  </w:style>
  <w:style w:type="paragraph" w:customStyle="1" w:styleId="2ColumnHeading">
    <w:name w:val="2Column Heading"/>
    <w:basedOn w:val="BodyText"/>
    <w:qFormat/>
    <w:rsid w:val="00032DFC"/>
    <w:pPr>
      <w:spacing w:after="60"/>
      <w:ind w:left="-2268"/>
    </w:pPr>
    <w:rPr>
      <w:b/>
    </w:rPr>
  </w:style>
  <w:style w:type="paragraph" w:customStyle="1" w:styleId="Heading1TOC">
    <w:name w:val="Heading1 TOC"/>
    <w:basedOn w:val="Normal"/>
    <w:qFormat/>
    <w:rsid w:val="00032DFC"/>
    <w:pPr>
      <w:spacing w:before="240" w:after="120"/>
    </w:pPr>
    <w:rPr>
      <w:rFonts w:ascii="Times New Roman" w:hAnsi="Times New Roman"/>
      <w:b/>
      <w:sz w:val="32"/>
    </w:rPr>
  </w:style>
  <w:style w:type="paragraph" w:customStyle="1" w:styleId="Heading2TOC">
    <w:name w:val="Heading2 TOC"/>
    <w:basedOn w:val="Normal"/>
    <w:qFormat/>
    <w:rsid w:val="00032DFC"/>
    <w:pPr>
      <w:spacing w:before="240" w:after="60"/>
    </w:pPr>
    <w:rPr>
      <w:rFonts w:ascii="Times New Roman" w:hAnsi="Times New Roman"/>
      <w:b/>
      <w:sz w:val="28"/>
    </w:rPr>
  </w:style>
  <w:style w:type="character" w:customStyle="1" w:styleId="Underline">
    <w:name w:val="Underline"/>
    <w:basedOn w:val="DefaultParagraphFont"/>
    <w:qFormat/>
    <w:rsid w:val="00032DFC"/>
    <w:rPr>
      <w:u w:val="single"/>
    </w:rPr>
  </w:style>
  <w:style w:type="character" w:customStyle="1" w:styleId="BoldandItalics">
    <w:name w:val="Bold and Italics"/>
    <w:qFormat/>
    <w:rsid w:val="00032DFC"/>
    <w:rPr>
      <w:b/>
      <w:i/>
      <w:u w:val="none"/>
    </w:rPr>
  </w:style>
  <w:style w:type="paragraph" w:styleId="BalloonText">
    <w:name w:val="Balloon Text"/>
    <w:basedOn w:val="Normal"/>
    <w:link w:val="BalloonTextChar"/>
    <w:rsid w:val="00032DFC"/>
    <w:rPr>
      <w:rFonts w:ascii="Tahoma" w:hAnsi="Tahoma" w:cs="Tahoma"/>
      <w:sz w:val="16"/>
      <w:szCs w:val="16"/>
    </w:rPr>
  </w:style>
  <w:style w:type="character" w:customStyle="1" w:styleId="BalloonTextChar">
    <w:name w:val="Balloon Text Char"/>
    <w:basedOn w:val="DefaultParagraphFont"/>
    <w:link w:val="BalloonText"/>
    <w:rsid w:val="00032D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2D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2D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2DFC"/>
    <w:rPr>
      <w:b/>
      <w:color w:val="660033"/>
      <w:spacing w:val="0"/>
    </w:rPr>
  </w:style>
  <w:style w:type="paragraph" w:customStyle="1" w:styleId="Nameditemlist">
    <w:name w:val="Named item list"/>
    <w:basedOn w:val="BodyText"/>
    <w:qFormat/>
    <w:rsid w:val="00032D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2818</Words>
  <Characters>17805</Characters>
  <Application>Microsoft Office Word</Application>
  <DocSecurity>0</DocSecurity>
  <Lines>1071</Lines>
  <Paragraphs>473</Paragraphs>
  <ScaleCrop>false</ScaleCrop>
  <Company>Author-it Software Corporation Ltd.</Company>
  <LinksUpToDate>false</LinksUpToDate>
  <CharactersWithSpaces>20174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TDMMR407B OPERATE ELECTRICAL MACHINERY AND ELECTRONIC CONTROL EQUIPMENT ON VESSELS OF UNLIMITED PROPULSION POWER</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2012-10-11T19:04:00Z</dcterms:created>
  <dcterms:modified xsi:type="dcterms:W3CDTF">2012-10-11T19:04:00Z</dcterms:modified>
</cp:coreProperties>
</file>