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649" w:rsidP="00F30649">
      <w:pPr>
        <w:pStyle w:val="Title"/>
      </w:pPr>
      <w:r>
        <w:fldChar w:fldCharType="begin"/>
      </w:r>
      <w:r>
        <w:instrText xml:space="preserve"> TITLE   \* MERGEFORMAT </w:instrText>
      </w:r>
      <w:r>
        <w:fldChar w:fldCharType="separate"/>
      </w:r>
      <w:r>
        <w:t>TDMMR3107B OPERATE AND CARRY OUT BASIC SERVICING ON AUXILIARY SYSTEMS</w:t>
      </w:r>
      <w:r>
        <w:fldChar w:fldCharType="end"/>
      </w:r>
    </w:p>
    <w:p w:rsidR="00F30649" w:rsidP="00F30649">
      <w:pPr>
        <w:pStyle w:val="Version"/>
        <w:sectPr w:rsidSect="00181A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1A91" w:rsidP="00181A91">
      <w:pPr>
        <w:pStyle w:val="SuperHeading"/>
      </w:pPr>
      <w:r w:rsidRPr="00181A91">
        <w:t>TDMMR3107B OPERATE AND CARRY OUT BASIC SERVICING ON AUXILIARY SYSTEMS</w:t>
      </w:r>
    </w:p>
    <w:p w:rsidR="00000000" w:rsidRPr="00181A91" w:rsidP="00181A91">
      <w:pPr>
        <w:pStyle w:val="SuperHeading"/>
      </w:pPr>
    </w:p>
    <w:p w:rsidR="00000000" w:rsidRPr="00181A91" w:rsidP="00181A91">
      <w:pPr>
        <w:pStyle w:val="Heading1"/>
      </w:pPr>
      <w:bookmarkStart w:id="1" w:name="O_152019"/>
      <w:bookmarkEnd w:id="1"/>
      <w:r w:rsidRPr="00181A91">
        <w:t>Modification History</w:t>
      </w:r>
    </w:p>
    <w:p w:rsidR="00000000" w:rsidRPr="00181A91" w:rsidP="00181A91">
      <w:pPr>
        <w:pStyle w:val="BodyText"/>
      </w:pPr>
      <w:r w:rsidRPr="00181A91">
        <w:t>Not applicable.</w:t>
      </w:r>
    </w:p>
    <w:p w:rsidR="00000000" w:rsidRPr="00181A91" w:rsidP="00181A91">
      <w:pPr>
        <w:pStyle w:val="AllowPageBreak"/>
      </w:pPr>
    </w:p>
    <w:p w:rsidR="00000000" w:rsidRPr="00181A91" w:rsidP="00181A91">
      <w:pPr>
        <w:pStyle w:val="Heading1"/>
      </w:pPr>
      <w:bookmarkStart w:id="2" w:name="O_152020"/>
      <w:bookmarkEnd w:id="2"/>
      <w:r w:rsidRPr="00181A91">
        <w:t>Unit Descriptor</w:t>
      </w:r>
    </w:p>
    <w:tbl>
      <w:tblPr>
        <w:tblW w:w="0" w:type="auto"/>
        <w:tblLayout w:type="fixed"/>
        <w:tblCellMar>
          <w:left w:w="62" w:type="dxa"/>
          <w:right w:w="62" w:type="dxa"/>
        </w:tblCellMar>
        <w:tblLook w:val="0000"/>
      </w:tblPr>
      <w:tblGrid>
        <w:gridCol w:w="1974"/>
        <w:gridCol w:w="6551"/>
      </w:tblGrid>
      <w:tr w:rsidTr="00F30649">
        <w:tblPrEx>
          <w:tblW w:w="0" w:type="auto"/>
          <w:tblLayout w:type="fixed"/>
          <w:tblCellMar>
            <w:left w:w="62" w:type="dxa"/>
            <w:right w:w="62" w:type="dxa"/>
          </w:tblCellMar>
          <w:tblLook w:val="0000"/>
        </w:tblPrEx>
        <w:tc>
          <w:tcPr>
            <w:tcW w:w="85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91" w:rsidP="00181A91">
            <w:pPr>
              <w:pStyle w:val="BodyText"/>
            </w:pPr>
            <w:r w:rsidRPr="00181A91">
              <w:t>UNIT DESCRIPTOR:</w:t>
            </w:r>
          </w:p>
          <w:p w:rsidR="00000000" w:rsidRPr="00181A91" w:rsidP="00181A91">
            <w:pPr>
              <w:pStyle w:val="BodyText"/>
            </w:pPr>
            <w:r w:rsidRPr="00181A91">
              <w:rPr>
                <w:rStyle w:val="SpecialBold"/>
              </w:rPr>
              <w:t xml:space="preserve">This unit involves the skills and knowledge required to operate and carry out </w:t>
            </w:r>
            <w:r w:rsidRPr="00181A91">
              <w:rPr>
                <w:rStyle w:val="SpecialBold"/>
              </w:rPr>
              <w:t>routine basic servicing checks on auxiliary systems on a small commercial vessel</w:t>
            </w:r>
            <w:r w:rsidRPr="00181A91">
              <w:t xml:space="preserve"> (</w:t>
            </w:r>
            <w:r w:rsidRPr="00181A91">
              <w:rPr>
                <w:rStyle w:val="SpecialBold"/>
              </w:rPr>
              <w:t>including the steering</w:t>
            </w:r>
            <w:r w:rsidRPr="00181A91">
              <w:t xml:space="preserve">, </w:t>
            </w:r>
            <w:r w:rsidRPr="00181A91">
              <w:rPr>
                <w:rStyle w:val="SpecialBold"/>
              </w:rPr>
              <w:t>pumping and any refrigeration systems on the vessel</w:t>
            </w:r>
            <w:r w:rsidRPr="00181A91">
              <w:t xml:space="preserve">) </w:t>
            </w:r>
            <w:r w:rsidRPr="00181A91">
              <w:rPr>
                <w:rStyle w:val="SpecialBold"/>
              </w:rPr>
              <w:t xml:space="preserve">within the limits of responsibility and skill of a Marine Engine Driver Grade 3 or a Coxswain as </w:t>
            </w:r>
            <w:r w:rsidRPr="00181A91">
              <w:rPr>
                <w:rStyle w:val="SpecialBold"/>
              </w:rPr>
              <w:t>per relevant sections of Part D of the National Standard for Commercial Vessels</w:t>
            </w:r>
            <w:r w:rsidRPr="00181A91">
              <w:t xml:space="preserve"> (</w:t>
            </w:r>
            <w:r w:rsidRPr="00181A91">
              <w:rPr>
                <w:rStyle w:val="SpecialBold"/>
              </w:rPr>
              <w:t>NSCV</w:t>
            </w:r>
            <w:r w:rsidRPr="00181A91">
              <w:t>).</w:t>
            </w:r>
          </w:p>
          <w:p w:rsidR="00000000" w:rsidP="00181A91">
            <w:pPr>
              <w:pStyle w:val="BodyText"/>
              <w:rPr>
                <w:lang w:val="en-NZ"/>
              </w:rPr>
            </w:pPr>
            <w:r w:rsidRPr="00181A91">
              <w:t>Note: Relevant State/Territory training and qualification requirements need to be fulfilled by any persons carrying out installation, maintenance and/or repair of refri</w:t>
            </w:r>
            <w:r w:rsidRPr="00181A91">
              <w:t>geration equipment especially with regard to preventing the escape of refrigerants into the atmosphere and to electrical work. Work on refrigeration systems only includes allowable basic operator servicing as per manufacturer's manual. Maintenance and repa</w:t>
            </w:r>
            <w:r w:rsidRPr="00181A91">
              <w:t>ir of refrigeration systems on a vessel should only be performed by persons qualified under the relevant regulations.</w:t>
            </w:r>
          </w:p>
        </w:tc>
      </w:tr>
      <w:tr w:rsidTr="00F3064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51" w:type="dxa"/>
            <w:tcBorders>
              <w:top w:val="single" w:sz="6" w:space="0" w:color="auto"/>
              <w:left w:val="nil"/>
              <w:bottom w:val="single" w:sz="6" w:space="0" w:color="auto"/>
              <w:right w:val="nil"/>
            </w:tcBorders>
            <w:tcMar>
              <w:top w:w="0" w:type="dxa"/>
              <w:left w:w="62" w:type="dxa"/>
              <w:bottom w:w="0" w:type="dxa"/>
              <w:right w:w="62" w:type="dxa"/>
            </w:tcMar>
          </w:tcPr>
          <w:p w:rsidR="00000000" w:rsidRPr="00181A91" w:rsidP="00181A91">
            <w:pPr>
              <w:pStyle w:val="BodyText"/>
            </w:pP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3" w:name="O_152021"/>
      <w:bookmarkEnd w:id="3"/>
      <w:r w:rsidRPr="00181A91">
        <w:t>Application of the Unit</w:t>
      </w:r>
    </w:p>
    <w:tbl>
      <w:tblPr>
        <w:tblW w:w="0" w:type="auto"/>
        <w:tblLayout w:type="fixed"/>
        <w:tblCellMar>
          <w:left w:w="62" w:type="dxa"/>
          <w:right w:w="62" w:type="dxa"/>
        </w:tblCellMar>
        <w:tblLook w:val="0000"/>
      </w:tblPr>
      <w:tblGrid>
        <w:gridCol w:w="1974"/>
        <w:gridCol w:w="6551"/>
      </w:tblGrid>
      <w:tr w:rsidTr="00F3064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Application of the unit</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91" w:rsidP="00181A91">
            <w:pPr>
              <w:pStyle w:val="BodyText"/>
            </w:pPr>
            <w:r w:rsidRPr="00181A91">
              <w:t>The unit has applications in the qualification for a Coxswain and Marine Engine Driver Grade 3 (MED 3) as per relevant sections of Part D of the National Standard for Commercial Vessels (NSCV), i.e. Certificate II in Transport&amp;Distribution (Coastal Maritim</w:t>
            </w:r>
            <w:r w:rsidRPr="00181A91">
              <w:t>e Operations - Coxswain) and Certificate II in Transport&amp;Distribution (Marine Engine Driving - Grade 3).</w:t>
            </w: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4" w:name="O_152022"/>
      <w:bookmarkEnd w:id="4"/>
      <w:r w:rsidRPr="00181A91">
        <w:t>Licensing/Regulatory Information</w:t>
      </w:r>
    </w:p>
    <w:tbl>
      <w:tblPr>
        <w:tblW w:w="0" w:type="auto"/>
        <w:tblLayout w:type="fixed"/>
        <w:tblCellMar>
          <w:left w:w="62" w:type="dxa"/>
          <w:right w:w="62" w:type="dxa"/>
        </w:tblCellMar>
        <w:tblLook w:val="0000"/>
      </w:tblPr>
      <w:tblGrid>
        <w:gridCol w:w="1974"/>
        <w:gridCol w:w="6551"/>
      </w:tblGrid>
      <w:tr w:rsidTr="00F3064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Licensing</w:t>
            </w:r>
            <w:r w:rsidRPr="00181A91">
              <w:t>/</w:t>
            </w:r>
            <w:r w:rsidRPr="00181A91">
              <w:rPr>
                <w:rStyle w:val="SpecialBold"/>
              </w:rPr>
              <w:t>legislative requirements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91" w:rsidP="00181A91">
            <w:pPr>
              <w:pStyle w:val="BodyText"/>
            </w:pPr>
            <w:r w:rsidRPr="00181A91">
              <w:t>The unit is consistent with the relevant sections of State and Territory maritime regulations and NSCV/USL Code for a Coxswain or MED 3.</w:t>
            </w: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5" w:name="O_152024"/>
      <w:bookmarkEnd w:id="5"/>
      <w:r w:rsidRPr="00181A91">
        <w:t>Pre-Requisites</w:t>
      </w:r>
    </w:p>
    <w:p w:rsidR="00000000" w:rsidRPr="00181A91" w:rsidP="00181A91">
      <w:pPr>
        <w:pStyle w:val="BodyText"/>
      </w:pPr>
      <w:r w:rsidRPr="00181A91">
        <w:t>Not applicable.</w:t>
      </w:r>
    </w:p>
    <w:p w:rsidR="00000000" w:rsidRPr="00181A91" w:rsidP="00181A91">
      <w:pPr>
        <w:pStyle w:val="AllowPageBreak"/>
      </w:pPr>
    </w:p>
    <w:p w:rsidR="00000000" w:rsidRPr="00181A91" w:rsidP="00181A91">
      <w:pPr>
        <w:pStyle w:val="Heading1"/>
      </w:pPr>
      <w:bookmarkStart w:id="6" w:name="O_152023"/>
      <w:bookmarkEnd w:id="6"/>
      <w:r w:rsidRPr="00181A91">
        <w:t>Employability Skills Information</w:t>
      </w:r>
    </w:p>
    <w:p w:rsidR="00000000" w:rsidRPr="00181A91" w:rsidP="00181A91">
      <w:pPr>
        <w:pStyle w:val="BodyText"/>
      </w:pPr>
      <w:r w:rsidRPr="00181A91">
        <w:t>Not applicable.</w:t>
      </w:r>
    </w:p>
    <w:p w:rsidR="00000000" w:rsidRPr="00181A91" w:rsidP="00181A91">
      <w:pPr>
        <w:pStyle w:val="AllowPageBreak"/>
      </w:pPr>
    </w:p>
    <w:p w:rsidR="00000000" w:rsidRPr="00181A91" w:rsidP="00181A91">
      <w:pPr>
        <w:pStyle w:val="Heading1"/>
      </w:pPr>
      <w:bookmarkStart w:id="7" w:name="O_152025"/>
      <w:bookmarkEnd w:id="7"/>
      <w:r w:rsidRPr="00181A91">
        <w:t>Elements and Performance Criteria Pre-Content</w:t>
      </w:r>
    </w:p>
    <w:tbl>
      <w:tblPr>
        <w:tblW w:w="0" w:type="auto"/>
        <w:tblLayout w:type="fixed"/>
        <w:tblCellMar>
          <w:left w:w="62" w:type="dxa"/>
          <w:right w:w="62" w:type="dxa"/>
        </w:tblCellMar>
        <w:tblLook w:val="0000"/>
      </w:tblPr>
      <w:tblGrid>
        <w:gridCol w:w="1946"/>
        <w:gridCol w:w="6507"/>
      </w:tblGrid>
      <w:tr w:rsidTr="00F30649">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181A91" w:rsidP="00181A91">
            <w:pPr>
              <w:pStyle w:val="BodyText"/>
            </w:pPr>
            <w:r w:rsidRPr="00181A91">
              <w:rPr>
                <w:rStyle w:val="Emphasis"/>
              </w:rPr>
              <w:t>Elements describe the essential outcomes of a unit of competency</w:t>
            </w:r>
            <w:r w:rsidRPr="00181A91">
              <w:t>.</w:t>
            </w:r>
          </w:p>
        </w:tc>
        <w:tc>
          <w:tcPr>
            <w:tcW w:w="6507" w:type="dxa"/>
            <w:tcBorders>
              <w:top w:val="single" w:sz="6" w:space="0" w:color="auto"/>
              <w:left w:val="single" w:sz="6" w:space="0" w:color="auto"/>
              <w:bottom w:val="nil"/>
              <w:right w:val="nil"/>
            </w:tcBorders>
            <w:tcMar>
              <w:top w:w="0" w:type="dxa"/>
              <w:left w:w="62" w:type="dxa"/>
              <w:bottom w:w="0" w:type="dxa"/>
              <w:right w:w="62" w:type="dxa"/>
            </w:tcMar>
          </w:tcPr>
          <w:p w:rsidR="00000000" w:rsidRPr="00181A91" w:rsidP="00181A91">
            <w:pPr>
              <w:pStyle w:val="BodyText"/>
            </w:pPr>
            <w:r w:rsidRPr="00181A91">
              <w:rPr>
                <w:rStyle w:val="Emphasis"/>
              </w:rPr>
              <w:t>Performance Criteria describe the required performance needed to demonstrate achievement of the element</w:t>
            </w:r>
            <w:r w:rsidRPr="00181A91">
              <w:t xml:space="preserve">. </w:t>
            </w:r>
            <w:r w:rsidRPr="00181A91">
              <w:rPr>
                <w:rStyle w:val="Emphasis"/>
              </w:rPr>
              <w:t xml:space="preserve">Assessment </w:t>
            </w:r>
            <w:r w:rsidRPr="00181A91">
              <w:rPr>
                <w:rStyle w:val="Emphasis"/>
              </w:rPr>
              <w:t>of performance is to be consistent with the Evidence Guide</w:t>
            </w:r>
            <w:r w:rsidRPr="00181A91">
              <w:t>.</w:t>
            </w: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8" w:name="O_152026"/>
      <w:bookmarkEnd w:id="8"/>
      <w:r w:rsidRPr="00181A91">
        <w:t>Elements and Performance Criteria</w:t>
      </w:r>
    </w:p>
    <w:tbl>
      <w:tblPr>
        <w:tblW w:w="0" w:type="auto"/>
        <w:tblLayout w:type="fixed"/>
        <w:tblCellMar>
          <w:left w:w="62" w:type="dxa"/>
          <w:right w:w="62" w:type="dxa"/>
        </w:tblCellMar>
        <w:tblLook w:val="0000"/>
      </w:tblPr>
      <w:tblGrid>
        <w:gridCol w:w="340"/>
        <w:gridCol w:w="1606"/>
        <w:gridCol w:w="340"/>
        <w:gridCol w:w="20"/>
        <w:gridCol w:w="6191"/>
      </w:tblGrid>
      <w:tr w:rsidTr="00F30649">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81A91" w:rsidP="00181A91">
            <w:pPr>
              <w:pStyle w:val="BodyText"/>
            </w:pPr>
            <w:r w:rsidRPr="00181A91">
              <w:rPr>
                <w:rStyle w:val="SpecialBold"/>
              </w:rPr>
              <w:t>ELEMENT</w:t>
            </w:r>
          </w:p>
        </w:tc>
        <w:tc>
          <w:tcPr>
            <w:tcW w:w="655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rPr>
                <w:rStyle w:val="SpecialBold"/>
              </w:rPr>
              <w:t>PERFORMANCE CRITERIA</w:t>
            </w:r>
          </w:p>
        </w:tc>
      </w:tr>
      <w:tr w:rsidTr="00F30649">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2"/>
            <w:tcBorders>
              <w:top w:val="single" w:sz="6" w:space="0" w:color="auto"/>
              <w:left w:val="nil"/>
              <w:bottom w:val="nil"/>
              <w:right w:val="nil"/>
            </w:tcBorders>
            <w:tcMar>
              <w:top w:w="0" w:type="dxa"/>
              <w:left w:w="62" w:type="dxa"/>
              <w:bottom w:w="0" w:type="dxa"/>
              <w:right w:w="62" w:type="dxa"/>
            </w:tcMar>
          </w:tcPr>
          <w:p w:rsidR="00000000" w:rsidP="00181A91">
            <w:pPr>
              <w:pStyle w:val="BodyText"/>
              <w:rPr>
                <w:lang w:val="en-NZ"/>
              </w:rPr>
            </w:pPr>
          </w:p>
        </w:tc>
      </w:tr>
      <w:tr w:rsidTr="00F3064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Operate auxiliary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6191"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Auxiliary systems are operated in accordance with procedures and manufacturer's instructions and specifications </w:t>
            </w:r>
          </w:p>
        </w:tc>
      </w:tr>
      <w:tr w:rsidTr="00F306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b</w:t>
            </w:r>
          </w:p>
        </w:tc>
        <w:tc>
          <w:tcPr>
            <w:tcW w:w="6191"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Auxiliary systems are prepared, started up and shut down as per manufacturer's instructions </w:t>
            </w:r>
          </w:p>
        </w:tc>
      </w:tr>
      <w:tr w:rsidTr="00F306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c</w:t>
            </w:r>
          </w:p>
        </w:tc>
        <w:tc>
          <w:tcPr>
            <w:tcW w:w="6191" w:type="dxa"/>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t>Basic faults are identified during operations and appropriate action is taken as per company procedures</w:t>
            </w:r>
          </w:p>
        </w:tc>
      </w:tr>
    </w:tbl>
    <w:p w:rsidR="00000000" w:rsidRPr="00181A91" w:rsidP="00181A91">
      <w:pPr>
        <w:pStyle w:val="BodyText"/>
      </w:pPr>
    </w:p>
    <w:tbl>
      <w:tblPr>
        <w:tblW w:w="0" w:type="auto"/>
        <w:tblLayout w:type="fixed"/>
        <w:tblCellMar>
          <w:left w:w="62" w:type="dxa"/>
          <w:right w:w="62" w:type="dxa"/>
        </w:tblCellMar>
        <w:tblLook w:val="0000"/>
      </w:tblPr>
      <w:tblGrid>
        <w:gridCol w:w="340"/>
        <w:gridCol w:w="1606"/>
        <w:gridCol w:w="340"/>
        <w:gridCol w:w="20"/>
        <w:gridCol w:w="6191"/>
      </w:tblGrid>
      <w:tr w:rsidTr="00F30649">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81A91" w:rsidP="00181A91">
            <w:pPr>
              <w:pStyle w:val="BodyText"/>
            </w:pPr>
          </w:p>
          <w:p w:rsidR="00000000" w:rsidRPr="00181A91" w:rsidP="00181A91">
            <w:pPr>
              <w:pStyle w:val="BodyText"/>
            </w:pPr>
            <w:r w:rsidRPr="00181A91">
              <w:rPr>
                <w:rStyle w:val="SpecialBold"/>
              </w:rPr>
              <w:t>ELEMENT</w:t>
            </w:r>
          </w:p>
        </w:tc>
        <w:tc>
          <w:tcPr>
            <w:tcW w:w="655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rPr>
                <w:rStyle w:val="SpecialBold"/>
              </w:rPr>
              <w:t>PERFORMANCE CRITERIA</w:t>
            </w:r>
          </w:p>
        </w:tc>
      </w:tr>
      <w:tr w:rsidTr="00F30649">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2"/>
            <w:tcBorders>
              <w:top w:val="single" w:sz="6" w:space="0" w:color="auto"/>
              <w:left w:val="nil"/>
              <w:bottom w:val="nil"/>
              <w:right w:val="nil"/>
            </w:tcBorders>
            <w:tcMar>
              <w:top w:w="0" w:type="dxa"/>
              <w:left w:w="62" w:type="dxa"/>
              <w:bottom w:w="0" w:type="dxa"/>
              <w:right w:w="62" w:type="dxa"/>
            </w:tcMar>
          </w:tcPr>
          <w:p w:rsidR="00000000" w:rsidP="00181A91">
            <w:pPr>
              <w:pStyle w:val="BodyText"/>
              <w:rPr>
                <w:lang w:val="en-NZ"/>
              </w:rPr>
            </w:pPr>
          </w:p>
        </w:tc>
      </w:tr>
      <w:tr w:rsidTr="00F3064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Carry out basic</w:t>
            </w:r>
            <w:r w:rsidRPr="00181A91">
              <w:t xml:space="preserve">, </w:t>
            </w:r>
            <w:r w:rsidRPr="00181A91">
              <w:rPr>
                <w:rStyle w:val="SpecialBold"/>
              </w:rPr>
              <w:t>routine checking and servicing procedures on auxiliary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621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The operation of auxiliary systems is monitored in accordance with manufacturer's instructions, and faulty operation reported in accordance with procedures</w:t>
            </w:r>
          </w:p>
        </w:tc>
      </w:tr>
      <w:tr w:rsidTr="00F306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b</w:t>
            </w:r>
          </w:p>
        </w:tc>
        <w:tc>
          <w:tcPr>
            <w:tcW w:w="6211" w:type="dxa"/>
            <w:gridSpan w:val="2"/>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Faulty equipment and components are identified and reported, and action is initiated as required for isolation, tagging and repair or replacement as per company procedures</w:t>
            </w:r>
          </w:p>
        </w:tc>
      </w:tr>
      <w:tr w:rsidTr="00F30649">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2"/>
            <w:tcBorders>
              <w:top w:val="single" w:sz="6" w:space="0" w:color="auto"/>
              <w:left w:val="nil"/>
              <w:bottom w:val="nil"/>
              <w:right w:val="nil"/>
            </w:tcBorders>
            <w:tcMar>
              <w:top w:w="0" w:type="dxa"/>
              <w:left w:w="62" w:type="dxa"/>
              <w:bottom w:w="0" w:type="dxa"/>
              <w:right w:w="62" w:type="dxa"/>
            </w:tcMar>
          </w:tcPr>
          <w:p w:rsidR="00000000" w:rsidP="00181A91">
            <w:pPr>
              <w:pStyle w:val="BodyText"/>
              <w:rPr>
                <w:lang w:val="en-NZ"/>
              </w:rPr>
            </w:pPr>
          </w:p>
        </w:tc>
      </w:tr>
      <w:tr w:rsidTr="00F3064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6191"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All required safety precautions and regulations are followed when operating and maintaining auxiliary systems</w:t>
            </w:r>
          </w:p>
        </w:tc>
      </w:tr>
      <w:tr w:rsidTr="00F306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b</w:t>
            </w:r>
          </w:p>
        </w:tc>
        <w:tc>
          <w:tcPr>
            <w:tcW w:w="6191"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Operational hazards are identified and action is taken to minimise or eliminate risk to personnel, vessel and the environment</w:t>
            </w:r>
          </w:p>
        </w:tc>
      </w:tr>
      <w:tr w:rsidTr="00F306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c</w:t>
            </w:r>
          </w:p>
        </w:tc>
        <w:tc>
          <w:tcPr>
            <w:tcW w:w="6191"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Where relevant, procedures and precautions necessary for entry into confined spaces on a vessel are correctly followed</w:t>
            </w:r>
          </w:p>
        </w:tc>
      </w:tr>
      <w:tr w:rsidTr="00F306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d</w:t>
            </w:r>
          </w:p>
        </w:tc>
        <w:tc>
          <w:tcPr>
            <w:tcW w:w="6191"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Appropriate action is taken in the event of a failure or emergency involving auxiliary systems to isolate and secure the relevant eq</w:t>
            </w:r>
            <w:r w:rsidRPr="00181A91">
              <w:t xml:space="preserve">uipment and the vessel and maintain the safety of the vessel and persons involved </w:t>
            </w:r>
          </w:p>
        </w:tc>
      </w:tr>
      <w:tr w:rsidTr="00F306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e</w:t>
            </w:r>
          </w:p>
        </w:tc>
        <w:tc>
          <w:tcPr>
            <w:tcW w:w="6191" w:type="dxa"/>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t>Shipboard emergency and contingency are followed in the event of a failure or emergency involving auxiliary systems</w:t>
            </w: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9" w:name="O_152027"/>
      <w:bookmarkEnd w:id="9"/>
      <w:r w:rsidRPr="00181A91">
        <w:t>Required Skills and Knowledge</w:t>
      </w:r>
    </w:p>
    <w:tbl>
      <w:tblPr>
        <w:tblW w:w="0" w:type="auto"/>
        <w:tblLayout w:type="fixed"/>
        <w:tblCellMar>
          <w:left w:w="62" w:type="dxa"/>
          <w:right w:w="62" w:type="dxa"/>
        </w:tblCellMar>
        <w:tblLook w:val="0000"/>
      </w:tblPr>
      <w:tblGrid>
        <w:gridCol w:w="423"/>
        <w:gridCol w:w="353"/>
        <w:gridCol w:w="7553"/>
        <w:gridCol w:w="9"/>
      </w:tblGrid>
      <w:tr w:rsidTr="00F30649">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rPr>
                <w:rStyle w:val="SpecialBold"/>
              </w:rPr>
              <w:t>REQUIRED KNOWLEDGE</w:t>
            </w:r>
          </w:p>
        </w:tc>
      </w:tr>
      <w:tr w:rsidTr="00F30649">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rPr>
                <w:rStyle w:val="Emphasis"/>
              </w:rPr>
              <w:t>This describes the knowledge required for this unit</w:t>
            </w:r>
            <w:r w:rsidRPr="00181A91">
              <w:t>.</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7915"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Relevant OH&amp;S and pollution control legislation, codes of practice, policies and procedures</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7915"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Procedures for the operation and routine basic servicing of auxiliary systems on a small vessel </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7915"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Safety, environmental and hazard control precautions and procedures relevant to the operation and routine servicing of auxiliary systems on a small vessel</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4</w:t>
            </w:r>
          </w:p>
        </w:tc>
        <w:tc>
          <w:tcPr>
            <w:tcW w:w="7915"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Basic features and operating characteristics of auxiliary systems used on small vessels, including:</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7562"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steering systems</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b</w:t>
            </w:r>
          </w:p>
        </w:tc>
        <w:tc>
          <w:tcPr>
            <w:tcW w:w="7562"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pumping systems</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c</w:t>
            </w:r>
          </w:p>
        </w:tc>
        <w:tc>
          <w:tcPr>
            <w:tcW w:w="7562"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refrigeration systems</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5</w:t>
            </w:r>
          </w:p>
        </w:tc>
        <w:tc>
          <w:tcPr>
            <w:tcW w:w="7915"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Problems related to the operation and routine basic servicing of auxiliary systems on small vessels and appropriate action and solutions</w:t>
            </w:r>
          </w:p>
        </w:tc>
      </w:tr>
      <w:tr w:rsidTr="00F306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6</w:t>
            </w:r>
          </w:p>
        </w:tc>
        <w:tc>
          <w:tcPr>
            <w:tcW w:w="7915"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Running logs and servicing records that may be kept on a small commercial vessel </w:t>
            </w:r>
          </w:p>
        </w:tc>
      </w:tr>
      <w:tr w:rsidTr="00F30649">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rPr>
                <w:rStyle w:val="SpecialBold"/>
              </w:rPr>
              <w:t>REQUIRED SKILLS</w:t>
            </w:r>
          </w:p>
        </w:tc>
      </w:tr>
      <w:tr w:rsidTr="00F30649">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rPr>
                <w:rStyle w:val="Emphasis"/>
              </w:rPr>
              <w:t>This des</w:t>
            </w:r>
            <w:r w:rsidRPr="00181A91">
              <w:rPr>
                <w:rStyle w:val="Emphasis"/>
              </w:rPr>
              <w:t>cribes the basic skills required for this unit</w:t>
            </w:r>
            <w:r w:rsidRPr="00181A91">
              <w:t>.</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Use basic verbal communication skills required when operating and carrying out routine basic servicing on the auxiliary systems of a small vessel </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Read, interpret and apply simple instructi</w:t>
            </w:r>
            <w:r w:rsidRPr="00181A91">
              <w:t xml:space="preserve">ons on the operation and routine basic servicing of auxiliary systems of a small vessel </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Complete any required servicing records</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4</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Work safely and collaboratively with others during the operation and routine basic servicing of auxiliary systems on a small vessel </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5</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Select and use relevant tools and equipment as per instructions</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6</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Recognise faulty equipment and take appropriate act</w:t>
            </w:r>
            <w:r w:rsidRPr="00181A91">
              <w:t>ion as per operating instructions</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7</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Recognise routine problems during the operation and routine basic servicing of auxiliary systems on a small vessel and take appropriate action</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8</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Adapt to changes in equipment and procedures in the workplace</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9</w:t>
            </w:r>
          </w:p>
        </w:tc>
        <w:tc>
          <w:tcPr>
            <w:tcW w:w="7906"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Follo</w:t>
            </w:r>
            <w:r w:rsidRPr="00181A91">
              <w:t>w required work schedule as per company requirements</w:t>
            </w:r>
          </w:p>
        </w:tc>
      </w:tr>
      <w:tr w:rsidTr="00F3064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10</w:t>
            </w:r>
          </w:p>
        </w:tc>
        <w:tc>
          <w:tcPr>
            <w:tcW w:w="7906" w:type="dxa"/>
            <w:gridSpan w:val="2"/>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t>Read and interpret gauges</w:t>
            </w: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10" w:name="O_152028"/>
      <w:bookmarkEnd w:id="10"/>
      <w:r w:rsidRPr="00181A91">
        <w:t>Evidence Guide</w:t>
      </w:r>
    </w:p>
    <w:tbl>
      <w:tblPr>
        <w:tblW w:w="0" w:type="auto"/>
        <w:tblLayout w:type="fixed"/>
        <w:tblCellMar>
          <w:left w:w="62" w:type="dxa"/>
          <w:right w:w="62" w:type="dxa"/>
        </w:tblCellMar>
        <w:tblLook w:val="0000"/>
      </w:tblPr>
      <w:tblGrid>
        <w:gridCol w:w="303"/>
        <w:gridCol w:w="1787"/>
        <w:gridCol w:w="360"/>
        <w:gridCol w:w="357"/>
        <w:gridCol w:w="3680"/>
        <w:gridCol w:w="1991"/>
        <w:gridCol w:w="15"/>
      </w:tblGrid>
      <w:tr w:rsidTr="00F30649">
        <w:tblPrEx>
          <w:tblW w:w="0" w:type="auto"/>
          <w:tblLayout w:type="fixed"/>
          <w:tblCellMar>
            <w:left w:w="62" w:type="dxa"/>
            <w:right w:w="62" w:type="dxa"/>
          </w:tblCellMar>
          <w:tblLook w:val="0000"/>
        </w:tblPrEx>
        <w:trPr>
          <w:gridAfter w:val="2"/>
          <w:wAfter w:w="2006" w:type="dxa"/>
          <w:tblHeader/>
        </w:trPr>
        <w:tc>
          <w:tcPr>
            <w:tcW w:w="648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81A91" w:rsidP="00181A91">
            <w:pPr>
              <w:pStyle w:val="BodyText"/>
            </w:pPr>
            <w:r w:rsidRPr="00181A91">
              <w:rPr>
                <w:rStyle w:val="SpecialBold"/>
              </w:rPr>
              <w:t>Evidence Guide</w:t>
            </w:r>
            <w:r w:rsidRPr="00181A91">
              <w:t xml:space="preserve"> </w:t>
            </w:r>
          </w:p>
          <w:p w:rsidR="00000000" w:rsidP="00181A91">
            <w:pPr>
              <w:pStyle w:val="BodyText"/>
              <w:rPr>
                <w:lang w:val="en-NZ"/>
              </w:rPr>
            </w:pPr>
            <w:r w:rsidRPr="00181A91">
              <w:rPr>
                <w:rStyle w:val="SpecialBold"/>
              </w:rPr>
              <w:t>TDMMR3107B OPERATE AND CARRY OUT BASIC SERVICING</w:t>
            </w:r>
            <w:r w:rsidRPr="00181A91">
              <w:t xml:space="preserve"> </w:t>
            </w:r>
            <w:r w:rsidRPr="00181A91">
              <w:rPr>
                <w:rStyle w:val="SpecialBold"/>
              </w:rPr>
              <w:t>ON AUXILIARY SYSTEMS</w:t>
            </w:r>
          </w:p>
        </w:tc>
      </w:tr>
      <w:tr w:rsidTr="00F30649">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181A91" w:rsidP="00181A91">
            <w:pPr>
              <w:pStyle w:val="BodyText"/>
            </w:pPr>
          </w:p>
          <w:p w:rsidR="00000000" w:rsidP="00181A91">
            <w:pPr>
              <w:pStyle w:val="BodyText"/>
              <w:rPr>
                <w:lang w:val="en-NZ"/>
              </w:rPr>
            </w:pPr>
            <w:r w:rsidRPr="00181A91">
              <w:rPr>
                <w:rStyle w:val="Emphasis"/>
              </w:rPr>
              <w:t>The Evidence Guide provides advice on assessment and must be read in conjunction with the Performance Criteria</w:t>
            </w:r>
            <w:r w:rsidRPr="00181A91">
              <w:t xml:space="preserve">, </w:t>
            </w:r>
            <w:r w:rsidRPr="00181A91">
              <w:rPr>
                <w:rStyle w:val="Emphasis"/>
              </w:rPr>
              <w:t>Required Skills and Knowledge</w:t>
            </w:r>
            <w:r w:rsidRPr="00181A91">
              <w:t xml:space="preserve">, </w:t>
            </w:r>
            <w:r w:rsidRPr="00181A91">
              <w:rPr>
                <w:rStyle w:val="Emphasis"/>
              </w:rPr>
              <w:t>the Range Statement and the Assessment Guidelines for this Training Package</w:t>
            </w:r>
            <w:r w:rsidRPr="00181A91">
              <w:t>.</w:t>
            </w:r>
          </w:p>
        </w:tc>
      </w:tr>
      <w:tr w:rsidTr="00F3064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 xml:space="preserve">Critical aspects of evidence </w:t>
            </w:r>
            <w:r w:rsidRPr="00181A91">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Assessment must confirm appropriate knowledge and skills to:</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Operate auxiliary systems on a small vessel</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b</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Carry out routine basic servicing and checks of auxiliary systems on a small vessel</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c</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Identify typical problems related to the basic servicing of auxiliary systems on a vessel and take appropriate action in conjunction with other crew members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d</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Exercise all required safety, environmental and hazard control precautions and procedures during operation and routine servicing of systems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e</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Communicate effectively with others when operating and carrying out basic servicing on auxiliary systems on a </w:t>
            </w:r>
            <w:r w:rsidRPr="00181A91">
              <w:t>small vessel</w:t>
            </w:r>
          </w:p>
        </w:tc>
      </w:tr>
      <w:tr w:rsidTr="00F3064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Performance is demonstrated consistently over a period of time and in a suitable range of contexts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b</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Consistently applies underpinning knowledge and skills when:</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operating auxiliary systems on a small vessel</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carrying out routine servicing on auxiliary systems on a small vessel</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identifying and reporting routine operational and basic servicing problems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4</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applying safety and pollution control precautions when operating and servicing auxiliary systems on a small vessel</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c</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Shows evidence of application of relevant workplace procedures, including:</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relevant sections of State and Territory marine regulations </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OH&amp;S regulations and hazard prevention policies and procedures </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job procedures and work instructions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4</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relevant equipment manufacturer's guidelines relating to operating and carrying out routine servicing on auxiliary systems on a small vessel</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5</w:t>
            </w:r>
          </w:p>
        </w:tc>
        <w:tc>
          <w:tcPr>
            <w:tcW w:w="5671"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environmental protection procedures when carrying out servicing operations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d</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Action is taken promptly to r</w:t>
            </w:r>
            <w:r w:rsidRPr="00181A91">
              <w:t>eport and/or rectify problems identified when operating and carrying out routine basic servicing on auxiliary systems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e</w:t>
            </w:r>
          </w:p>
        </w:tc>
        <w:tc>
          <w:tcPr>
            <w:tcW w:w="602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Work is completed systematically with required attention to detail</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f</w:t>
            </w:r>
          </w:p>
        </w:tc>
        <w:tc>
          <w:tcPr>
            <w:tcW w:w="6028" w:type="dxa"/>
            <w:gridSpan w:val="3"/>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t>Recognises and adapts appropriately to cultural differences in the workplace, including modes of behaviour and interactions among crew and others</w:t>
            </w:r>
          </w:p>
        </w:tc>
      </w:tr>
    </w:tbl>
    <w:p w:rsidR="00000000" w:rsidRPr="00181A91" w:rsidP="00181A91">
      <w:pPr>
        <w:pStyle w:val="BodyText"/>
      </w:pPr>
    </w:p>
    <w:tbl>
      <w:tblPr>
        <w:tblW w:w="0" w:type="auto"/>
        <w:tblLayout w:type="fixed"/>
        <w:tblCellMar>
          <w:left w:w="62" w:type="dxa"/>
          <w:right w:w="62" w:type="dxa"/>
        </w:tblCellMar>
        <w:tblLook w:val="0000"/>
      </w:tblPr>
      <w:tblGrid>
        <w:gridCol w:w="303"/>
        <w:gridCol w:w="1788"/>
        <w:gridCol w:w="360"/>
        <w:gridCol w:w="357"/>
        <w:gridCol w:w="357"/>
        <w:gridCol w:w="3322"/>
        <w:gridCol w:w="1991"/>
        <w:gridCol w:w="15"/>
      </w:tblGrid>
      <w:tr w:rsidTr="00F30649">
        <w:tblPrEx>
          <w:tblW w:w="0" w:type="auto"/>
          <w:tblLayout w:type="fixed"/>
          <w:tblCellMar>
            <w:left w:w="62" w:type="dxa"/>
            <w:right w:w="62" w:type="dxa"/>
          </w:tblCellMar>
          <w:tblLook w:val="0000"/>
        </w:tblPrEx>
        <w:trPr>
          <w:gridAfter w:val="2"/>
          <w:wAfter w:w="2006" w:type="dxa"/>
          <w:tblHeader/>
        </w:trPr>
        <w:tc>
          <w:tcPr>
            <w:tcW w:w="6487"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81A91" w:rsidP="00181A91">
            <w:pPr>
              <w:pStyle w:val="BodyText"/>
            </w:pPr>
            <w:r w:rsidRPr="00181A91">
              <w:rPr>
                <w:rStyle w:val="SpecialBold"/>
              </w:rPr>
              <w:t>Evidence Guide</w:t>
            </w:r>
            <w:r w:rsidRPr="00181A91">
              <w:t xml:space="preserve"> (</w:t>
            </w:r>
            <w:r w:rsidRPr="00181A91">
              <w:rPr>
                <w:rStyle w:val="SpecialBold"/>
              </w:rPr>
              <w:t>continued</w:t>
            </w:r>
            <w:r w:rsidRPr="00181A91">
              <w:t xml:space="preserve">) </w:t>
            </w:r>
          </w:p>
          <w:p w:rsidR="00000000" w:rsidP="00181A91">
            <w:pPr>
              <w:pStyle w:val="BodyText"/>
              <w:rPr>
                <w:lang w:val="en-NZ"/>
              </w:rPr>
            </w:pPr>
            <w:r w:rsidRPr="00181A91">
              <w:rPr>
                <w:rStyle w:val="SpecialBold"/>
              </w:rPr>
              <w:t>TDMMR3107B OPERATE AND CARRY OUT BASIC SERVICING</w:t>
            </w:r>
            <w:r w:rsidRPr="00181A91">
              <w:t xml:space="preserve"> </w:t>
            </w:r>
            <w:r w:rsidRPr="00181A91">
              <w:rPr>
                <w:rStyle w:val="SpecialBold"/>
              </w:rPr>
              <w:t>ON AUXILIARY SYSTEMS</w:t>
            </w:r>
          </w:p>
        </w:tc>
      </w:tr>
      <w:tr w:rsidTr="00F3064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p>
          <w:p w:rsidR="00000000" w:rsidRPr="00181A91" w:rsidP="00181A91">
            <w:pPr>
              <w:pStyle w:val="BodyText"/>
            </w:pPr>
            <w:r w:rsidRPr="00181A91">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6027"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Assessment of competency must comply with the assessment requirements of the relevant maritime regulations</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b</w:t>
            </w:r>
          </w:p>
        </w:tc>
        <w:tc>
          <w:tcPr>
            <w:tcW w:w="6027"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Assessment of this unit must be undertaken within relevant marine authority approved and audited arrangements by a</w:t>
            </w:r>
            <w:r w:rsidRPr="00181A91">
              <w:t xml:space="preserve"> registered training organisation:</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5670"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As a minimum, assessment of knowledge must be conducted through appropriate written/oral examinations, and</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5670"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Appropriate practical assessment must occur:</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w:t>
            </w:r>
          </w:p>
        </w:tc>
        <w:tc>
          <w:tcPr>
            <w:tcW w:w="5313"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at the registered training organisa</w:t>
            </w:r>
            <w:r w:rsidRPr="00181A91">
              <w:t xml:space="preserve">tion; and/or </w:t>
            </w:r>
          </w:p>
        </w:tc>
      </w:tr>
      <w:tr w:rsidTr="00F306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on an appropriate working or training vessel</w:t>
            </w:r>
          </w:p>
        </w:tc>
      </w:tr>
      <w:tr w:rsidTr="00F30649">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4</w:t>
            </w:r>
            <w:r w:rsidRPr="00181A91">
              <w:tab/>
            </w:r>
            <w:r w:rsidRPr="00181A91">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Access is required to opportunities to:</w:t>
            </w:r>
          </w:p>
        </w:tc>
      </w:tr>
      <w:tr w:rsidTr="00F30649">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a</w:t>
            </w:r>
          </w:p>
        </w:tc>
        <w:tc>
          <w:tcPr>
            <w:tcW w:w="6027"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participate in a range of exercises, case studies and other simulated practical and knowledge assessments that demonstrate the skills and knowledge to operate and carry out routine basic servicing on auxiliary systems on a small vessel; and/or</w:t>
            </w:r>
          </w:p>
        </w:tc>
      </w:tr>
      <w:tr w:rsidTr="00F30649">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b</w:t>
            </w:r>
          </w:p>
        </w:tc>
        <w:tc>
          <w:tcPr>
            <w:tcW w:w="6027" w:type="dxa"/>
            <w:gridSpan w:val="4"/>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t>operate and carry out routine basic servicing on auxiliary systems on an operational commercial or training vessel</w:t>
            </w: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11" w:name="O_152029"/>
      <w:bookmarkEnd w:id="11"/>
      <w:r w:rsidRPr="00181A91">
        <w:t>Range Statement</w:t>
      </w:r>
    </w:p>
    <w:tbl>
      <w:tblPr>
        <w:tblW w:w="0" w:type="auto"/>
        <w:tblLayout w:type="fixed"/>
        <w:tblCellMar>
          <w:left w:w="62" w:type="dxa"/>
          <w:right w:w="62" w:type="dxa"/>
        </w:tblCellMar>
        <w:tblLook w:val="0000"/>
      </w:tblPr>
      <w:tblGrid>
        <w:gridCol w:w="340"/>
        <w:gridCol w:w="6"/>
        <w:gridCol w:w="1744"/>
        <w:gridCol w:w="357"/>
        <w:gridCol w:w="11"/>
        <w:gridCol w:w="4029"/>
        <w:gridCol w:w="1984"/>
        <w:gridCol w:w="18"/>
        <w:gridCol w:w="28"/>
      </w:tblGrid>
      <w:tr w:rsidTr="00F30649">
        <w:tblPrEx>
          <w:tblW w:w="0" w:type="auto"/>
          <w:tblLayout w:type="fixed"/>
          <w:tblCellMar>
            <w:left w:w="62" w:type="dxa"/>
            <w:right w:w="62" w:type="dxa"/>
          </w:tblCellMar>
          <w:tblLook w:val="0000"/>
        </w:tblPrEx>
        <w:trPr>
          <w:gridAfter w:val="3"/>
          <w:wAfter w:w="2030" w:type="dxa"/>
          <w:tblHeader/>
        </w:trPr>
        <w:tc>
          <w:tcPr>
            <w:tcW w:w="6487"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81A91" w:rsidP="00181A91">
            <w:pPr>
              <w:pStyle w:val="BodyText"/>
            </w:pPr>
            <w:r w:rsidRPr="00181A91">
              <w:rPr>
                <w:rStyle w:val="SpecialBold"/>
              </w:rPr>
              <w:t>Range Statement</w:t>
            </w:r>
          </w:p>
          <w:p w:rsidR="00000000" w:rsidP="00181A91">
            <w:pPr>
              <w:pStyle w:val="BodyText"/>
              <w:rPr>
                <w:lang w:val="en-NZ"/>
              </w:rPr>
            </w:pPr>
            <w:r w:rsidRPr="00181A91">
              <w:rPr>
                <w:rStyle w:val="SpecialBold"/>
              </w:rPr>
              <w:t>TDMMR3107B OPERATE AND CARRY OUT BASIC SERVICING</w:t>
            </w:r>
            <w:r w:rsidRPr="00181A91">
              <w:t xml:space="preserve"> </w:t>
            </w:r>
            <w:r w:rsidRPr="00181A91">
              <w:rPr>
                <w:rStyle w:val="SpecialBold"/>
              </w:rPr>
              <w:t>ON AUXILIARY SYSTEMS</w:t>
            </w:r>
          </w:p>
        </w:tc>
      </w:tr>
      <w:tr w:rsidTr="00F30649">
        <w:tblPrEx>
          <w:tblW w:w="0" w:type="auto"/>
          <w:tblLayout w:type="fixed"/>
          <w:tblCellMar>
            <w:left w:w="62" w:type="dxa"/>
            <w:right w:w="62" w:type="dxa"/>
          </w:tblCellMar>
          <w:tblLook w:val="0000"/>
        </w:tblPrEx>
        <w:tc>
          <w:tcPr>
            <w:tcW w:w="8517" w:type="dxa"/>
            <w:gridSpan w:val="9"/>
            <w:tcBorders>
              <w:top w:val="single" w:sz="6" w:space="0" w:color="auto"/>
              <w:left w:val="nil"/>
              <w:bottom w:val="nil"/>
              <w:right w:val="nil"/>
            </w:tcBorders>
            <w:tcMar>
              <w:top w:w="0" w:type="dxa"/>
              <w:left w:w="62" w:type="dxa"/>
              <w:bottom w:w="0" w:type="dxa"/>
              <w:right w:w="62" w:type="dxa"/>
            </w:tcMar>
          </w:tcPr>
          <w:p w:rsidR="00000000" w:rsidRPr="00181A91" w:rsidP="00181A91">
            <w:pPr>
              <w:pStyle w:val="BodyText"/>
            </w:pPr>
          </w:p>
          <w:p w:rsidR="00000000" w:rsidP="00181A91">
            <w:pPr>
              <w:pStyle w:val="BodyText"/>
              <w:rPr>
                <w:lang w:val="en-NZ"/>
              </w:rPr>
            </w:pPr>
            <w:r w:rsidRPr="00181A91">
              <w:rPr>
                <w:rStyle w:val="Emphasis"/>
              </w:rPr>
              <w:t>The Range Statement relates to the unit of competency as a whole</w:t>
            </w:r>
            <w:r w:rsidRPr="00181A91">
              <w:t xml:space="preserve">. </w:t>
            </w:r>
            <w:r w:rsidRPr="00181A91">
              <w:rPr>
                <w:rStyle w:val="Emphasis"/>
              </w:rPr>
              <w:t>It allows for different work environments and situations that may affect performance</w:t>
            </w:r>
            <w:r w:rsidRPr="00181A91">
              <w:t>.</w:t>
            </w:r>
          </w:p>
        </w:tc>
      </w:tr>
      <w:tr w:rsidTr="00F30649">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181A91" w:rsidP="00181A91">
            <w:pPr>
              <w:pStyle w:val="BodyText"/>
            </w:pPr>
            <w:r w:rsidRPr="00181A91">
              <w:rPr>
                <w:rStyle w:val="SpecialBold"/>
              </w:rPr>
              <w:t>VARIABLE</w:t>
            </w:r>
          </w:p>
        </w:tc>
        <w:tc>
          <w:tcPr>
            <w:tcW w:w="6427" w:type="dxa"/>
            <w:gridSpan w:val="6"/>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rPr>
                <w:rStyle w:val="SpecialBold"/>
              </w:rPr>
              <w:t>SCOPE</w:t>
            </w:r>
          </w:p>
        </w:tc>
      </w:tr>
      <w:tr w:rsidTr="00F30649">
        <w:tblPrEx>
          <w:tblW w:w="0" w:type="auto"/>
          <w:tblLayout w:type="fixed"/>
          <w:tblCellMar>
            <w:left w:w="62" w:type="dxa"/>
            <w:right w:w="62" w:type="dxa"/>
          </w:tblCellMar>
          <w:tblLook w:val="0000"/>
        </w:tblPrEx>
        <w:tc>
          <w:tcPr>
            <w:tcW w:w="8517" w:type="dxa"/>
            <w:gridSpan w:val="9"/>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rPr>
                <w:rStyle w:val="SpecialBold"/>
              </w:rPr>
              <w:t>1</w:t>
            </w:r>
            <w:r w:rsidRPr="00181A91">
              <w:t>.</w:t>
            </w:r>
            <w:r w:rsidRPr="00181A91">
              <w:tab/>
            </w:r>
            <w:r w:rsidRPr="00181A91">
              <w:rPr>
                <w:rStyle w:val="SpecialBold"/>
              </w:rPr>
              <w:t>GENERAL CONTEXT</w:t>
            </w:r>
          </w:p>
        </w:tc>
      </w:tr>
      <w:tr w:rsidTr="00F30649">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81A91" w:rsidP="00181A91">
            <w:pPr>
              <w:pStyle w:val="BodyText"/>
            </w:pPr>
            <w:r w:rsidRPr="00181A91">
              <w:rPr>
                <w:rStyle w:val="SpecialBold"/>
              </w:rPr>
              <w:t>a</w:t>
            </w:r>
            <w:r w:rsidRPr="00181A9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Work must be carried out</w:t>
            </w:r>
            <w:r w:rsidRPr="00181A9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1</w:t>
            </w:r>
          </w:p>
        </w:tc>
        <w:tc>
          <w:tcPr>
            <w:tcW w:w="6013" w:type="dxa"/>
            <w:gridSpan w:val="2"/>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in compliance with the relevant sections of State and Territory marine regulations and the National Standard for Commercial Vessels and USL Code</w:t>
            </w:r>
          </w:p>
        </w:tc>
      </w:tr>
      <w:tr w:rsidTr="00F3064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181A91" w:rsidP="00181A91">
            <w:pPr>
              <w:pStyle w:val="BodyText"/>
            </w:pPr>
            <w:r w:rsidRPr="00181A91">
              <w:rPr>
                <w:rStyle w:val="SpecialBold"/>
              </w:rPr>
              <w:t>b</w:t>
            </w:r>
            <w:r w:rsidRPr="00181A91">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Work is performed</w:t>
            </w:r>
            <w:r w:rsidRPr="00181A91">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1</w:t>
            </w:r>
          </w:p>
        </w:tc>
        <w:tc>
          <w:tcPr>
            <w:tcW w:w="6013" w:type="dxa"/>
            <w:gridSpan w:val="2"/>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within established procedures, with responsibility for</w:t>
            </w:r>
            <w:r w:rsidRPr="00181A91">
              <w:t xml:space="preserve"> own outputs in relation to specified quality and safety standards</w:t>
            </w:r>
          </w:p>
        </w:tc>
      </w:tr>
      <w:tr w:rsidTr="00F3064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d</w:t>
            </w:r>
            <w:r w:rsidRPr="00181A91">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Work requires</w:t>
            </w:r>
            <w:r w:rsidRPr="00181A91">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13"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limited responsibility for others in achieving outcomes, including the application of solutions to a variety of predictable servicing problems</w:t>
            </w:r>
          </w:p>
        </w:tc>
      </w:tr>
      <w:tr w:rsidTr="00F30649">
        <w:tblPrEx>
          <w:tblW w:w="0" w:type="auto"/>
          <w:tblLayout w:type="fixed"/>
          <w:tblCellMar>
            <w:left w:w="62" w:type="dxa"/>
            <w:right w:w="62" w:type="dxa"/>
          </w:tblCellMar>
          <w:tblLook w:val="0000"/>
        </w:tblPrEx>
        <w:trPr>
          <w:gridAfter w:val="2"/>
          <w:wAfter w:w="46"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rPr>
                <w:rStyle w:val="SpecialBold"/>
              </w:rPr>
              <w:t>2</w:t>
            </w:r>
            <w:r w:rsidRPr="00181A91">
              <w:t>.</w:t>
            </w:r>
            <w:r w:rsidRPr="00181A91">
              <w:tab/>
            </w:r>
            <w:r w:rsidRPr="00181A91">
              <w:rPr>
                <w:rStyle w:val="SpecialBold"/>
              </w:rPr>
              <w:t>WORKSITE ENVIRONMENT</w:t>
            </w:r>
          </w:p>
        </w:tc>
      </w:tr>
      <w:tr w:rsidTr="00F30649">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181A91" w:rsidP="00181A91">
            <w:pPr>
              <w:pStyle w:val="BodyText"/>
            </w:pPr>
            <w:r w:rsidRPr="00181A91">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Vessel may include</w:t>
            </w:r>
            <w:r w:rsidRPr="00181A91">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1</w:t>
            </w:r>
          </w:p>
        </w:tc>
        <w:tc>
          <w:tcPr>
            <w:tcW w:w="6042" w:type="dxa"/>
            <w:gridSpan w:val="4"/>
            <w:tcBorders>
              <w:top w:val="nil"/>
              <w:left w:val="nil"/>
              <w:bottom w:val="single" w:sz="6" w:space="0" w:color="auto"/>
              <w:right w:val="nil"/>
            </w:tcBorders>
            <w:tcMar>
              <w:top w:w="0" w:type="dxa"/>
              <w:left w:w="62" w:type="dxa"/>
              <w:bottom w:w="0" w:type="dxa"/>
              <w:right w:w="62" w:type="dxa"/>
            </w:tcMar>
          </w:tcPr>
          <w:p w:rsidR="00000000" w:rsidP="00181A91">
            <w:pPr>
              <w:pStyle w:val="BodyText"/>
              <w:rPr>
                <w:lang w:val="en-NZ"/>
              </w:rPr>
            </w:pPr>
            <w:r w:rsidRPr="00181A91">
              <w:t>any small commercial vessel up to 500 kW propulsion power</w:t>
            </w:r>
          </w:p>
        </w:tc>
      </w:tr>
      <w:tr w:rsidTr="00F3064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181A91" w:rsidP="00181A91">
            <w:pPr>
              <w:pStyle w:val="BodyText"/>
            </w:pPr>
            <w:r w:rsidRPr="00181A91">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Auxiliary systems may include</w:t>
            </w:r>
            <w:r w:rsidRPr="00181A91">
              <w:t>:</w:t>
            </w: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steering arrangements</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pumping systems</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refrigeration systems</w:t>
            </w:r>
          </w:p>
        </w:tc>
      </w:tr>
      <w:tr w:rsidTr="00F30649">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Operation and basic servicing of auxiliary systems may be conducted</w:t>
            </w:r>
            <w:r w:rsidRPr="00181A91">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by day or night in both normal and emergency situations</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under any permissible conditions of weather </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while underway</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4</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during berthing and unberthing operations</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5</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while anchored or moored</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6</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in dry dock</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7</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when bunkering</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8</w:t>
            </w:r>
          </w:p>
        </w:tc>
        <w:tc>
          <w:tcPr>
            <w:tcW w:w="6042" w:type="dxa"/>
            <w:gridSpan w:val="4"/>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during fishing operations (where applicable)</w:t>
            </w:r>
          </w:p>
        </w:tc>
      </w:tr>
      <w:tr w:rsidTr="00F3064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9</w:t>
            </w:r>
          </w:p>
        </w:tc>
        <w:tc>
          <w:tcPr>
            <w:tcW w:w="6042" w:type="dxa"/>
            <w:gridSpan w:val="4"/>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t>during cargo operations</w:t>
            </w:r>
          </w:p>
        </w:tc>
      </w:tr>
    </w:tbl>
    <w:p w:rsidR="00000000" w:rsidRPr="00181A91" w:rsidP="00181A91">
      <w:pPr>
        <w:pStyle w:val="BodyText"/>
      </w:pPr>
    </w:p>
    <w:tbl>
      <w:tblPr>
        <w:tblW w:w="0" w:type="auto"/>
        <w:tblLayout w:type="fixed"/>
        <w:tblCellMar>
          <w:left w:w="62" w:type="dxa"/>
          <w:right w:w="62" w:type="dxa"/>
        </w:tblCellMar>
        <w:tblLook w:val="0000"/>
      </w:tblPr>
      <w:tblGrid>
        <w:gridCol w:w="346"/>
        <w:gridCol w:w="1747"/>
        <w:gridCol w:w="354"/>
        <w:gridCol w:w="4040"/>
        <w:gridCol w:w="1998"/>
        <w:gridCol w:w="50"/>
        <w:gridCol w:w="14"/>
      </w:tblGrid>
      <w:tr w:rsidTr="00F30649">
        <w:tblPrEx>
          <w:tblW w:w="0" w:type="auto"/>
          <w:tblLayout w:type="fixed"/>
          <w:tblCellMar>
            <w:left w:w="62" w:type="dxa"/>
            <w:right w:w="62" w:type="dxa"/>
          </w:tblCellMar>
          <w:tblLook w:val="0000"/>
        </w:tblPrEx>
        <w:trPr>
          <w:gridAfter w:val="3"/>
          <w:wAfter w:w="2062" w:type="dxa"/>
          <w:tblHeader/>
        </w:trPr>
        <w:tc>
          <w:tcPr>
            <w:tcW w:w="6487"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81A91" w:rsidP="00181A91">
            <w:pPr>
              <w:pStyle w:val="BodyText"/>
            </w:pPr>
            <w:r w:rsidRPr="00181A91">
              <w:rPr>
                <w:rStyle w:val="SpecialBold"/>
              </w:rPr>
              <w:t>Range Statement</w:t>
            </w:r>
            <w:r w:rsidRPr="00181A91">
              <w:t xml:space="preserve"> (</w:t>
            </w:r>
            <w:r w:rsidRPr="00181A91">
              <w:rPr>
                <w:rStyle w:val="SpecialBold"/>
              </w:rPr>
              <w:t>continued</w:t>
            </w:r>
            <w:r w:rsidRPr="00181A91">
              <w:t xml:space="preserve">) </w:t>
            </w:r>
          </w:p>
          <w:p w:rsidR="00000000" w:rsidP="00181A91">
            <w:pPr>
              <w:pStyle w:val="BodyText"/>
              <w:rPr>
                <w:lang w:val="en-NZ"/>
              </w:rPr>
            </w:pPr>
            <w:r w:rsidRPr="00181A91">
              <w:rPr>
                <w:rStyle w:val="SpecialBold"/>
              </w:rPr>
              <w:t>TDMMR3107B OPERATE AND CARRY OUT BASIC SERVICING</w:t>
            </w:r>
            <w:r w:rsidRPr="00181A91">
              <w:t xml:space="preserve"> </w:t>
            </w:r>
            <w:r w:rsidRPr="00181A91">
              <w:rPr>
                <w:rStyle w:val="SpecialBold"/>
              </w:rPr>
              <w:t>ON AUXILIARY SYSTEMS</w:t>
            </w:r>
          </w:p>
        </w:tc>
      </w:tr>
      <w:tr w:rsidTr="00F30649">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181A91" w:rsidP="00181A91">
            <w:pPr>
              <w:pStyle w:val="BodyText"/>
            </w:pPr>
          </w:p>
          <w:p w:rsidR="00000000" w:rsidRPr="00181A91" w:rsidP="00181A91">
            <w:pPr>
              <w:pStyle w:val="BodyText"/>
            </w:pPr>
            <w:r w:rsidRPr="00181A91">
              <w:rPr>
                <w:rStyle w:val="SpecialBold"/>
              </w:rPr>
              <w:t>VARIABLE</w:t>
            </w:r>
          </w:p>
        </w:tc>
        <w:tc>
          <w:tcPr>
            <w:tcW w:w="6456" w:type="dxa"/>
            <w:gridSpan w:val="5"/>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rPr>
                <w:rStyle w:val="SpecialBold"/>
              </w:rPr>
              <w:t>SCOPE</w:t>
            </w:r>
          </w:p>
        </w:tc>
      </w:tr>
      <w:tr w:rsidTr="00F30649">
        <w:tblPrEx>
          <w:tblW w:w="0" w:type="auto"/>
          <w:tblLayout w:type="fixed"/>
          <w:tblCellMar>
            <w:left w:w="62" w:type="dxa"/>
            <w:right w:w="62" w:type="dxa"/>
          </w:tblCellMar>
          <w:tblLook w:val="0000"/>
        </w:tblPrEx>
        <w:trPr>
          <w:gridAfter w:val="2"/>
          <w:wAfter w:w="64"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2"/>
          <w:wAfter w:w="64" w:type="dxa"/>
        </w:trPr>
        <w:tc>
          <w:tcPr>
            <w:tcW w:w="346"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Basic servicing may include</w:t>
            </w:r>
            <w:r w:rsidRPr="00181A91">
              <w:t>:</w:t>
            </w: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38"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routine basic checks of systems and equipment</w:t>
            </w:r>
          </w:p>
        </w:tc>
      </w:tr>
      <w:tr w:rsidTr="00F30649">
        <w:tblPrEx>
          <w:tblW w:w="0" w:type="auto"/>
          <w:tblLayout w:type="fixed"/>
          <w:tblCellMar>
            <w:left w:w="62" w:type="dxa"/>
            <w:right w:w="62" w:type="dxa"/>
          </w:tblCellMar>
          <w:tblLook w:val="0000"/>
        </w:tblPrEx>
        <w:trPr>
          <w:gridAfter w:val="2"/>
          <w:wAfter w:w="6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6038" w:type="dxa"/>
            <w:gridSpan w:val="2"/>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identification and reporting of faults and arranging for repair or replacement</w:t>
            </w:r>
          </w:p>
        </w:tc>
      </w:tr>
      <w:tr w:rsidTr="00F30649">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 xml:space="preserve">Operation and basic servicing tasks for auxiliary systems </w:t>
            </w:r>
            <w:r w:rsidRPr="00181A91">
              <w:rPr>
                <w:rStyle w:val="SpecialBold"/>
              </w:rPr>
              <w:t>may include</w:t>
            </w:r>
            <w:r w:rsidRPr="00181A91">
              <w:t>:</w:t>
            </w: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operating controls</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checking readings</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identifying faulty operation</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4</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making adjustments in accordance with manufacturer's instructions</w:t>
            </w:r>
          </w:p>
        </w:tc>
      </w:tr>
      <w:tr w:rsidTr="00F30649">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Servicing tools and equipment may include</w:t>
            </w:r>
            <w:r w:rsidRPr="00181A91">
              <w:t>:</w:t>
            </w: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hand tools, including screwdrivers, spanners, wrenches</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protective clothing and equipment such as:</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w:t>
            </w:r>
            <w:r w:rsidRPr="00181A91">
              <w:tab/>
              <w:t>eye and ear protection</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ii</w:t>
            </w:r>
            <w:r w:rsidRPr="00181A91">
              <w:tab/>
              <w:t>safety boots</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iii</w:t>
            </w:r>
            <w:r w:rsidRPr="00181A91">
              <w:tab/>
              <w:t>dust and fume masks</w:t>
            </w:r>
          </w:p>
        </w:tc>
      </w:tr>
      <w:tr w:rsidTr="00F30649">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Documentation and records</w:t>
            </w:r>
            <w:r w:rsidRPr="00181A91">
              <w:t xml:space="preserve"> </w:t>
            </w:r>
            <w:r w:rsidRPr="00181A91">
              <w:rPr>
                <w:rStyle w:val="SpecialBold"/>
              </w:rPr>
              <w:t>may include</w:t>
            </w:r>
            <w:r w:rsidRPr="00181A91">
              <w:t>:</w:t>
            </w: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relevant sections of State and Territory marine regulations </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vesse</w:t>
            </w:r>
            <w:r w:rsidRPr="00181A91">
              <w:t xml:space="preserve">l and company auxiliary systems servicing procedures </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equipment manufacturer's instructions, specifications and procedures</w:t>
            </w:r>
          </w:p>
        </w:tc>
      </w:tr>
      <w:tr w:rsidTr="00F30649">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0649">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Applicable legislation</w:t>
            </w:r>
            <w:r w:rsidRPr="00181A91">
              <w:t xml:space="preserve">, </w:t>
            </w:r>
            <w:r w:rsidRPr="00181A91">
              <w:rPr>
                <w:rStyle w:val="SpecialBold"/>
              </w:rPr>
              <w:t>regulations and codes may include</w:t>
            </w:r>
            <w:r w:rsidRPr="00181A91">
              <w:t>:</w:t>
            </w: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1</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National Standard for Commercial Vessels and USL Code</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2</w:t>
            </w:r>
          </w:p>
        </w:tc>
        <w:tc>
          <w:tcPr>
            <w:tcW w:w="6088" w:type="dxa"/>
            <w:gridSpan w:val="3"/>
            <w:tcBorders>
              <w:top w:val="nil"/>
              <w:left w:val="nil"/>
              <w:bottom w:val="nil"/>
              <w:right w:val="nil"/>
            </w:tcBorders>
            <w:tcMar>
              <w:top w:w="0" w:type="dxa"/>
              <w:left w:w="62" w:type="dxa"/>
              <w:bottom w:w="0" w:type="dxa"/>
              <w:right w:w="62" w:type="dxa"/>
            </w:tcMar>
          </w:tcPr>
          <w:p w:rsidR="00000000" w:rsidP="00181A91">
            <w:pPr>
              <w:pStyle w:val="BodyText"/>
              <w:rPr>
                <w:lang w:val="en-NZ"/>
              </w:rPr>
            </w:pPr>
            <w:r w:rsidRPr="00181A91">
              <w:t xml:space="preserve">relevant sections of State and Territory marine regulations </w:t>
            </w:r>
          </w:p>
        </w:tc>
      </w:tr>
      <w:tr w:rsidTr="00F30649">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181A91">
            <w:pPr>
              <w:pStyle w:val="BodyText"/>
              <w:rPr>
                <w:lang w:val="en-NZ"/>
              </w:rPr>
            </w:pPr>
            <w:r w:rsidRPr="00181A91">
              <w:t>3</w:t>
            </w:r>
          </w:p>
        </w:tc>
        <w:tc>
          <w:tcPr>
            <w:tcW w:w="6088" w:type="dxa"/>
            <w:gridSpan w:val="3"/>
            <w:tcBorders>
              <w:top w:val="nil"/>
              <w:left w:val="nil"/>
              <w:bottom w:val="nil"/>
              <w:right w:val="nil"/>
            </w:tcBorders>
            <w:tcMar>
              <w:top w:w="0" w:type="dxa"/>
              <w:left w:w="62" w:type="dxa"/>
              <w:bottom w:w="0" w:type="dxa"/>
              <w:right w:w="62" w:type="dxa"/>
            </w:tcMar>
          </w:tcPr>
          <w:p w:rsidR="00000000" w:rsidRPr="00181A91" w:rsidP="00181A91">
            <w:pPr>
              <w:pStyle w:val="BodyText"/>
            </w:pPr>
            <w:r w:rsidRPr="00181A91">
              <w:t>relevant international, Commonwealth, State and Territory OH&amp;S and pollution control legislation</w:t>
            </w:r>
          </w:p>
        </w:tc>
      </w:tr>
    </w:tbl>
    <w:p w:rsidR="00000000" w:rsidRPr="00181A91" w:rsidP="00181A91">
      <w:pPr>
        <w:pStyle w:val="BodyText"/>
      </w:pPr>
    </w:p>
    <w:p w:rsidR="00000000" w:rsidRPr="00181A91" w:rsidP="00181A91">
      <w:pPr>
        <w:pStyle w:val="AllowPageBreak"/>
      </w:pPr>
    </w:p>
    <w:p w:rsidR="00000000" w:rsidRPr="00181A91" w:rsidP="00181A91">
      <w:pPr>
        <w:pStyle w:val="Heading1"/>
      </w:pPr>
      <w:bookmarkStart w:id="12" w:name="O_152030"/>
      <w:bookmarkEnd w:id="12"/>
      <w:r w:rsidRPr="00181A91">
        <w:t>Unit Sector(s)</w:t>
      </w:r>
    </w:p>
    <w:p w:rsidR="00000000" w:rsidRPr="00181A91" w:rsidP="00181A91">
      <w:pPr>
        <w:pStyle w:val="BodyText"/>
      </w:pPr>
      <w:r w:rsidRPr="00181A91">
        <w:t>Not applicable.</w:t>
      </w:r>
    </w:p>
    <w:p w:rsidR="00000000" w:rsidRPr="00181A91" w:rsidP="00181A91">
      <w:pPr>
        <w:pStyle w:val="AllowPageBreak"/>
      </w:pPr>
    </w:p>
    <w:p w:rsidR="00000000" w:rsidRPr="00181A91" w:rsidP="00181A91">
      <w:pPr>
        <w:pStyle w:val="Heading1"/>
      </w:pPr>
      <w:bookmarkStart w:id="13" w:name="O_163902"/>
      <w:bookmarkEnd w:id="13"/>
      <w:r w:rsidRPr="00181A91">
        <w:t>Field</w:t>
      </w:r>
    </w:p>
    <w:p w:rsidR="00F30649" w:rsidP="00181A91">
      <w:pPr>
        <w:pStyle w:val="BodyText"/>
      </w:pPr>
      <w:r w:rsidRPr="00181A91">
        <w:t>Field</w:t>
      </w:r>
      <w:r w:rsidRPr="00181A91">
        <w:tab/>
        <w:t>R</w:t>
      </w:r>
      <w:r w:rsidRPr="00181A91">
        <w:tab/>
      </w:r>
      <w:r w:rsidRPr="00181A91">
        <w:t>Carry Out Operations on Equipment and Systems</w:t>
      </w:r>
    </w:p>
    <w:p w:rsidR="00F30649" w:rsidP="00181A91">
      <w:pPr>
        <w:pStyle w:val="BodyText"/>
      </w:pPr>
    </w:p>
    <w:p w:rsidR="00000000" w:rsidRPr="00181A91" w:rsidP="00181A91">
      <w:pPr>
        <w:pStyle w:val="Heading1"/>
      </w:pPr>
      <w:bookmarkStart w:id="14" w:name="O_163903"/>
      <w:bookmarkEnd w:id="14"/>
      <w:r w:rsidRPr="00181A91">
        <w:t>Relationship to other units</w:t>
      </w:r>
    </w:p>
    <w:tbl>
      <w:tblPr>
        <w:tblW w:w="0" w:type="auto"/>
        <w:tblLayout w:type="fixed"/>
        <w:tblCellMar>
          <w:left w:w="62" w:type="dxa"/>
          <w:right w:w="62" w:type="dxa"/>
        </w:tblCellMar>
        <w:tblLook w:val="0000"/>
      </w:tblPr>
      <w:tblGrid>
        <w:gridCol w:w="1974"/>
        <w:gridCol w:w="6551"/>
      </w:tblGrid>
      <w:tr w:rsidTr="00F3064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91">
            <w:pPr>
              <w:pStyle w:val="BodyText"/>
              <w:rPr>
                <w:lang w:val="en-NZ"/>
              </w:rPr>
            </w:pPr>
            <w:r w:rsidRPr="00181A91">
              <w:rPr>
                <w:rStyle w:val="SpecialBold"/>
              </w:rPr>
              <w:t>Relationship to other units</w:t>
            </w:r>
          </w:p>
        </w:tc>
        <w:tc>
          <w:tcPr>
            <w:tcW w:w="6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91" w:rsidP="00181A91">
            <w:pPr>
              <w:pStyle w:val="BodyText"/>
            </w:pPr>
            <w:r w:rsidRPr="00181A91">
              <w:t>The unit may be assessed in conjunction with other units that relate to the functions of the occupation(s) concerned.</w:t>
            </w:r>
          </w:p>
        </w:tc>
      </w:tr>
    </w:tbl>
    <w:p w:rsidR="00000000" w:rsidRPr="00181A91" w:rsidP="00181A91">
      <w:pPr>
        <w:pStyle w:val="BodyText"/>
      </w:pPr>
    </w:p>
    <w:p w:rsidR="00000000" w:rsidRPr="00181A91" w:rsidP="00181A91"/>
    <w:sectPr w:rsidSect="00181A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649" w:rsidP="00F30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9" w:rsidP="00181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0649" w:rsidP="00181A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30649" w:rsidP="00181A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0649" w:rsidP="00F306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649" w:rsidP="00181A91">
    <w:pPr>
      <w:pStyle w:val="Header"/>
      <w:framePr w:wrap="around"/>
    </w:pPr>
    <w:r>
      <w:fldChar w:fldCharType="begin"/>
    </w:r>
    <w:r>
      <w:instrText xml:space="preserve"> TITLE   \* MERGEFORMAT </w:instrText>
    </w:r>
    <w:r>
      <w:fldChar w:fldCharType="separate"/>
    </w:r>
    <w:r>
      <w:t>TDMMR3107B OPERATE AND CARRY OUT BASIC SERVICING ON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0649" w:rsidP="00181A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A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A91"/>
    <w:pPr>
      <w:spacing w:before="360" w:after="60"/>
      <w:outlineLvl w:val="0"/>
    </w:pPr>
    <w:rPr>
      <w:sz w:val="32"/>
    </w:rPr>
  </w:style>
  <w:style w:type="paragraph" w:styleId="Heading2">
    <w:name w:val="heading 2"/>
    <w:basedOn w:val="HeadingBase"/>
    <w:next w:val="BodyText"/>
    <w:link w:val="Heading2Char"/>
    <w:qFormat/>
    <w:rsid w:val="00181A91"/>
    <w:pPr>
      <w:keepLines/>
      <w:spacing w:before="240" w:after="120"/>
      <w:outlineLvl w:val="1"/>
    </w:pPr>
    <w:rPr>
      <w:sz w:val="28"/>
      <w:szCs w:val="40"/>
    </w:rPr>
  </w:style>
  <w:style w:type="paragraph" w:styleId="Heading3">
    <w:name w:val="heading 3"/>
    <w:basedOn w:val="HeadingBase"/>
    <w:next w:val="BodyText"/>
    <w:link w:val="Heading3Char"/>
    <w:qFormat/>
    <w:rsid w:val="00181A91"/>
    <w:pPr>
      <w:spacing w:before="180" w:after="120"/>
      <w:outlineLvl w:val="2"/>
    </w:pPr>
    <w:rPr>
      <w:spacing w:val="-10"/>
      <w:kern w:val="32"/>
    </w:rPr>
  </w:style>
  <w:style w:type="paragraph" w:styleId="Heading4">
    <w:name w:val="heading 4"/>
    <w:basedOn w:val="HeadingBase"/>
    <w:next w:val="BodyText"/>
    <w:link w:val="Heading4Char"/>
    <w:qFormat/>
    <w:rsid w:val="00181A91"/>
    <w:pPr>
      <w:spacing w:before="160" w:after="120"/>
      <w:outlineLvl w:val="3"/>
    </w:pPr>
    <w:rPr>
      <w:sz w:val="22"/>
    </w:rPr>
  </w:style>
  <w:style w:type="paragraph" w:styleId="Heading5">
    <w:name w:val="heading 5"/>
    <w:basedOn w:val="HeadingBase"/>
    <w:next w:val="Normal"/>
    <w:link w:val="Heading5Char"/>
    <w:qFormat/>
    <w:rsid w:val="00181A91"/>
    <w:pPr>
      <w:spacing w:before="80"/>
      <w:outlineLvl w:val="4"/>
    </w:pPr>
    <w:rPr>
      <w:color w:val="918585"/>
      <w:sz w:val="20"/>
    </w:rPr>
  </w:style>
  <w:style w:type="paragraph" w:styleId="Heading6">
    <w:name w:val="heading 6"/>
    <w:basedOn w:val="HeadingBase"/>
    <w:next w:val="Normal"/>
    <w:link w:val="Heading6Char"/>
    <w:qFormat/>
    <w:rsid w:val="00181A91"/>
    <w:pPr>
      <w:spacing w:before="60"/>
      <w:outlineLvl w:val="5"/>
    </w:pPr>
    <w:rPr>
      <w:color w:val="918585"/>
      <w:sz w:val="20"/>
    </w:rPr>
  </w:style>
  <w:style w:type="paragraph" w:styleId="Heading7">
    <w:name w:val="heading 7"/>
    <w:basedOn w:val="Normal"/>
    <w:next w:val="Normal"/>
    <w:link w:val="Heading7Char"/>
    <w:qFormat/>
    <w:rsid w:val="00181A91"/>
    <w:pPr>
      <w:ind w:left="720"/>
      <w:outlineLvl w:val="6"/>
    </w:pPr>
    <w:rPr>
      <w:i/>
    </w:rPr>
  </w:style>
  <w:style w:type="paragraph" w:styleId="Heading8">
    <w:name w:val="heading 8"/>
    <w:basedOn w:val="Normal"/>
    <w:next w:val="Normal"/>
    <w:link w:val="Heading8Char"/>
    <w:qFormat/>
    <w:rsid w:val="00181A91"/>
    <w:pPr>
      <w:ind w:left="720"/>
      <w:outlineLvl w:val="7"/>
    </w:pPr>
    <w:rPr>
      <w:i/>
    </w:rPr>
  </w:style>
  <w:style w:type="paragraph" w:styleId="Heading9">
    <w:name w:val="heading 9"/>
    <w:basedOn w:val="Normal"/>
    <w:next w:val="Normal"/>
    <w:link w:val="Heading9Char"/>
    <w:qFormat/>
    <w:rsid w:val="00181A91"/>
    <w:pPr>
      <w:ind w:left="720"/>
      <w:outlineLvl w:val="8"/>
    </w:pPr>
    <w:rPr>
      <w:i/>
    </w:rPr>
  </w:style>
  <w:style w:type="character" w:default="1" w:styleId="DefaultParagraphFont">
    <w:name w:val="Default Paragraph Font"/>
    <w:uiPriority w:val="1"/>
    <w:unhideWhenUsed/>
    <w:rsid w:val="00181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A91"/>
  </w:style>
  <w:style w:type="character" w:customStyle="1" w:styleId="Heading1Char">
    <w:name w:val="Heading 1 Char"/>
    <w:basedOn w:val="DefaultParagraphFont"/>
    <w:link w:val="Heading1"/>
    <w:rsid w:val="00181A91"/>
    <w:rPr>
      <w:rFonts w:ascii="Times New Roman" w:eastAsia="Times New Roman" w:hAnsi="Times New Roman" w:cs="Times New Roman"/>
      <w:b/>
      <w:sz w:val="32"/>
      <w:szCs w:val="20"/>
      <w:lang w:eastAsia="en-US"/>
    </w:rPr>
  </w:style>
  <w:style w:type="paragraph" w:styleId="BodyText">
    <w:name w:val="Body Text"/>
    <w:basedOn w:val="Normal"/>
    <w:link w:val="BodyTextChar"/>
    <w:rsid w:val="00181A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A91"/>
    <w:rPr>
      <w:rFonts w:ascii="Times New Roman" w:eastAsia="Times New Roman" w:hAnsi="Times New Roman" w:cs="Times New Roman"/>
      <w:sz w:val="24"/>
      <w:lang w:val="en-US" w:eastAsia="en-US"/>
    </w:rPr>
  </w:style>
  <w:style w:type="paragraph" w:styleId="Footer">
    <w:name w:val="footer"/>
    <w:basedOn w:val="Normal"/>
    <w:link w:val="FooterChar"/>
    <w:rsid w:val="00181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A9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81A91"/>
    <w:rPr>
      <w:b/>
      <w:spacing w:val="0"/>
    </w:rPr>
  </w:style>
  <w:style w:type="paragraph" w:styleId="Header">
    <w:name w:val="header"/>
    <w:basedOn w:val="Normal"/>
    <w:link w:val="HeaderChar"/>
    <w:rsid w:val="00181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A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1A91"/>
    <w:rPr>
      <w:i/>
    </w:rPr>
  </w:style>
  <w:style w:type="paragraph" w:customStyle="1" w:styleId="SuperHeading">
    <w:name w:val="SuperHeading"/>
    <w:basedOn w:val="Normal"/>
    <w:rsid w:val="00181A91"/>
    <w:pPr>
      <w:spacing w:before="240" w:after="120"/>
      <w:outlineLvl w:val="0"/>
    </w:pPr>
    <w:rPr>
      <w:rFonts w:ascii="Times New Roman" w:hAnsi="Times New Roman"/>
      <w:b/>
      <w:sz w:val="28"/>
    </w:rPr>
  </w:style>
  <w:style w:type="paragraph" w:customStyle="1" w:styleId="AllowPageBreak">
    <w:name w:val="AllowPageBreak"/>
    <w:rsid w:val="00181A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A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A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A91"/>
    <w:rPr>
      <w:rFonts w:ascii="Courier New" w:eastAsia="Times New Roman" w:hAnsi="Courier New" w:cs="Times New Roman"/>
      <w:i/>
      <w:szCs w:val="20"/>
      <w:lang w:val="en-US" w:eastAsia="en-US"/>
    </w:rPr>
  </w:style>
  <w:style w:type="paragraph" w:customStyle="1" w:styleId="HeadingBase">
    <w:name w:val="Heading Base"/>
    <w:rsid w:val="00181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A91"/>
    <w:pPr>
      <w:tabs>
        <w:tab w:val="right" w:leader="dot" w:pos="9072"/>
      </w:tabs>
      <w:ind w:left="567"/>
    </w:pPr>
    <w:rPr>
      <w:szCs w:val="22"/>
    </w:rPr>
  </w:style>
  <w:style w:type="paragraph" w:customStyle="1" w:styleId="TOCBase">
    <w:name w:val="TOC Base"/>
    <w:rsid w:val="00181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A91"/>
    <w:pPr>
      <w:tabs>
        <w:tab w:val="right" w:leader="dot" w:pos="9072"/>
      </w:tabs>
      <w:spacing w:before="40" w:after="40"/>
      <w:ind w:left="284"/>
    </w:pPr>
    <w:rPr>
      <w:rFonts w:ascii="Times New Roman" w:hAnsi="Times New Roman"/>
    </w:rPr>
  </w:style>
  <w:style w:type="paragraph" w:styleId="TOC1">
    <w:name w:val="toc 1"/>
    <w:basedOn w:val="TOCBase"/>
    <w:next w:val="Normal"/>
    <w:rsid w:val="00181A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A91"/>
    <w:pPr>
      <w:spacing w:before="5040"/>
      <w:jc w:val="center"/>
    </w:pPr>
    <w:rPr>
      <w:sz w:val="48"/>
      <w:szCs w:val="72"/>
      <w:lang w:val="en-US"/>
    </w:rPr>
  </w:style>
  <w:style w:type="character" w:customStyle="1" w:styleId="TitleChar">
    <w:name w:val="Title Char"/>
    <w:basedOn w:val="DefaultParagraphFont"/>
    <w:link w:val="Title"/>
    <w:rsid w:val="00181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A91"/>
    <w:pPr>
      <w:tabs>
        <w:tab w:val="left" w:pos="3600"/>
        <w:tab w:val="left" w:pos="3958"/>
      </w:tabs>
    </w:pPr>
  </w:style>
  <w:style w:type="paragraph" w:styleId="List">
    <w:name w:val="List"/>
    <w:basedOn w:val="BodyText"/>
    <w:next w:val="BodyText"/>
    <w:rsid w:val="00181A91"/>
    <w:pPr>
      <w:tabs>
        <w:tab w:val="left" w:pos="340"/>
      </w:tabs>
      <w:spacing w:before="60" w:after="60"/>
      <w:ind w:left="340" w:hanging="340"/>
    </w:pPr>
  </w:style>
  <w:style w:type="paragraph" w:styleId="ListBullet">
    <w:name w:val="List Bullet"/>
    <w:basedOn w:val="List"/>
    <w:rsid w:val="00181A91"/>
    <w:pPr>
      <w:numPr>
        <w:numId w:val="11"/>
      </w:numPr>
      <w:tabs>
        <w:tab w:val="clear" w:pos="340"/>
      </w:tabs>
      <w:spacing w:before="40" w:after="40"/>
    </w:pPr>
  </w:style>
  <w:style w:type="paragraph" w:customStyle="1" w:styleId="Note">
    <w:name w:val="Note"/>
    <w:basedOn w:val="BodyText"/>
    <w:rsid w:val="00181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A91"/>
    <w:pPr>
      <w:framePr w:wrap="auto" w:hAnchor="text" w:y="6049"/>
    </w:pPr>
    <w:rPr>
      <w:color w:val="000000"/>
      <w:sz w:val="40"/>
    </w:rPr>
  </w:style>
  <w:style w:type="paragraph" w:customStyle="1" w:styleId="TOCTitle">
    <w:name w:val="TOCTitle"/>
    <w:basedOn w:val="Heading1"/>
    <w:rsid w:val="00181A91"/>
    <w:pPr>
      <w:spacing w:after="240"/>
      <w:jc w:val="center"/>
      <w:outlineLvl w:val="9"/>
    </w:pPr>
    <w:rPr>
      <w:caps/>
    </w:rPr>
  </w:style>
  <w:style w:type="paragraph" w:customStyle="1" w:styleId="Version">
    <w:name w:val="Version"/>
    <w:rsid w:val="00181A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A91"/>
    <w:pPr>
      <w:numPr>
        <w:numId w:val="12"/>
      </w:numPr>
      <w:tabs>
        <w:tab w:val="clear" w:pos="680"/>
      </w:tabs>
    </w:pPr>
  </w:style>
  <w:style w:type="paragraph" w:styleId="Index1">
    <w:name w:val="index 1"/>
    <w:basedOn w:val="Normal"/>
    <w:next w:val="Normal"/>
    <w:semiHidden/>
    <w:rsid w:val="00181A91"/>
    <w:pPr>
      <w:keepNext w:val="0"/>
      <w:tabs>
        <w:tab w:val="right" w:pos="4176"/>
      </w:tabs>
      <w:ind w:left="198" w:hanging="198"/>
    </w:pPr>
    <w:rPr>
      <w:rFonts w:ascii="Garamond" w:hAnsi="Garamond"/>
    </w:rPr>
  </w:style>
  <w:style w:type="paragraph" w:styleId="IndexHeading">
    <w:name w:val="index heading"/>
    <w:basedOn w:val="Normal"/>
    <w:next w:val="Index1"/>
    <w:semiHidden/>
    <w:rsid w:val="00181A91"/>
    <w:pPr>
      <w:spacing w:before="120" w:after="120"/>
    </w:pPr>
    <w:rPr>
      <w:rFonts w:ascii="Arial" w:hAnsi="Arial"/>
      <w:b/>
      <w:color w:val="918585"/>
      <w:sz w:val="24"/>
    </w:rPr>
  </w:style>
  <w:style w:type="paragraph" w:customStyle="1" w:styleId="Chapter">
    <w:name w:val="Chapter"/>
    <w:basedOn w:val="Normal"/>
    <w:rsid w:val="00181A91"/>
    <w:pPr>
      <w:spacing w:before="240"/>
    </w:pPr>
    <w:rPr>
      <w:rFonts w:ascii="Times New Roman" w:hAnsi="Times New Roman"/>
      <w:smallCaps/>
      <w:spacing w:val="80"/>
      <w:sz w:val="28"/>
    </w:rPr>
  </w:style>
  <w:style w:type="paragraph" w:customStyle="1" w:styleId="InChapter">
    <w:name w:val="InChapter"/>
    <w:basedOn w:val="Heading3"/>
    <w:rsid w:val="00181A91"/>
    <w:pPr>
      <w:spacing w:after="240"/>
      <w:outlineLvl w:val="9"/>
    </w:pPr>
    <w:rPr>
      <w:noProof/>
    </w:rPr>
  </w:style>
  <w:style w:type="paragraph" w:styleId="Index2">
    <w:name w:val="index 2"/>
    <w:basedOn w:val="Normal"/>
    <w:next w:val="Normal"/>
    <w:semiHidden/>
    <w:rsid w:val="00181A91"/>
    <w:pPr>
      <w:tabs>
        <w:tab w:val="right" w:pos="4176"/>
      </w:tabs>
      <w:ind w:left="568" w:hanging="284"/>
    </w:pPr>
    <w:rPr>
      <w:rFonts w:ascii="Garamond" w:hAnsi="Garamond"/>
    </w:rPr>
  </w:style>
  <w:style w:type="paragraph" w:customStyle="1" w:styleId="Byline">
    <w:name w:val="Byline"/>
    <w:rsid w:val="00181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A91"/>
    <w:pPr>
      <w:tabs>
        <w:tab w:val="clear" w:pos="3600"/>
        <w:tab w:val="clear" w:pos="3958"/>
      </w:tabs>
      <w:jc w:val="right"/>
    </w:pPr>
  </w:style>
  <w:style w:type="paragraph" w:styleId="Caption">
    <w:name w:val="caption"/>
    <w:basedOn w:val="BodyText"/>
    <w:next w:val="Normal"/>
    <w:qFormat/>
    <w:rsid w:val="00181A91"/>
    <w:pPr>
      <w:framePr w:w="2268" w:hSpace="181" w:vSpace="181" w:wrap="around" w:vAnchor="text" w:hAnchor="page" w:x="1135" w:y="285" w:anchorLock="1"/>
    </w:pPr>
    <w:rPr>
      <w:i/>
    </w:rPr>
  </w:style>
  <w:style w:type="paragraph" w:customStyle="1" w:styleId="MiniTOCTitle">
    <w:name w:val="MiniTOCTitle"/>
    <w:basedOn w:val="Heading4"/>
    <w:rsid w:val="00181A91"/>
    <w:pPr>
      <w:spacing w:before="240"/>
      <w:outlineLvl w:val="9"/>
    </w:pPr>
    <w:rPr>
      <w:noProof/>
      <w:sz w:val="24"/>
    </w:rPr>
  </w:style>
  <w:style w:type="paragraph" w:customStyle="1" w:styleId="MiniTOCItem">
    <w:name w:val="MiniTOCItem"/>
    <w:basedOn w:val="ListBullet"/>
    <w:rsid w:val="00181A91"/>
    <w:pPr>
      <w:numPr>
        <w:numId w:val="0"/>
      </w:numPr>
      <w:tabs>
        <w:tab w:val="right" w:leader="dot" w:pos="6521"/>
      </w:tabs>
      <w:spacing w:before="0" w:after="0"/>
    </w:pPr>
  </w:style>
  <w:style w:type="paragraph" w:customStyle="1" w:styleId="TOFTitle">
    <w:name w:val="TOFTitle"/>
    <w:basedOn w:val="TOCTitle"/>
    <w:rsid w:val="00181A91"/>
  </w:style>
  <w:style w:type="paragraph" w:styleId="TableofFigures">
    <w:name w:val="table of figures"/>
    <w:basedOn w:val="Normal"/>
    <w:next w:val="Normal"/>
    <w:semiHidden/>
    <w:rsid w:val="00181A91"/>
    <w:pPr>
      <w:tabs>
        <w:tab w:val="right" w:leader="dot" w:pos="9072"/>
      </w:tabs>
      <w:ind w:left="970" w:hanging="403"/>
    </w:pPr>
    <w:rPr>
      <w:rFonts w:ascii="Times New Roman" w:hAnsi="Times New Roman"/>
      <w:b/>
    </w:rPr>
  </w:style>
  <w:style w:type="paragraph" w:styleId="ListNumber">
    <w:name w:val="List Number"/>
    <w:basedOn w:val="List"/>
    <w:rsid w:val="00181A91"/>
    <w:pPr>
      <w:numPr>
        <w:numId w:val="9"/>
      </w:numPr>
    </w:pPr>
  </w:style>
  <w:style w:type="character" w:customStyle="1" w:styleId="WingdingSymbols">
    <w:name w:val="Wingding Symbols"/>
    <w:rsid w:val="00181A91"/>
    <w:rPr>
      <w:rFonts w:ascii="Wingdings" w:hAnsi="Wingdings"/>
    </w:rPr>
  </w:style>
  <w:style w:type="paragraph" w:customStyle="1" w:styleId="TableHeading">
    <w:name w:val="Table Heading"/>
    <w:basedOn w:val="HeadingBase"/>
    <w:rsid w:val="00181A91"/>
    <w:pPr>
      <w:keepLines/>
      <w:pBdr>
        <w:bottom w:val="single" w:sz="6" w:space="1" w:color="918585"/>
      </w:pBdr>
      <w:spacing w:before="240"/>
    </w:pPr>
  </w:style>
  <w:style w:type="character" w:customStyle="1" w:styleId="HotSpot">
    <w:name w:val="HotSpot"/>
    <w:rsid w:val="00181A91"/>
    <w:rPr>
      <w:color w:val="0033CC"/>
      <w:u w:val="none"/>
    </w:rPr>
  </w:style>
  <w:style w:type="paragraph" w:customStyle="1" w:styleId="BodyTextRight">
    <w:name w:val="Body Text Right"/>
    <w:basedOn w:val="BodyText"/>
    <w:rsid w:val="00181A91"/>
    <w:pPr>
      <w:spacing w:before="0" w:after="0"/>
      <w:jc w:val="right"/>
    </w:pPr>
  </w:style>
  <w:style w:type="paragraph" w:styleId="Index3">
    <w:name w:val="index 3"/>
    <w:basedOn w:val="ListNumber2"/>
    <w:next w:val="Normal"/>
    <w:semiHidden/>
    <w:rsid w:val="00181A91"/>
    <w:pPr>
      <w:numPr>
        <w:numId w:val="0"/>
      </w:numPr>
      <w:tabs>
        <w:tab w:val="right" w:leader="dot" w:pos="4176"/>
      </w:tabs>
    </w:pPr>
  </w:style>
  <w:style w:type="paragraph" w:styleId="ListNumber2">
    <w:name w:val="List Number 2"/>
    <w:basedOn w:val="List2"/>
    <w:rsid w:val="00181A91"/>
    <w:pPr>
      <w:numPr>
        <w:numId w:val="8"/>
      </w:numPr>
      <w:tabs>
        <w:tab w:val="clear" w:pos="1060"/>
      </w:tabs>
    </w:pPr>
  </w:style>
  <w:style w:type="paragraph" w:customStyle="1" w:styleId="MarginNote">
    <w:name w:val="Margin Note"/>
    <w:basedOn w:val="BodyText"/>
    <w:rsid w:val="00181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A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A91"/>
    <w:rPr>
      <w:sz w:val="32"/>
    </w:rPr>
  </w:style>
  <w:style w:type="paragraph" w:customStyle="1" w:styleId="HeadingProcedure">
    <w:name w:val="Heading Procedure"/>
    <w:basedOn w:val="HeadingBase"/>
    <w:next w:val="Normal"/>
    <w:rsid w:val="00181A91"/>
    <w:pPr>
      <w:tabs>
        <w:tab w:val="left" w:pos="0"/>
      </w:tabs>
      <w:spacing w:before="120" w:after="60"/>
    </w:pPr>
    <w:rPr>
      <w:i/>
      <w:color w:val="918585"/>
      <w:sz w:val="22"/>
    </w:rPr>
  </w:style>
  <w:style w:type="paragraph" w:customStyle="1" w:styleId="TableBodyText">
    <w:name w:val="Table Body Text"/>
    <w:basedOn w:val="BodyText"/>
    <w:rsid w:val="00181A91"/>
    <w:pPr>
      <w:spacing w:before="60" w:after="60"/>
    </w:pPr>
  </w:style>
  <w:style w:type="paragraph" w:styleId="ListContinue">
    <w:name w:val="List Continue"/>
    <w:basedOn w:val="List"/>
    <w:rsid w:val="00181A91"/>
    <w:pPr>
      <w:ind w:firstLine="0"/>
    </w:pPr>
  </w:style>
  <w:style w:type="paragraph" w:customStyle="1" w:styleId="ListNote">
    <w:name w:val="List Note"/>
    <w:basedOn w:val="List"/>
    <w:rsid w:val="00181A91"/>
    <w:pPr>
      <w:pBdr>
        <w:top w:val="single" w:sz="6" w:space="2" w:color="918585"/>
        <w:bottom w:val="single" w:sz="6" w:space="2" w:color="918585"/>
      </w:pBdr>
      <w:tabs>
        <w:tab w:val="left" w:pos="1021"/>
      </w:tabs>
      <w:ind w:firstLine="0"/>
    </w:pPr>
  </w:style>
  <w:style w:type="paragraph" w:customStyle="1" w:styleId="Warning">
    <w:name w:val="Warning"/>
    <w:basedOn w:val="BodyText"/>
    <w:rsid w:val="00181A91"/>
    <w:pPr>
      <w:shd w:val="clear" w:color="auto" w:fill="D9D9D9"/>
      <w:tabs>
        <w:tab w:val="left" w:pos="992"/>
      </w:tabs>
      <w:ind w:left="119" w:right="119"/>
    </w:pPr>
    <w:rPr>
      <w:sz w:val="20"/>
    </w:rPr>
  </w:style>
  <w:style w:type="paragraph" w:customStyle="1" w:styleId="MarginIcons">
    <w:name w:val="Margin Icons"/>
    <w:basedOn w:val="BodyText"/>
    <w:rsid w:val="00181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A91"/>
    <w:rPr>
      <w:rFonts w:ascii="Courier New" w:hAnsi="Courier New"/>
    </w:rPr>
  </w:style>
  <w:style w:type="paragraph" w:customStyle="1" w:styleId="NoteBullet">
    <w:name w:val="Note Bullet"/>
    <w:basedOn w:val="Note"/>
    <w:rsid w:val="00181A91"/>
    <w:pPr>
      <w:tabs>
        <w:tab w:val="clear" w:pos="680"/>
      </w:tabs>
      <w:spacing w:before="60" w:after="60"/>
    </w:pPr>
  </w:style>
  <w:style w:type="paragraph" w:customStyle="1" w:styleId="SubHeading2">
    <w:name w:val="SubHeading2"/>
    <w:basedOn w:val="HeadingBase"/>
    <w:rsid w:val="00181A91"/>
    <w:pPr>
      <w:spacing w:before="240" w:after="60"/>
    </w:pPr>
    <w:rPr>
      <w:sz w:val="20"/>
    </w:rPr>
  </w:style>
  <w:style w:type="paragraph" w:customStyle="1" w:styleId="SubHeading1">
    <w:name w:val="SubHeading1"/>
    <w:basedOn w:val="HeadingBase"/>
    <w:rsid w:val="00181A91"/>
    <w:pPr>
      <w:spacing w:before="240" w:after="60"/>
    </w:pPr>
    <w:rPr>
      <w:color w:val="918585"/>
      <w:sz w:val="22"/>
    </w:rPr>
  </w:style>
  <w:style w:type="paragraph" w:customStyle="1" w:styleId="SideHeading">
    <w:name w:val="Side Heading"/>
    <w:basedOn w:val="HeadingBase"/>
    <w:rsid w:val="00181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A91"/>
    <w:pPr>
      <w:numPr>
        <w:numId w:val="10"/>
      </w:numPr>
    </w:pPr>
  </w:style>
  <w:style w:type="paragraph" w:styleId="PlainText">
    <w:name w:val="Plain Text"/>
    <w:basedOn w:val="Normal"/>
    <w:link w:val="PlainTextChar"/>
    <w:rsid w:val="00181A91"/>
    <w:rPr>
      <w:sz w:val="20"/>
    </w:rPr>
  </w:style>
  <w:style w:type="character" w:customStyle="1" w:styleId="PlainTextChar">
    <w:name w:val="Plain Text Char"/>
    <w:basedOn w:val="DefaultParagraphFont"/>
    <w:link w:val="PlainText"/>
    <w:rsid w:val="00181A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A91"/>
    <w:rPr>
      <w:b/>
      <w:smallCaps/>
    </w:rPr>
  </w:style>
  <w:style w:type="paragraph" w:customStyle="1" w:styleId="TableListNumber">
    <w:name w:val="Table List Number"/>
    <w:basedOn w:val="ListNumber"/>
    <w:rsid w:val="00181A91"/>
    <w:pPr>
      <w:numPr>
        <w:numId w:val="0"/>
      </w:numPr>
    </w:pPr>
  </w:style>
  <w:style w:type="paragraph" w:styleId="TOC4">
    <w:name w:val="toc 4"/>
    <w:basedOn w:val="TOCBase"/>
    <w:next w:val="Normal"/>
    <w:semiHidden/>
    <w:rsid w:val="00181A91"/>
    <w:pPr>
      <w:tabs>
        <w:tab w:val="right" w:leader="dot" w:pos="9071"/>
      </w:tabs>
      <w:ind w:left="1701"/>
    </w:pPr>
  </w:style>
  <w:style w:type="paragraph" w:customStyle="1" w:styleId="ListAlpha">
    <w:name w:val="List Alpha"/>
    <w:basedOn w:val="List"/>
    <w:rsid w:val="00181A91"/>
    <w:pPr>
      <w:numPr>
        <w:numId w:val="7"/>
      </w:numPr>
    </w:pPr>
  </w:style>
  <w:style w:type="paragraph" w:customStyle="1" w:styleId="ListAlpha2">
    <w:name w:val="List Alpha 2"/>
    <w:basedOn w:val="List2"/>
    <w:rsid w:val="00181A91"/>
    <w:pPr>
      <w:numPr>
        <w:numId w:val="6"/>
      </w:numPr>
    </w:pPr>
  </w:style>
  <w:style w:type="paragraph" w:styleId="List2">
    <w:name w:val="List 2"/>
    <w:basedOn w:val="BodyText"/>
    <w:rsid w:val="00181A91"/>
    <w:pPr>
      <w:tabs>
        <w:tab w:val="left" w:pos="680"/>
      </w:tabs>
      <w:spacing w:before="60" w:after="60"/>
      <w:ind w:left="680" w:hanging="340"/>
    </w:pPr>
  </w:style>
  <w:style w:type="paragraph" w:styleId="List3">
    <w:name w:val="List 3"/>
    <w:basedOn w:val="BodyText"/>
    <w:rsid w:val="00181A91"/>
    <w:pPr>
      <w:tabs>
        <w:tab w:val="left" w:pos="1021"/>
      </w:tabs>
      <w:spacing w:before="60" w:after="60"/>
      <w:ind w:left="1020" w:hanging="340"/>
    </w:pPr>
  </w:style>
  <w:style w:type="paragraph" w:styleId="List4">
    <w:name w:val="List 4"/>
    <w:basedOn w:val="BodyText"/>
    <w:rsid w:val="00181A91"/>
    <w:pPr>
      <w:tabs>
        <w:tab w:val="left" w:pos="1361"/>
      </w:tabs>
      <w:spacing w:before="60" w:after="60"/>
      <w:ind w:left="1361" w:hanging="340"/>
    </w:pPr>
  </w:style>
  <w:style w:type="paragraph" w:styleId="List5">
    <w:name w:val="List 5"/>
    <w:basedOn w:val="BodyText"/>
    <w:rsid w:val="00181A91"/>
    <w:pPr>
      <w:tabs>
        <w:tab w:val="left" w:pos="1701"/>
      </w:tabs>
      <w:spacing w:before="60" w:after="60"/>
      <w:ind w:left="1701" w:hanging="340"/>
    </w:pPr>
  </w:style>
  <w:style w:type="paragraph" w:styleId="ListBullet3">
    <w:name w:val="List Bullet 3"/>
    <w:basedOn w:val="List3"/>
    <w:rsid w:val="00181A91"/>
    <w:pPr>
      <w:numPr>
        <w:numId w:val="13"/>
      </w:numPr>
      <w:tabs>
        <w:tab w:val="clear" w:pos="1021"/>
      </w:tabs>
      <w:ind w:left="1037" w:hanging="357"/>
    </w:pPr>
  </w:style>
  <w:style w:type="paragraph" w:styleId="ListBullet4">
    <w:name w:val="List Bullet 4"/>
    <w:basedOn w:val="List4"/>
    <w:rsid w:val="00181A91"/>
    <w:pPr>
      <w:numPr>
        <w:numId w:val="1"/>
      </w:numPr>
    </w:pPr>
  </w:style>
  <w:style w:type="paragraph" w:styleId="ListBullet5">
    <w:name w:val="List Bullet 5"/>
    <w:basedOn w:val="List5"/>
    <w:rsid w:val="00181A91"/>
    <w:pPr>
      <w:numPr>
        <w:numId w:val="2"/>
      </w:numPr>
    </w:pPr>
  </w:style>
  <w:style w:type="paragraph" w:styleId="ListContinue2">
    <w:name w:val="List Continue 2"/>
    <w:basedOn w:val="List2"/>
    <w:rsid w:val="00181A91"/>
    <w:pPr>
      <w:ind w:firstLine="0"/>
    </w:pPr>
  </w:style>
  <w:style w:type="paragraph" w:styleId="ListContinue3">
    <w:name w:val="List Continue 3"/>
    <w:basedOn w:val="List3"/>
    <w:rsid w:val="00181A91"/>
    <w:pPr>
      <w:ind w:left="1021" w:firstLine="0"/>
    </w:pPr>
  </w:style>
  <w:style w:type="paragraph" w:styleId="ListContinue4">
    <w:name w:val="List Continue 4"/>
    <w:basedOn w:val="List4"/>
    <w:rsid w:val="00181A91"/>
    <w:pPr>
      <w:ind w:firstLine="0"/>
    </w:pPr>
  </w:style>
  <w:style w:type="paragraph" w:styleId="ListContinue5">
    <w:name w:val="List Continue 5"/>
    <w:basedOn w:val="List5"/>
    <w:rsid w:val="00181A91"/>
    <w:pPr>
      <w:ind w:firstLine="0"/>
    </w:pPr>
  </w:style>
  <w:style w:type="paragraph" w:styleId="ListNumber3">
    <w:name w:val="List Number 3"/>
    <w:basedOn w:val="List3"/>
    <w:rsid w:val="00181A91"/>
    <w:pPr>
      <w:numPr>
        <w:numId w:val="3"/>
      </w:numPr>
    </w:pPr>
  </w:style>
  <w:style w:type="paragraph" w:styleId="ListNumber4">
    <w:name w:val="List Number 4"/>
    <w:basedOn w:val="List4"/>
    <w:rsid w:val="00181A91"/>
    <w:pPr>
      <w:numPr>
        <w:numId w:val="4"/>
      </w:numPr>
    </w:pPr>
  </w:style>
  <w:style w:type="paragraph" w:styleId="ListNumber5">
    <w:name w:val="List Number 5"/>
    <w:basedOn w:val="List5"/>
    <w:rsid w:val="00181A91"/>
    <w:pPr>
      <w:numPr>
        <w:numId w:val="5"/>
      </w:numPr>
    </w:pPr>
  </w:style>
  <w:style w:type="paragraph" w:styleId="BlockText">
    <w:name w:val="Block Text"/>
    <w:basedOn w:val="Normal"/>
    <w:rsid w:val="00181A91"/>
    <w:pPr>
      <w:spacing w:after="120"/>
      <w:ind w:left="1440" w:right="1440"/>
    </w:pPr>
  </w:style>
  <w:style w:type="character" w:customStyle="1" w:styleId="Subscript">
    <w:name w:val="Subscript"/>
    <w:basedOn w:val="DefaultParagraphFont"/>
    <w:rsid w:val="00181A91"/>
    <w:rPr>
      <w:sz w:val="16"/>
      <w:vertAlign w:val="subscript"/>
    </w:rPr>
  </w:style>
  <w:style w:type="character" w:customStyle="1" w:styleId="Superscript">
    <w:name w:val="Superscript"/>
    <w:basedOn w:val="DefaultParagraphFont"/>
    <w:rsid w:val="00181A91"/>
    <w:rPr>
      <w:sz w:val="16"/>
      <w:vertAlign w:val="superscript"/>
    </w:rPr>
  </w:style>
  <w:style w:type="character" w:customStyle="1" w:styleId="Symbols">
    <w:name w:val="Symbols"/>
    <w:basedOn w:val="DefaultParagraphFont"/>
    <w:rsid w:val="00181A91"/>
    <w:rPr>
      <w:rFonts w:ascii="Symbol" w:hAnsi="Symbol"/>
    </w:rPr>
  </w:style>
  <w:style w:type="character" w:customStyle="1" w:styleId="MenuOptions">
    <w:name w:val="Menu Options"/>
    <w:basedOn w:val="DefaultParagraphFont"/>
    <w:rsid w:val="00181A91"/>
    <w:rPr>
      <w:rFonts w:ascii="Arial Narrow" w:hAnsi="Arial Narrow"/>
      <w:smallCaps/>
    </w:rPr>
  </w:style>
  <w:style w:type="character" w:customStyle="1" w:styleId="Buttons">
    <w:name w:val="Buttons"/>
    <w:basedOn w:val="DefaultParagraphFont"/>
    <w:rsid w:val="00181A91"/>
    <w:rPr>
      <w:b/>
    </w:rPr>
  </w:style>
  <w:style w:type="character" w:customStyle="1" w:styleId="Underlined">
    <w:name w:val="Underlined"/>
    <w:basedOn w:val="DefaultParagraphFont"/>
    <w:rsid w:val="00181A91"/>
    <w:rPr>
      <w:u w:val="single"/>
    </w:rPr>
  </w:style>
  <w:style w:type="paragraph" w:customStyle="1" w:styleId="TableBodyTextRight">
    <w:name w:val="Table Body Text Right"/>
    <w:basedOn w:val="TableBodyText"/>
    <w:rsid w:val="00181A91"/>
    <w:pPr>
      <w:widowControl w:val="0"/>
      <w:autoSpaceDE w:val="0"/>
      <w:autoSpaceDN w:val="0"/>
      <w:adjustRightInd w:val="0"/>
      <w:jc w:val="right"/>
    </w:pPr>
    <w:rPr>
      <w:rFonts w:cs="Arial"/>
      <w:szCs w:val="18"/>
    </w:rPr>
  </w:style>
  <w:style w:type="paragraph" w:customStyle="1" w:styleId="CopyrightText">
    <w:name w:val="Copyright Text"/>
    <w:basedOn w:val="BodyText"/>
    <w:rsid w:val="00181A91"/>
    <w:rPr>
      <w:sz w:val="18"/>
    </w:rPr>
  </w:style>
  <w:style w:type="paragraph" w:customStyle="1" w:styleId="BodySmallRight">
    <w:name w:val="Body Small Right"/>
    <w:basedOn w:val="BodyTextRight"/>
    <w:rsid w:val="00181A91"/>
    <w:rPr>
      <w:sz w:val="18"/>
      <w:szCs w:val="18"/>
    </w:rPr>
  </w:style>
  <w:style w:type="paragraph" w:customStyle="1" w:styleId="MarginEdition">
    <w:name w:val="Margin Edition"/>
    <w:basedOn w:val="MarginNote"/>
    <w:rsid w:val="00181A91"/>
    <w:pPr>
      <w:spacing w:before="0" w:after="0"/>
    </w:pPr>
    <w:rPr>
      <w:rFonts w:ascii="Times New Roman" w:hAnsi="Times New Roman"/>
      <w:color w:val="999999"/>
    </w:rPr>
  </w:style>
  <w:style w:type="paragraph" w:customStyle="1" w:styleId="Spacer">
    <w:name w:val="Spacer"/>
    <w:basedOn w:val="Normal"/>
    <w:rsid w:val="00181A91"/>
    <w:rPr>
      <w:sz w:val="2"/>
      <w:szCs w:val="2"/>
    </w:rPr>
  </w:style>
  <w:style w:type="character" w:customStyle="1" w:styleId="Small">
    <w:name w:val="Small"/>
    <w:basedOn w:val="DefaultParagraphFont"/>
    <w:rsid w:val="00181A91"/>
    <w:rPr>
      <w:sz w:val="16"/>
    </w:rPr>
  </w:style>
  <w:style w:type="paragraph" w:customStyle="1" w:styleId="WideTable">
    <w:name w:val="Wide Table"/>
    <w:basedOn w:val="Normal"/>
    <w:rsid w:val="00181A91"/>
    <w:pPr>
      <w:ind w:left="-1418"/>
    </w:pPr>
    <w:rPr>
      <w:sz w:val="2"/>
      <w:szCs w:val="2"/>
    </w:rPr>
  </w:style>
  <w:style w:type="character" w:styleId="PageNumber">
    <w:name w:val="page number"/>
    <w:basedOn w:val="DefaultParagraphFont"/>
    <w:rsid w:val="00181A91"/>
  </w:style>
  <w:style w:type="paragraph" w:styleId="Quote">
    <w:name w:val="Quote"/>
    <w:basedOn w:val="Heading1"/>
    <w:link w:val="QuoteChar"/>
    <w:qFormat/>
    <w:rsid w:val="00181A91"/>
    <w:rPr>
      <w:b w:val="0"/>
      <w:sz w:val="72"/>
      <w:szCs w:val="72"/>
      <w:lang w:val="en-NZ"/>
    </w:rPr>
  </w:style>
  <w:style w:type="character" w:customStyle="1" w:styleId="QuoteChar">
    <w:name w:val="Quote Char"/>
    <w:basedOn w:val="DefaultParagraphFont"/>
    <w:link w:val="Quote"/>
    <w:rsid w:val="00181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A91"/>
    <w:pPr>
      <w:pageBreakBefore/>
    </w:pPr>
  </w:style>
  <w:style w:type="paragraph" w:customStyle="1" w:styleId="Border">
    <w:name w:val="Border"/>
    <w:basedOn w:val="Normal"/>
    <w:qFormat/>
    <w:rsid w:val="00181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A91"/>
    <w:rPr>
      <w:b/>
      <w:bCs/>
      <w:i/>
      <w:iCs/>
      <w:color w:val="auto"/>
    </w:rPr>
  </w:style>
  <w:style w:type="paragraph" w:styleId="IntenseQuote">
    <w:name w:val="Intense Quote"/>
    <w:basedOn w:val="Normal"/>
    <w:next w:val="Normal"/>
    <w:link w:val="IntenseQuoteChar"/>
    <w:uiPriority w:val="30"/>
    <w:qFormat/>
    <w:rsid w:val="00181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A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A91"/>
    <w:rPr>
      <w:smallCaps/>
      <w:color w:val="auto"/>
      <w:u w:val="single"/>
    </w:rPr>
  </w:style>
  <w:style w:type="character" w:styleId="IntenseReference">
    <w:name w:val="Intense Reference"/>
    <w:basedOn w:val="DefaultParagraphFont"/>
    <w:uiPriority w:val="32"/>
    <w:qFormat/>
    <w:rsid w:val="00181A91"/>
    <w:rPr>
      <w:b/>
      <w:bCs/>
      <w:smallCaps/>
      <w:color w:val="auto"/>
      <w:spacing w:val="5"/>
      <w:u w:val="single"/>
    </w:rPr>
  </w:style>
  <w:style w:type="paragraph" w:customStyle="1" w:styleId="2ColumnHeading">
    <w:name w:val="2Column Heading"/>
    <w:basedOn w:val="BodyText"/>
    <w:qFormat/>
    <w:rsid w:val="00181A91"/>
    <w:pPr>
      <w:spacing w:after="60"/>
      <w:ind w:left="-2268"/>
    </w:pPr>
    <w:rPr>
      <w:b/>
    </w:rPr>
  </w:style>
  <w:style w:type="paragraph" w:customStyle="1" w:styleId="Heading1TOC">
    <w:name w:val="Heading1 TOC"/>
    <w:basedOn w:val="Normal"/>
    <w:qFormat/>
    <w:rsid w:val="00181A91"/>
    <w:pPr>
      <w:spacing w:before="240" w:after="120"/>
    </w:pPr>
    <w:rPr>
      <w:rFonts w:ascii="Times New Roman" w:hAnsi="Times New Roman"/>
      <w:b/>
      <w:sz w:val="32"/>
    </w:rPr>
  </w:style>
  <w:style w:type="paragraph" w:customStyle="1" w:styleId="Heading2TOC">
    <w:name w:val="Heading2 TOC"/>
    <w:basedOn w:val="Normal"/>
    <w:qFormat/>
    <w:rsid w:val="00181A91"/>
    <w:pPr>
      <w:spacing w:before="240" w:after="60"/>
    </w:pPr>
    <w:rPr>
      <w:rFonts w:ascii="Times New Roman" w:hAnsi="Times New Roman"/>
      <w:b/>
      <w:sz w:val="28"/>
    </w:rPr>
  </w:style>
  <w:style w:type="character" w:customStyle="1" w:styleId="Underline">
    <w:name w:val="Underline"/>
    <w:basedOn w:val="DefaultParagraphFont"/>
    <w:qFormat/>
    <w:rsid w:val="00181A91"/>
    <w:rPr>
      <w:u w:val="single"/>
    </w:rPr>
  </w:style>
  <w:style w:type="character" w:customStyle="1" w:styleId="BoldandItalics">
    <w:name w:val="Bold and Italics"/>
    <w:qFormat/>
    <w:rsid w:val="00181A91"/>
    <w:rPr>
      <w:b/>
      <w:i/>
      <w:u w:val="none"/>
    </w:rPr>
  </w:style>
  <w:style w:type="paragraph" w:styleId="BalloonText">
    <w:name w:val="Balloon Text"/>
    <w:basedOn w:val="Normal"/>
    <w:link w:val="BalloonTextChar"/>
    <w:rsid w:val="00181A91"/>
    <w:rPr>
      <w:rFonts w:ascii="Tahoma" w:hAnsi="Tahoma" w:cs="Tahoma"/>
      <w:sz w:val="16"/>
      <w:szCs w:val="16"/>
    </w:rPr>
  </w:style>
  <w:style w:type="character" w:customStyle="1" w:styleId="BalloonTextChar">
    <w:name w:val="Balloon Text Char"/>
    <w:basedOn w:val="DefaultParagraphFont"/>
    <w:link w:val="BalloonText"/>
    <w:rsid w:val="00181A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A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A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1740</Words>
  <Characters>10128</Characters>
  <Application>Microsoft Office Word</Application>
  <DocSecurity>0</DocSecurity>
  <Lines>625</Lines>
  <Paragraphs>270</Paragraphs>
  <ScaleCrop>false</ScaleCrop>
  <Company>Author-it Software Corporation Ltd.</Company>
  <LinksUpToDate>false</LinksUpToDate>
  <CharactersWithSpaces>11616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TDMMR3107B OPERATE AND CARRY OUT BASIC SERVICING ON AUXILIARY SYSTEMS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2012-05-26T21:57:00Z</dcterms:created>
  <dcterms:modified xsi:type="dcterms:W3CDTF">2012-05-26T21:57:00Z</dcterms:modified>
</cp:coreProperties>
</file>