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FE1" w:rsidP="00333FE1">
      <w:pPr>
        <w:pStyle w:val="Title"/>
      </w:pPr>
      <w:bookmarkStart w:id="0" w:name="_GoBack"/>
      <w:bookmarkEnd w:id="0"/>
      <w:r>
        <w:fldChar w:fldCharType="begin"/>
      </w:r>
      <w:r>
        <w:instrText xml:space="preserve"> TITLE   \* MERGEFORMAT </w:instrText>
      </w:r>
      <w:r>
        <w:fldChar w:fldCharType="separate"/>
      </w:r>
      <w:r>
        <w:t>TDMMR3007B OPERATE AND CARRY OUT BASIC SERVICE CHECKS ON SMALL VESSEL MARINE PROPULSION SYSTEMS</w:t>
      </w:r>
      <w:r>
        <w:fldChar w:fldCharType="end"/>
      </w:r>
    </w:p>
    <w:p w:rsidR="00333FE1" w:rsidP="00333FE1">
      <w:pPr>
        <w:pStyle w:val="Version"/>
        <w:sectPr w:rsidSect="00681C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C15" w:rsidP="00681C15">
      <w:pPr>
        <w:pStyle w:val="SuperHeading"/>
      </w:pPr>
      <w:r w:rsidRPr="00681C15">
        <w:t>TDMMR3007B OPERATE AND CARRY OUT BASIC SERVICE CHECKS ON SMALL VESSEL MARINE PROPULSION SYSTEMS</w:t>
      </w:r>
    </w:p>
    <w:p w:rsidR="00000000" w:rsidRPr="00681C15" w:rsidP="00681C15">
      <w:pPr>
        <w:pStyle w:val="Heading1"/>
      </w:pPr>
      <w:bookmarkStart w:id="1" w:name="O_151995"/>
      <w:bookmarkEnd w:id="1"/>
      <w:r w:rsidRPr="00681C15">
        <w:t>Modification History</w:t>
      </w:r>
    </w:p>
    <w:p w:rsidR="00000000" w:rsidRPr="00681C15" w:rsidP="00681C15">
      <w:pPr>
        <w:pStyle w:val="BodyText"/>
      </w:pPr>
      <w:r w:rsidRPr="00681C15">
        <w:t>Not applicable.</w:t>
      </w:r>
    </w:p>
    <w:p w:rsidR="00000000" w:rsidRPr="00681C15" w:rsidP="00681C15">
      <w:pPr>
        <w:pStyle w:val="AllowPageBreak"/>
      </w:pPr>
    </w:p>
    <w:p w:rsidR="00000000" w:rsidRPr="00681C15" w:rsidP="00681C15">
      <w:pPr>
        <w:pStyle w:val="Heading1"/>
      </w:pPr>
      <w:bookmarkStart w:id="2" w:name="O_151996"/>
      <w:bookmarkEnd w:id="2"/>
      <w:r w:rsidRPr="00681C15">
        <w:t>Unit Descriptor</w:t>
      </w:r>
    </w:p>
    <w:tbl>
      <w:tblPr>
        <w:tblW w:w="0" w:type="auto"/>
        <w:tblLayout w:type="fixed"/>
        <w:tblCellMar>
          <w:left w:w="62" w:type="dxa"/>
          <w:right w:w="62" w:type="dxa"/>
        </w:tblCellMar>
        <w:tblLook w:val="0000"/>
      </w:tblPr>
      <w:tblGrid>
        <w:gridCol w:w="1974"/>
        <w:gridCol w:w="6481"/>
      </w:tblGrid>
      <w:tr w:rsidTr="00333FE1">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t>UNIT DESCRIPTOR:</w:t>
            </w:r>
          </w:p>
          <w:p w:rsidR="00000000" w:rsidP="00681C15">
            <w:pPr>
              <w:pStyle w:val="BodyText"/>
              <w:rPr>
                <w:lang w:val="en-NZ"/>
              </w:rPr>
            </w:pPr>
            <w:r w:rsidRPr="00681C15">
              <w:rPr>
                <w:rStyle w:val="SpecialBold"/>
              </w:rPr>
              <w:t xml:space="preserve">This unit involves the skills and knowledge required to operate and carry out routine basic service checks on propulsion systems on a small commercial vessel within the limits of responsibility and skill of a Marine Engine </w:t>
            </w:r>
            <w:r w:rsidRPr="00681C15">
              <w:rPr>
                <w:rStyle w:val="SpecialBold"/>
              </w:rPr>
              <w:t>Driver Grade 3 or a Coxswain as per relevant sections of Part D of the National Standard for Commercial Vessels</w:t>
            </w:r>
            <w:r w:rsidRPr="00681C15">
              <w:t xml:space="preserve"> (</w:t>
            </w:r>
            <w:r w:rsidRPr="00681C15">
              <w:rPr>
                <w:rStyle w:val="SpecialBold"/>
              </w:rPr>
              <w:t>NSCV</w:t>
            </w:r>
            <w:r w:rsidRPr="00681C15">
              <w:t>).</w:t>
            </w:r>
          </w:p>
        </w:tc>
      </w:tr>
      <w:tr w:rsidTr="00333FE1">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681C15" w:rsidP="00681C15">
            <w:pPr>
              <w:pStyle w:val="BodyText"/>
            </w:pPr>
          </w:p>
        </w:tc>
      </w:tr>
    </w:tbl>
    <w:p w:rsidR="00000000" w:rsidRPr="00681C15" w:rsidP="00681C15">
      <w:pPr>
        <w:pStyle w:val="BodyText"/>
      </w:pPr>
    </w:p>
    <w:p w:rsidR="00000000" w:rsidRPr="00681C15" w:rsidP="00681C15">
      <w:pPr>
        <w:pStyle w:val="AllowPageBreak"/>
      </w:pPr>
    </w:p>
    <w:p w:rsidR="00000000" w:rsidRPr="00681C15" w:rsidP="00681C15">
      <w:pPr>
        <w:pStyle w:val="Heading1"/>
      </w:pPr>
      <w:bookmarkStart w:id="3" w:name="O_151997"/>
      <w:bookmarkEnd w:id="3"/>
      <w:r w:rsidRPr="00681C15">
        <w:t>Application of the Unit</w:t>
      </w:r>
    </w:p>
    <w:tbl>
      <w:tblPr>
        <w:tblW w:w="0" w:type="auto"/>
        <w:tblLayout w:type="fixed"/>
        <w:tblCellMar>
          <w:left w:w="62" w:type="dxa"/>
          <w:right w:w="62" w:type="dxa"/>
        </w:tblCellMar>
        <w:tblLook w:val="0000"/>
      </w:tblPr>
      <w:tblGrid>
        <w:gridCol w:w="1974"/>
        <w:gridCol w:w="6481"/>
      </w:tblGrid>
      <w:tr w:rsidTr="00333FE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t>The unit has applications in the qualification for a Coxswain and Marine Engine Driver Grade 3 as per relevant sections of Part D of the National Standard for Commercial Vessels (NSCV), i.e. Certificate II in Transport&amp;Distribution (Coastal Maritime Operat</w:t>
            </w:r>
            <w:r w:rsidRPr="00681C15">
              <w:t>ions - Coxswain) and Certificate II in Transport&amp;Distribution (Marine Engine Driving - Grade 3).</w:t>
            </w:r>
          </w:p>
        </w:tc>
      </w:tr>
    </w:tbl>
    <w:p w:rsidR="00000000" w:rsidRPr="00681C15" w:rsidP="00681C15">
      <w:pPr>
        <w:pStyle w:val="BodyText"/>
      </w:pPr>
    </w:p>
    <w:p w:rsidR="00000000" w:rsidRPr="00681C15" w:rsidP="00681C15">
      <w:pPr>
        <w:pStyle w:val="AllowPageBreak"/>
      </w:pPr>
    </w:p>
    <w:p w:rsidR="00000000" w:rsidRPr="00681C15" w:rsidP="00681C15">
      <w:pPr>
        <w:pStyle w:val="Heading1"/>
      </w:pPr>
      <w:bookmarkStart w:id="4" w:name="O_151998"/>
      <w:bookmarkEnd w:id="4"/>
      <w:r w:rsidRPr="00681C15">
        <w:t>Licensing/Regulatory Information</w:t>
      </w:r>
    </w:p>
    <w:tbl>
      <w:tblPr>
        <w:tblW w:w="0" w:type="auto"/>
        <w:tblLayout w:type="fixed"/>
        <w:tblCellMar>
          <w:left w:w="62" w:type="dxa"/>
          <w:right w:w="62" w:type="dxa"/>
        </w:tblCellMar>
        <w:tblLook w:val="0000"/>
      </w:tblPr>
      <w:tblGrid>
        <w:gridCol w:w="1974"/>
        <w:gridCol w:w="6481"/>
      </w:tblGrid>
      <w:tr w:rsidTr="00333FE1">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Licensing</w:t>
            </w:r>
            <w:r w:rsidRPr="00681C15">
              <w:t>/</w:t>
            </w:r>
            <w:r w:rsidRPr="00681C15">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t>The unit is consistent with the relevant sections of State and Territor</w:t>
            </w:r>
            <w:r w:rsidRPr="00681C15">
              <w:t>y maritime regulations and NSCV/USL Code for a Coxswain or MED 3.</w:t>
            </w:r>
          </w:p>
        </w:tc>
      </w:tr>
    </w:tbl>
    <w:p w:rsidR="00000000" w:rsidRPr="00681C15" w:rsidP="00681C15">
      <w:pPr>
        <w:pStyle w:val="BodyText"/>
      </w:pPr>
    </w:p>
    <w:p w:rsidR="00000000" w:rsidRPr="00681C15" w:rsidP="00681C15">
      <w:pPr>
        <w:pStyle w:val="AllowPageBreak"/>
      </w:pPr>
    </w:p>
    <w:p w:rsidR="00000000" w:rsidRPr="00681C15" w:rsidP="00681C15">
      <w:pPr>
        <w:pStyle w:val="Heading1"/>
      </w:pPr>
      <w:bookmarkStart w:id="5" w:name="O_151999"/>
      <w:bookmarkEnd w:id="5"/>
      <w:r w:rsidRPr="00681C15">
        <w:t>Pre-Requisites</w:t>
      </w:r>
    </w:p>
    <w:p w:rsidR="00000000" w:rsidRPr="00681C15" w:rsidP="00681C15">
      <w:pPr>
        <w:pStyle w:val="BodyText"/>
      </w:pPr>
      <w:r w:rsidRPr="00681C15">
        <w:t>Not applicable.</w:t>
      </w:r>
    </w:p>
    <w:p w:rsidR="00000000" w:rsidRPr="00681C15" w:rsidP="00681C15">
      <w:pPr>
        <w:pStyle w:val="AllowPageBreak"/>
      </w:pPr>
    </w:p>
    <w:p w:rsidR="00000000" w:rsidRPr="00681C15" w:rsidP="00681C15">
      <w:pPr>
        <w:pStyle w:val="Heading1"/>
      </w:pPr>
      <w:bookmarkStart w:id="6" w:name="O_152000"/>
      <w:bookmarkEnd w:id="6"/>
      <w:r w:rsidRPr="00681C15">
        <w:t>Employability Skills Information</w:t>
      </w:r>
    </w:p>
    <w:p w:rsidR="00000000" w:rsidRPr="00681C15" w:rsidP="00681C15">
      <w:pPr>
        <w:pStyle w:val="BodyText"/>
      </w:pPr>
      <w:r w:rsidRPr="00681C15">
        <w:t>Not applicable.</w:t>
      </w:r>
    </w:p>
    <w:p w:rsidR="00000000" w:rsidRPr="00681C15" w:rsidP="00681C15">
      <w:pPr>
        <w:pStyle w:val="AllowPageBreak"/>
      </w:pPr>
    </w:p>
    <w:p w:rsidR="00000000" w:rsidRPr="00681C15" w:rsidP="00681C15">
      <w:pPr>
        <w:pStyle w:val="Heading1"/>
      </w:pPr>
      <w:bookmarkStart w:id="7" w:name="O_152001"/>
      <w:bookmarkEnd w:id="7"/>
      <w:r w:rsidRPr="00681C15">
        <w:t>Elements and Performance Criteria Pre-Content</w:t>
      </w:r>
    </w:p>
    <w:tbl>
      <w:tblPr>
        <w:tblW w:w="0" w:type="auto"/>
        <w:tblLayout w:type="fixed"/>
        <w:tblCellMar>
          <w:left w:w="62" w:type="dxa"/>
          <w:right w:w="62" w:type="dxa"/>
        </w:tblCellMar>
        <w:tblLook w:val="0000"/>
      </w:tblPr>
      <w:tblGrid>
        <w:gridCol w:w="1946"/>
        <w:gridCol w:w="6488"/>
      </w:tblGrid>
      <w:tr w:rsidTr="00333FE1">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81C15" w:rsidP="00681C15">
            <w:pPr>
              <w:pStyle w:val="BodyText"/>
            </w:pPr>
            <w:r w:rsidRPr="00681C15">
              <w:rPr>
                <w:rStyle w:val="Emphasis"/>
              </w:rPr>
              <w:t>Elements describe the essential outcomes of a unit of competency</w:t>
            </w:r>
            <w:r w:rsidRPr="00681C15">
              <w:t>.</w:t>
            </w:r>
          </w:p>
        </w:tc>
        <w:tc>
          <w:tcPr>
            <w:tcW w:w="6488" w:type="dxa"/>
            <w:tcBorders>
              <w:top w:val="single" w:sz="6" w:space="0" w:color="auto"/>
              <w:left w:val="single" w:sz="6" w:space="0" w:color="auto"/>
              <w:bottom w:val="nil"/>
              <w:right w:val="nil"/>
            </w:tcBorders>
            <w:tcMar>
              <w:top w:w="0" w:type="dxa"/>
              <w:left w:w="62" w:type="dxa"/>
              <w:bottom w:w="0" w:type="dxa"/>
              <w:right w:w="62" w:type="dxa"/>
            </w:tcMar>
          </w:tcPr>
          <w:p w:rsidR="00000000" w:rsidRPr="00681C15" w:rsidP="00681C15">
            <w:pPr>
              <w:pStyle w:val="BodyText"/>
            </w:pPr>
            <w:r w:rsidRPr="00681C15">
              <w:rPr>
                <w:rStyle w:val="Emphasis"/>
              </w:rPr>
              <w:t>Performance Criteria describe the required performance needed to demonstrate achievement of the element</w:t>
            </w:r>
            <w:r w:rsidRPr="00681C15">
              <w:t xml:space="preserve">. </w:t>
            </w:r>
            <w:r w:rsidRPr="00681C15">
              <w:rPr>
                <w:rStyle w:val="Emphasis"/>
              </w:rPr>
              <w:t>Assessment of performance is to be consistent with the Evidence Guide</w:t>
            </w:r>
            <w:r w:rsidRPr="00681C15">
              <w:t>.</w:t>
            </w:r>
          </w:p>
        </w:tc>
      </w:tr>
    </w:tbl>
    <w:p w:rsidR="00000000" w:rsidRPr="00681C15" w:rsidP="00681C15">
      <w:pPr>
        <w:pStyle w:val="BodyText"/>
      </w:pPr>
    </w:p>
    <w:p w:rsidR="00000000" w:rsidRPr="00681C15" w:rsidP="00681C15">
      <w:pPr>
        <w:pStyle w:val="AllowPageBreak"/>
      </w:pPr>
    </w:p>
    <w:p w:rsidR="00000000" w:rsidRPr="00681C15" w:rsidP="00681C15">
      <w:pPr>
        <w:pStyle w:val="Heading1"/>
      </w:pPr>
      <w:bookmarkStart w:id="8" w:name="O_152002"/>
      <w:bookmarkEnd w:id="8"/>
      <w:r w:rsidRPr="00681C15">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gridCol w:w="95"/>
      </w:tblGrid>
      <w:tr w:rsidTr="00333FE1">
        <w:tblPrEx>
          <w:tblW w:w="0" w:type="auto"/>
          <w:tblLayout w:type="fixed"/>
          <w:tblCellMar>
            <w:left w:w="62" w:type="dxa"/>
            <w:right w:w="62" w:type="dxa"/>
          </w:tblCellMar>
          <w:tblLook w:val="0000"/>
        </w:tblPrEx>
        <w:trPr>
          <w:gridAfter w:val="1"/>
          <w:wAfter w:w="9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rPr>
                <w:rStyle w:val="SpecialBold"/>
              </w:rPr>
              <w:t>PERFORMANCE CRITERIA</w:t>
            </w:r>
          </w:p>
        </w:tc>
      </w:tr>
      <w:tr w:rsidTr="00333FE1">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t>.</w:t>
            </w:r>
          </w:p>
        </w:tc>
        <w:tc>
          <w:tcPr>
            <w:tcW w:w="648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w:t>
            </w:r>
          </w:p>
        </w:tc>
      </w:tr>
      <w:tr w:rsidTr="00333FE1">
        <w:tblPrEx>
          <w:tblW w:w="0" w:type="auto"/>
          <w:tblLayout w:type="fixed"/>
          <w:tblCellMar>
            <w:left w:w="62" w:type="dxa"/>
            <w:right w:w="62" w:type="dxa"/>
          </w:tblCellMar>
          <w:tblLook w:val="0000"/>
        </w:tblPrEx>
        <w:trPr>
          <w:gridAfter w:val="1"/>
          <w:wAfter w:w="95"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681C15" w:rsidP="00681C15">
            <w:pPr>
              <w:pStyle w:val="BodyText"/>
            </w:pPr>
            <w:r w:rsidRPr="00681C15">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Operate propulsion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a</w:t>
            </w:r>
          </w:p>
        </w:tc>
        <w:tc>
          <w:tcPr>
            <w:tcW w:w="6033"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Propulsion system is operated as per standard operating procedures and manufacturer's instructions and specifications </w:t>
            </w:r>
          </w:p>
        </w:tc>
      </w:tr>
      <w:tr w:rsidTr="00333FE1">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b</w:t>
            </w:r>
          </w:p>
        </w:tc>
        <w:tc>
          <w:tcPr>
            <w:tcW w:w="6033"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Propulsion system is prepared, started, and shut down as per manufacturer's instructions </w:t>
            </w:r>
          </w:p>
        </w:tc>
      </w:tr>
      <w:tr w:rsidTr="00333FE1">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c</w:t>
            </w:r>
          </w:p>
        </w:tc>
        <w:tc>
          <w:tcPr>
            <w:tcW w:w="6033"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Basic faults are identified during operations and appropriate action is taken</w:t>
            </w:r>
          </w:p>
        </w:tc>
      </w:tr>
      <w:tr w:rsidTr="00333FE1">
        <w:tblPrEx>
          <w:tblW w:w="0" w:type="auto"/>
          <w:tblLayout w:type="fixed"/>
          <w:tblCellMar>
            <w:left w:w="62" w:type="dxa"/>
            <w:right w:w="62" w:type="dxa"/>
          </w:tblCellMar>
          <w:tblLook w:val="0000"/>
        </w:tblPrEx>
        <w:trPr>
          <w:gridAfter w:val="2"/>
          <w:wAfter w:w="124"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1"/>
          <w:wAfter w:w="95" w:type="dxa"/>
        </w:trPr>
        <w:tc>
          <w:tcPr>
            <w:tcW w:w="340" w:type="dxa"/>
            <w:vMerge w:val="restart"/>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Carry out basic</w:t>
            </w:r>
            <w:r w:rsidRPr="00681C15">
              <w:t xml:space="preserve">, </w:t>
            </w:r>
            <w:r w:rsidRPr="00681C15">
              <w:rPr>
                <w:rStyle w:val="SpecialBold"/>
              </w:rPr>
              <w:t>routine servicing procedures on propulsion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a</w:t>
            </w:r>
          </w:p>
        </w:tc>
        <w:tc>
          <w:tcPr>
            <w:tcW w:w="6053"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The operation of propulsion systems is monitored as per manufacturer's instructions and faulty operation is reported or rectified as per procedures</w:t>
            </w:r>
          </w:p>
        </w:tc>
      </w:tr>
      <w:tr w:rsidTr="00333FE1">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b</w:t>
            </w:r>
          </w:p>
        </w:tc>
        <w:tc>
          <w:tcPr>
            <w:tcW w:w="6053"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Basic user service checks are carried out on propulsion system before and during operation in accordance with manufacturer's instructions </w:t>
            </w:r>
          </w:p>
        </w:tc>
      </w:tr>
      <w:tr w:rsidTr="00333FE1">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c</w:t>
            </w:r>
          </w:p>
        </w:tc>
        <w:tc>
          <w:tcPr>
            <w:tcW w:w="6053" w:type="dxa"/>
            <w:gridSpan w:val="3"/>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t>Faulty machinery and components are identified and are reported and action is initiated as required for isolation, tagging and repair or replacement in accordance with company procedures</w:t>
            </w:r>
          </w:p>
        </w:tc>
      </w:tr>
    </w:tbl>
    <w:p w:rsidR="00000000" w:rsidRPr="00681C15" w:rsidP="00681C15">
      <w:pPr>
        <w:pStyle w:val="BodyText"/>
      </w:pPr>
    </w:p>
    <w:tbl>
      <w:tblPr>
        <w:tblW w:w="0" w:type="auto"/>
        <w:tblLayout w:type="fixed"/>
        <w:tblCellMar>
          <w:left w:w="62" w:type="dxa"/>
          <w:right w:w="62" w:type="dxa"/>
        </w:tblCellMar>
        <w:tblLook w:val="0000"/>
      </w:tblPr>
      <w:tblGrid>
        <w:gridCol w:w="8208"/>
      </w:tblGrid>
      <w:tr w:rsidTr="00333FE1">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TDMMR3007B OPERATE AND CARRY OUT BASIC SERVICE CHECKS ON SMALL VESS</w:t>
            </w:r>
            <w:r w:rsidRPr="00681C15">
              <w:rPr>
                <w:rStyle w:val="SpecialBold"/>
              </w:rPr>
              <w:t>EL MARINE PROPULSION SYSTEMS</w:t>
            </w:r>
          </w:p>
        </w:tc>
      </w:tr>
    </w:tbl>
    <w:p w:rsidR="00000000" w:rsidRPr="00681C15" w:rsidP="00681C15">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333FE1">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rPr>
                <w:rStyle w:val="SpecialBold"/>
              </w:rPr>
              <w:t>PERFORMANCE CRITERIA</w:t>
            </w:r>
          </w:p>
        </w:tc>
      </w:tr>
      <w:tr w:rsidTr="00333FE1">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a</w:t>
            </w:r>
          </w:p>
        </w:tc>
        <w:tc>
          <w:tcPr>
            <w:tcW w:w="6033"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All required safety precaution and regulations are followed when operating and maintaining propulsion systems</w:t>
            </w:r>
          </w:p>
        </w:tc>
      </w:tr>
      <w:tr w:rsidTr="00333FE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b</w:t>
            </w:r>
          </w:p>
        </w:tc>
        <w:tc>
          <w:tcPr>
            <w:tcW w:w="6033"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Appropriate action is taken in the event of a failure or emergency involving propulsion systems to isolate and secure the relevant equipment and the vessel and maintain the safety of the vessel and persons involved </w:t>
            </w:r>
          </w:p>
        </w:tc>
      </w:tr>
      <w:tr w:rsidTr="00333FE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c</w:t>
            </w:r>
          </w:p>
        </w:tc>
        <w:tc>
          <w:tcPr>
            <w:tcW w:w="6033" w:type="dxa"/>
            <w:gridSpan w:val="2"/>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t>Emergency and contingency plans are followed in the event of a failure or emergency involving propulsion systems</w:t>
            </w:r>
          </w:p>
        </w:tc>
      </w:tr>
    </w:tbl>
    <w:p w:rsidR="00000000" w:rsidRPr="00681C15" w:rsidP="00681C15">
      <w:pPr>
        <w:pStyle w:val="BodyText"/>
      </w:pPr>
    </w:p>
    <w:p w:rsidR="00000000" w:rsidRPr="00681C15" w:rsidP="00681C15">
      <w:pPr>
        <w:pStyle w:val="BodyText"/>
      </w:pPr>
    </w:p>
    <w:tbl>
      <w:tblPr>
        <w:tblW w:w="0" w:type="auto"/>
        <w:tblLayout w:type="fixed"/>
        <w:tblCellMar>
          <w:left w:w="62" w:type="dxa"/>
          <w:right w:w="62" w:type="dxa"/>
        </w:tblCellMar>
        <w:tblLook w:val="0000"/>
      </w:tblPr>
      <w:tblGrid>
        <w:gridCol w:w="8208"/>
      </w:tblGrid>
      <w:tr w:rsidTr="00333FE1">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TDMMR3007B OPERATE AND CARRY OUT BASIC SERVICE CHECKS ON SMALL VESSEL MARINE PROPULSION SYSTEMS</w:t>
            </w:r>
          </w:p>
        </w:tc>
      </w:tr>
    </w:tbl>
    <w:p w:rsidR="00333FE1" w:rsidP="00681C15">
      <w:pPr>
        <w:pStyle w:val="BodyText"/>
      </w:pPr>
    </w:p>
    <w:p w:rsidR="00333FE1" w:rsidP="00681C15">
      <w:pPr>
        <w:pStyle w:val="BodyText"/>
      </w:pPr>
    </w:p>
    <w:p w:rsidR="00000000" w:rsidRPr="00681C15" w:rsidP="00681C15">
      <w:pPr>
        <w:pStyle w:val="Heading1"/>
      </w:pPr>
      <w:bookmarkStart w:id="9" w:name="O_152003"/>
      <w:bookmarkEnd w:id="9"/>
      <w:r w:rsidRPr="00681C15">
        <w:t>Required Skills and Knowledge</w:t>
      </w:r>
    </w:p>
    <w:tbl>
      <w:tblPr>
        <w:tblW w:w="0" w:type="auto"/>
        <w:tblLayout w:type="fixed"/>
        <w:tblCellMar>
          <w:left w:w="62" w:type="dxa"/>
          <w:right w:w="62" w:type="dxa"/>
        </w:tblCellMar>
        <w:tblLook w:val="0000"/>
      </w:tblPr>
      <w:tblGrid>
        <w:gridCol w:w="423"/>
        <w:gridCol w:w="7906"/>
        <w:gridCol w:w="9"/>
      </w:tblGrid>
      <w:tr w:rsidTr="00333FE1">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rPr>
                <w:rStyle w:val="SpecialBold"/>
              </w:rPr>
              <w:t>REQUIRED KNOWLEDGE</w:t>
            </w:r>
          </w:p>
        </w:tc>
      </w:tr>
      <w:tr w:rsidTr="00333FE1">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rPr>
                <w:rStyle w:val="Emphasis"/>
              </w:rPr>
              <w:t>This describes the knowledge required for this unit</w:t>
            </w:r>
            <w:r w:rsidRPr="00681C15">
              <w:t>.</w:t>
            </w:r>
          </w:p>
        </w:tc>
      </w:tr>
      <w:tr w:rsidTr="00333FE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7915"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Procedures for the operation and routine basic servicing on the propulsion system of a small vessel to ensure compliance with safety and pollution </w:t>
            </w:r>
            <w:r w:rsidRPr="00681C15">
              <w:t xml:space="preserve">control rules and regulations </w:t>
            </w:r>
          </w:p>
        </w:tc>
      </w:tr>
      <w:tr w:rsidTr="00333FE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7915"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Safety, environmental and hazard control precautions and procedures relevant to the operation and routine servicing of propulsion systems on a small vessel</w:t>
            </w:r>
          </w:p>
        </w:tc>
      </w:tr>
      <w:tr w:rsidTr="00333FE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3</w:t>
            </w:r>
          </w:p>
        </w:tc>
        <w:tc>
          <w:tcPr>
            <w:tcW w:w="7915"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Basic features and operating characteristics of various propuls</w:t>
            </w:r>
            <w:r w:rsidRPr="00681C15">
              <w:t>ion systems used on small vessels</w:t>
            </w:r>
          </w:p>
        </w:tc>
      </w:tr>
      <w:tr w:rsidTr="00333FE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4</w:t>
            </w:r>
          </w:p>
        </w:tc>
        <w:tc>
          <w:tcPr>
            <w:tcW w:w="7915"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Problems related to the operation and routine basic servicing of propulsion systems on small vessels and appropriate action and solutions</w:t>
            </w:r>
          </w:p>
        </w:tc>
      </w:tr>
      <w:tr w:rsidTr="00333FE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5</w:t>
            </w:r>
          </w:p>
        </w:tc>
        <w:tc>
          <w:tcPr>
            <w:tcW w:w="7915"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Operational and user maintenance records that must be maintained on a small co</w:t>
            </w:r>
            <w:r w:rsidRPr="00681C15">
              <w:t xml:space="preserve">mmercial vessel </w:t>
            </w:r>
          </w:p>
        </w:tc>
      </w:tr>
      <w:tr w:rsidTr="00333FE1">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rPr>
                <w:rStyle w:val="SpecialBold"/>
              </w:rPr>
              <w:t>REQUIRED SKILLS</w:t>
            </w:r>
          </w:p>
        </w:tc>
      </w:tr>
      <w:tr w:rsidTr="00333FE1">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rPr>
                <w:rStyle w:val="Emphasis"/>
              </w:rPr>
              <w:t>This describes the basic skills required for this unit</w:t>
            </w:r>
            <w:r w:rsidRPr="00681C15">
              <w:t>.</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Use basic verbal communication skills required when operating and carrying out routine basic servicing on the propulsion system of a small vessel </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Read, interpret and apply simple instructions standard operating procedures for the operation and routine basic servicing of a propulsion system on a small vessel </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3</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Read and interpret gauges</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4</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Complete any required servicing records</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5</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Work safely and collaboratively with others during the operation and routine basic servicing of a propulsion system on a small vessel </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6</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Select and use relevant tools and equipment as per instructions</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7</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Recognise faulty equipment and take appropriate act</w:t>
            </w:r>
            <w:r w:rsidRPr="00681C15">
              <w:t>ion as per operating instructions</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8</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Recognise routine problems during the operation and routine basic servicing of propulsion systems on a small vessel and take appropriate action</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9</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Adapt to changes in equipment and procedures in the workplace</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10</w:t>
            </w:r>
          </w:p>
        </w:tc>
        <w:tc>
          <w:tcPr>
            <w:tcW w:w="7906"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Follow</w:t>
            </w:r>
            <w:r w:rsidRPr="00681C15">
              <w:t xml:space="preserve"> required work schedule as per company requirements</w:t>
            </w:r>
          </w:p>
        </w:tc>
      </w:tr>
      <w:tr w:rsidTr="00333FE1">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11</w:t>
            </w:r>
          </w:p>
        </w:tc>
        <w:tc>
          <w:tcPr>
            <w:tcW w:w="7906" w:type="dxa"/>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t>Bleed a diesel fuel system</w:t>
            </w:r>
          </w:p>
        </w:tc>
      </w:tr>
    </w:tbl>
    <w:p w:rsidR="00333FE1" w:rsidP="00681C15">
      <w:pPr>
        <w:pStyle w:val="BodyText"/>
      </w:pPr>
    </w:p>
    <w:p w:rsidR="00333FE1" w:rsidP="00681C15">
      <w:pPr>
        <w:pStyle w:val="BodyText"/>
      </w:pPr>
    </w:p>
    <w:p w:rsidR="00000000" w:rsidRPr="00681C15" w:rsidP="00681C15">
      <w:pPr>
        <w:pStyle w:val="Heading1"/>
      </w:pPr>
      <w:bookmarkStart w:id="10" w:name="O_152004"/>
      <w:bookmarkEnd w:id="10"/>
      <w:r w:rsidRPr="00681C15">
        <w:t>Evidence Guide</w:t>
      </w:r>
    </w:p>
    <w:p w:rsidR="00000000" w:rsidRPr="00681C15" w:rsidP="00681C15">
      <w:pPr>
        <w:pStyle w:val="BodyText"/>
      </w:pPr>
      <w:r w:rsidRPr="00681C15">
        <w:rPr>
          <w:rStyle w:val="SpecialBold"/>
        </w:rPr>
        <w:t>Evidence Guide</w:t>
      </w:r>
    </w:p>
    <w:tbl>
      <w:tblPr>
        <w:tblW w:w="0" w:type="auto"/>
        <w:tblLayout w:type="fixed"/>
        <w:tblCellMar>
          <w:left w:w="62" w:type="dxa"/>
          <w:right w:w="62" w:type="dxa"/>
        </w:tblCellMar>
        <w:tblLook w:val="0000"/>
      </w:tblPr>
      <w:tblGrid>
        <w:gridCol w:w="8208"/>
      </w:tblGrid>
      <w:tr w:rsidTr="00333FE1">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TDMMR3007B OPERATE AND CARRY OUT BASIC SERVICE CHECKS ON SMALL VESSEL MARINE PROPULSION SYSTEMS</w:t>
            </w:r>
          </w:p>
        </w:tc>
      </w:tr>
    </w:tbl>
    <w:p w:rsidR="00000000" w:rsidRPr="00681C15" w:rsidP="00681C15">
      <w:pPr>
        <w:pStyle w:val="BodyText"/>
      </w:pPr>
    </w:p>
    <w:tbl>
      <w:tblPr>
        <w:tblW w:w="0" w:type="auto"/>
        <w:tblLayout w:type="fixed"/>
        <w:tblCellMar>
          <w:left w:w="62" w:type="dxa"/>
          <w:right w:w="62" w:type="dxa"/>
        </w:tblCellMar>
        <w:tblLook w:val="0000"/>
      </w:tblPr>
      <w:tblGrid>
        <w:gridCol w:w="303"/>
        <w:gridCol w:w="1788"/>
        <w:gridCol w:w="360"/>
        <w:gridCol w:w="357"/>
        <w:gridCol w:w="5670"/>
        <w:gridCol w:w="15"/>
      </w:tblGrid>
      <w:tr w:rsidTr="00333FE1">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rPr>
                <w:rStyle w:val="Emphasis"/>
              </w:rPr>
              <w:t>The Evidence Guide provides advice on assessment and must be read in conjunction with the Performance Criteria</w:t>
            </w:r>
            <w:r w:rsidRPr="00681C15">
              <w:t xml:space="preserve">, </w:t>
            </w:r>
            <w:r w:rsidRPr="00681C15">
              <w:rPr>
                <w:rStyle w:val="Emphasis"/>
              </w:rPr>
              <w:t>Required Skills and Knowledge</w:t>
            </w:r>
            <w:r w:rsidRPr="00681C15">
              <w:t xml:space="preserve">, </w:t>
            </w:r>
            <w:r w:rsidRPr="00681C15">
              <w:rPr>
                <w:rStyle w:val="Emphasis"/>
              </w:rPr>
              <w:t>the Range Statement and the Assessment Guidelines for this Training Package</w:t>
            </w:r>
            <w:r w:rsidRPr="00681C15">
              <w:t>.</w:t>
            </w:r>
          </w:p>
        </w:tc>
      </w:tr>
      <w:tr w:rsidTr="00333FE1">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81C15" w:rsidP="00681C15">
            <w:pPr>
              <w:pStyle w:val="BodyText"/>
            </w:pPr>
            <w:r w:rsidRPr="00681C15">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Critical aspects of evidence required to demonstrate competency in this unit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Assessment must confirm appropriate knowledge and skills to:</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a</w:t>
            </w:r>
          </w:p>
        </w:tc>
        <w:tc>
          <w:tcPr>
            <w:tcW w:w="6027"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Operate propulsion systems on a small vessel</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b</w:t>
            </w:r>
          </w:p>
        </w:tc>
        <w:tc>
          <w:tcPr>
            <w:tcW w:w="6027"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Carry out routine basic service checks of propulsion systems on a small vessel</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c</w:t>
            </w:r>
          </w:p>
        </w:tc>
        <w:tc>
          <w:tcPr>
            <w:tcW w:w="6027"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Exercise all required safety, environmental and hazard control precautions and procedures during operation and routine user servicing of propulsion systems</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t>d</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t>Communicate effectively with others when operating and carrying out basic service checks on propulsion systems on a small vessel</w:t>
            </w:r>
          </w:p>
        </w:tc>
      </w:tr>
      <w:tr w:rsidTr="00333FE1">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a</w:t>
            </w:r>
          </w:p>
        </w:tc>
        <w:tc>
          <w:tcPr>
            <w:tcW w:w="6027"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Performance is demonstrated consistently over a period of time and in a suitable range of contexts</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b</w:t>
            </w:r>
          </w:p>
        </w:tc>
        <w:tc>
          <w:tcPr>
            <w:tcW w:w="6027"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Consistently applies underpinning knowledge and skills when:</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5670"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operating propulsion systems on a small vessel</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5670"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carrying out basic routine servicing on propulsion systems on a small vessel</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3</w:t>
            </w:r>
          </w:p>
        </w:tc>
        <w:tc>
          <w:tcPr>
            <w:tcW w:w="5670"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applying safety and pollution control precautions when operating and servicing propulsion systems on a small vessel</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c</w:t>
            </w:r>
          </w:p>
        </w:tc>
        <w:tc>
          <w:tcPr>
            <w:tcW w:w="6027"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Shows evidence of application of relevant workplace procedures, including:</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5670"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relevant sections of State and Territory marine regulations and the National Standard for Commercial Vessels </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5670"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OH&amp;S </w:t>
            </w:r>
            <w:r w:rsidRPr="00681C15">
              <w:t xml:space="preserve">regulations and hazard prevention policies and procedures </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3</w:t>
            </w:r>
          </w:p>
        </w:tc>
        <w:tc>
          <w:tcPr>
            <w:tcW w:w="5670"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job procedures and work instructions</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4</w:t>
            </w:r>
          </w:p>
        </w:tc>
        <w:tc>
          <w:tcPr>
            <w:tcW w:w="5670"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relevant equipment manufacturer's guidelines relating to operating and carrying out routine service checks on engines and propulsion systems </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5</w:t>
            </w:r>
          </w:p>
        </w:tc>
        <w:tc>
          <w:tcPr>
            <w:tcW w:w="5670"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environmental protection procedures when carrying out servicing operations</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d</w:t>
            </w:r>
          </w:p>
        </w:tc>
        <w:tc>
          <w:tcPr>
            <w:tcW w:w="6027"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Action is taken promptly to report problems identified with operating and carrying out routine basic service checks on propulsion systems</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e</w:t>
            </w:r>
          </w:p>
        </w:tc>
        <w:tc>
          <w:tcPr>
            <w:tcW w:w="6027"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Work is completed systematically with required attention to detail</w:t>
            </w:r>
          </w:p>
        </w:tc>
      </w:tr>
      <w:tr w:rsidTr="00333FE1">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f</w:t>
            </w:r>
          </w:p>
        </w:tc>
        <w:tc>
          <w:tcPr>
            <w:tcW w:w="6027" w:type="dxa"/>
            <w:gridSpan w:val="2"/>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t>Recognises and adapts appropriately to cultural differences in the workplace, including modes of behaviour and interactions among crew and others</w:t>
            </w:r>
          </w:p>
        </w:tc>
      </w:tr>
    </w:tbl>
    <w:p w:rsidR="00000000" w:rsidRPr="00681C15" w:rsidP="00681C15">
      <w:pPr>
        <w:pStyle w:val="BodyText"/>
      </w:pPr>
    </w:p>
    <w:p w:rsidR="00000000" w:rsidRPr="00681C15" w:rsidP="00681C15">
      <w:pPr>
        <w:pStyle w:val="BodyText"/>
      </w:pPr>
      <w:r w:rsidRPr="00681C15">
        <w:rPr>
          <w:rStyle w:val="SpecialBold"/>
        </w:rPr>
        <w:t>Evidence Guide</w:t>
      </w:r>
      <w:r w:rsidRPr="00681C15">
        <w:t xml:space="preserve"> (</w:t>
      </w:r>
      <w:r w:rsidRPr="00681C15">
        <w:rPr>
          <w:rStyle w:val="SpecialBold"/>
        </w:rPr>
        <w:t>continued</w:t>
      </w:r>
      <w:r w:rsidRPr="00681C15">
        <w:t xml:space="preserve">) </w:t>
      </w:r>
    </w:p>
    <w:tbl>
      <w:tblPr>
        <w:tblW w:w="0" w:type="auto"/>
        <w:tblLayout w:type="fixed"/>
        <w:tblCellMar>
          <w:left w:w="62" w:type="dxa"/>
          <w:right w:w="62" w:type="dxa"/>
        </w:tblCellMar>
        <w:tblLook w:val="0000"/>
      </w:tblPr>
      <w:tblGrid>
        <w:gridCol w:w="8208"/>
      </w:tblGrid>
      <w:tr w:rsidTr="00333FE1">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TDMMR3007B OPERATE AND CARRY OUT BASIC SERVICE CHECKS ON SMALL VESSEL MARINE PROPULSION SYSTEMS</w:t>
            </w:r>
          </w:p>
        </w:tc>
      </w:tr>
    </w:tbl>
    <w:p w:rsidR="00000000" w:rsidRPr="00681C15" w:rsidP="00681C15">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tblGrid>
      <w:tr w:rsidTr="00333FE1">
        <w:tblPrEx>
          <w:tblW w:w="0" w:type="auto"/>
          <w:tblLayout w:type="fixed"/>
          <w:tblCellMar>
            <w:left w:w="62" w:type="dxa"/>
            <w:right w:w="62" w:type="dxa"/>
          </w:tblCellMar>
          <w:tblLook w:val="0000"/>
        </w:tblPrEx>
        <w:trPr>
          <w:tblHeader/>
        </w:trPr>
        <w:tc>
          <w:tcPr>
            <w:tcW w:w="303" w:type="dxa"/>
            <w:vMerge w:val="restart"/>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a</w:t>
            </w:r>
          </w:p>
        </w:tc>
        <w:tc>
          <w:tcPr>
            <w:tcW w:w="6027"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Assessment of competency must comply with the assessment requirements of the relevant maritime regulations</w:t>
            </w:r>
          </w:p>
        </w:tc>
      </w:tr>
      <w:tr w:rsidTr="00333FE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b</w:t>
            </w:r>
          </w:p>
        </w:tc>
        <w:tc>
          <w:tcPr>
            <w:tcW w:w="6027"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Assessment of this unit must be undertaken within relevant marine authority approved and audited arrangements by a registered training organisation:</w:t>
            </w:r>
          </w:p>
        </w:tc>
      </w:tr>
      <w:tr w:rsidTr="00333FE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5670"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As a minimum, assessment of knowledge must be conducted through appropriate written/oral examinations, and</w:t>
            </w:r>
          </w:p>
        </w:tc>
      </w:tr>
      <w:tr w:rsidTr="00333FE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5670" w:type="dxa"/>
            <w:gridSpan w:val="2"/>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Appropriate practical assessment must occur:</w:t>
            </w:r>
          </w:p>
        </w:tc>
      </w:tr>
      <w:tr w:rsidTr="00333FE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i</w:t>
            </w:r>
          </w:p>
        </w:tc>
        <w:tc>
          <w:tcPr>
            <w:tcW w:w="5313"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at the registered training organisation; and/or </w:t>
            </w:r>
          </w:p>
        </w:tc>
      </w:tr>
      <w:tr w:rsidTr="00333FE1">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t>on an appropriate working or training vessel</w:t>
            </w:r>
          </w:p>
        </w:tc>
      </w:tr>
      <w:tr w:rsidTr="00333FE1">
        <w:tblPrEx>
          <w:tblW w:w="0" w:type="auto"/>
          <w:tblLayout w:type="fixed"/>
          <w:tblCellMar>
            <w:left w:w="62" w:type="dxa"/>
            <w:right w:w="62" w:type="dxa"/>
          </w:tblCellMar>
          <w:tblLook w:val="0000"/>
        </w:tblPrEx>
        <w:tc>
          <w:tcPr>
            <w:tcW w:w="2091"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81C15" w:rsidP="00681C15">
            <w:pPr>
              <w:pStyle w:val="BodyText"/>
            </w:pPr>
          </w:p>
          <w:p w:rsidR="00000000" w:rsidP="00681C15">
            <w:pPr>
              <w:pStyle w:val="BodyText"/>
              <w:rPr>
                <w:lang w:val="en-NZ"/>
              </w:rPr>
            </w:pPr>
            <w:r w:rsidRPr="00681C15">
              <w:rPr>
                <w:rStyle w:val="SpecialBold"/>
              </w:rPr>
              <w:t>4Specific resources required for assessment</w:t>
            </w:r>
          </w:p>
        </w:tc>
        <w:tc>
          <w:tcPr>
            <w:tcW w:w="638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RPr="00681C15" w:rsidP="00681C15">
            <w:pPr>
              <w:pStyle w:val="BodyText"/>
            </w:pPr>
          </w:p>
          <w:p w:rsidR="00000000" w:rsidP="00681C15">
            <w:pPr>
              <w:pStyle w:val="BodyText"/>
              <w:rPr>
                <w:lang w:val="en-NZ"/>
              </w:rPr>
            </w:pPr>
            <w:r w:rsidRPr="00681C15">
              <w:t>Access is required to opportunities to:</w:t>
            </w:r>
          </w:p>
        </w:tc>
      </w:tr>
      <w:tr w:rsidTr="00333FE1">
        <w:tblPrEx>
          <w:tblW w:w="0" w:type="auto"/>
          <w:tblLayout w:type="fixed"/>
          <w:tblCellMar>
            <w:left w:w="62" w:type="dxa"/>
            <w:right w:w="62" w:type="dxa"/>
          </w:tblCellMar>
          <w:tblLook w:val="0000"/>
        </w:tblPrEx>
        <w:tc>
          <w:tcPr>
            <w:tcW w:w="2091"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a</w:t>
            </w:r>
          </w:p>
        </w:tc>
        <w:tc>
          <w:tcPr>
            <w:tcW w:w="6027"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participate in a range of exercises, case studies and other simulated practical and knowledge assessments that demonstrate the skills and knowledge to operate and carry out routine basic service checks on propulsion systems on a small vessel; and/or</w:t>
            </w:r>
          </w:p>
        </w:tc>
      </w:tr>
      <w:tr w:rsidTr="00333FE1">
        <w:tblPrEx>
          <w:tblW w:w="0" w:type="auto"/>
          <w:tblLayout w:type="fixed"/>
          <w:tblCellMar>
            <w:left w:w="62" w:type="dxa"/>
            <w:right w:w="62" w:type="dxa"/>
          </w:tblCellMar>
          <w:tblLook w:val="0000"/>
        </w:tblPrEx>
        <w:tc>
          <w:tcPr>
            <w:tcW w:w="2091"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b</w:t>
            </w:r>
          </w:p>
        </w:tc>
        <w:tc>
          <w:tcPr>
            <w:tcW w:w="6027" w:type="dxa"/>
            <w:gridSpan w:val="3"/>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t>operate and carry out routine basic service checks on propulsion systems on an operational commercial or training vessel</w:t>
            </w:r>
          </w:p>
        </w:tc>
      </w:tr>
    </w:tbl>
    <w:p w:rsidR="00333FE1" w:rsidP="00681C15">
      <w:pPr>
        <w:pStyle w:val="BodyText"/>
      </w:pPr>
    </w:p>
    <w:p w:rsidR="00333FE1" w:rsidP="00681C15">
      <w:pPr>
        <w:pStyle w:val="BodyText"/>
      </w:pPr>
    </w:p>
    <w:p w:rsidR="00000000" w:rsidRPr="00681C15" w:rsidP="00681C15">
      <w:pPr>
        <w:pStyle w:val="Heading1"/>
      </w:pPr>
      <w:bookmarkStart w:id="11" w:name="O_152005"/>
      <w:bookmarkEnd w:id="11"/>
      <w:r w:rsidRPr="00681C15">
        <w:t>Range Statement</w:t>
      </w:r>
    </w:p>
    <w:p w:rsidR="00000000" w:rsidRPr="00681C15" w:rsidP="00681C15">
      <w:pPr>
        <w:pStyle w:val="BodyText"/>
      </w:pPr>
      <w:r w:rsidRPr="00681C15">
        <w:rPr>
          <w:rStyle w:val="SpecialBold"/>
        </w:rPr>
        <w:t>Range Statement</w:t>
      </w:r>
    </w:p>
    <w:tbl>
      <w:tblPr>
        <w:tblW w:w="0" w:type="auto"/>
        <w:tblLayout w:type="fixed"/>
        <w:tblCellMar>
          <w:left w:w="62" w:type="dxa"/>
          <w:right w:w="62" w:type="dxa"/>
        </w:tblCellMar>
        <w:tblLook w:val="0000"/>
      </w:tblPr>
      <w:tblGrid>
        <w:gridCol w:w="8208"/>
      </w:tblGrid>
      <w:tr w:rsidTr="00333FE1">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TDMMR3007B OPERATE AND CARRY OUT BASIC SERVICE CHECKS ON SMALL VESSEL MARINE PROPULSION SYSTEMS</w:t>
            </w:r>
          </w:p>
        </w:tc>
      </w:tr>
    </w:tbl>
    <w:p w:rsidR="00000000" w:rsidRPr="00681C15" w:rsidP="00681C15">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4"/>
        <w:gridCol w:w="36"/>
      </w:tblGrid>
      <w:tr w:rsidTr="00333FE1">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rPr>
                <w:rStyle w:val="Emphasis"/>
              </w:rPr>
              <w:t>The Range Statement relates to the unit of competency as a whole</w:t>
            </w:r>
            <w:r w:rsidRPr="00681C15">
              <w:t xml:space="preserve">. </w:t>
            </w:r>
            <w:r w:rsidRPr="00681C15">
              <w:rPr>
                <w:rStyle w:val="Emphasis"/>
              </w:rPr>
              <w:t>It allows for different work environments and situations that may affect performance</w:t>
            </w:r>
            <w:r w:rsidRPr="00681C15">
              <w:t>.</w:t>
            </w:r>
          </w:p>
        </w:tc>
      </w:tr>
      <w:tr w:rsidTr="00333FE1">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VA</w:t>
            </w:r>
            <w:r w:rsidRPr="00681C15">
              <w:rPr>
                <w:rStyle w:val="SpecialBold"/>
              </w:rPr>
              <w:t>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rPr>
                <w:rStyle w:val="SpecialBold"/>
              </w:rPr>
              <w:t>SCOPE</w:t>
            </w:r>
          </w:p>
        </w:tc>
      </w:tr>
      <w:tr w:rsidTr="00333FE1">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rPr>
                <w:rStyle w:val="SpecialBold"/>
              </w:rPr>
              <w:t>1</w:t>
            </w:r>
            <w:r w:rsidRPr="00681C15">
              <w:t>.</w:t>
            </w:r>
            <w:r w:rsidRPr="00681C15">
              <w:tab/>
            </w:r>
            <w:r w:rsidRPr="00681C15">
              <w:rPr>
                <w:rStyle w:val="SpecialBold"/>
              </w:rPr>
              <w:t>GENERAL CONTEXT</w:t>
            </w:r>
          </w:p>
        </w:tc>
      </w:tr>
      <w:tr w:rsidTr="00333FE1">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a</w:t>
            </w:r>
            <w:r w:rsidRPr="00681C15">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Work must be carried out</w:t>
            </w:r>
            <w:r w:rsidRPr="00681C15">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6014"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in compliance with the relevant sections of the State and Territory marine regulations, the National Standard for Commercial Vessels and USL Code</w:t>
            </w:r>
          </w:p>
        </w:tc>
      </w:tr>
      <w:tr w:rsidTr="00333FE1">
        <w:tblPrEx>
          <w:tblW w:w="0" w:type="auto"/>
          <w:tblLayout w:type="fixed"/>
          <w:tblCellMar>
            <w:left w:w="62" w:type="dxa"/>
            <w:right w:w="62" w:type="dxa"/>
          </w:tblCellMar>
          <w:tblLook w:val="0000"/>
        </w:tblPrEx>
        <w:trPr>
          <w:gridAfter w:val="1"/>
          <w:wAfter w:w="3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81C15" w:rsidP="00681C15">
            <w:pPr>
              <w:pStyle w:val="BodyText"/>
            </w:pPr>
            <w:r w:rsidRPr="00681C15">
              <w:rPr>
                <w:rStyle w:val="SpecialBold"/>
              </w:rPr>
              <w:t>b</w:t>
            </w:r>
            <w:r w:rsidRPr="00681C15">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Work is performed</w:t>
            </w:r>
            <w:r w:rsidRPr="00681C15">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t>within established procedures, with responsibility for own outputs in relation to specified quality and safety standards</w:t>
            </w:r>
          </w:p>
        </w:tc>
      </w:tr>
      <w:tr w:rsidTr="00333FE1">
        <w:tblPrEx>
          <w:tblW w:w="0" w:type="auto"/>
          <w:tblLayout w:type="fixed"/>
          <w:tblCellMar>
            <w:left w:w="62" w:type="dxa"/>
            <w:right w:w="62" w:type="dxa"/>
          </w:tblCellMar>
          <w:tblLook w:val="0000"/>
        </w:tblPrEx>
        <w:trPr>
          <w:gridAfter w:val="1"/>
          <w:wAfter w:w="3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c</w:t>
            </w:r>
            <w:r w:rsidRPr="00681C15">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Work requires</w:t>
            </w:r>
            <w:r w:rsidRPr="00681C15">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6014"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limited responsibility for others in achieving outcomes, including the application of solutions to a variety of predictable maintenance problems</w:t>
            </w:r>
          </w:p>
        </w:tc>
      </w:tr>
      <w:tr w:rsidTr="00333FE1">
        <w:tblPrEx>
          <w:tblW w:w="0" w:type="auto"/>
          <w:tblLayout w:type="fixed"/>
          <w:tblCellMar>
            <w:left w:w="62" w:type="dxa"/>
            <w:right w:w="62" w:type="dxa"/>
          </w:tblCellMar>
          <w:tblLook w:val="0000"/>
        </w:tblPrEx>
        <w:trPr>
          <w:gridAfter w:val="2"/>
          <w:wAfter w:w="50"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rPr>
                <w:rStyle w:val="SpecialBold"/>
              </w:rPr>
              <w:t>2</w:t>
            </w:r>
            <w:r w:rsidRPr="00681C15">
              <w:t>.</w:t>
            </w:r>
            <w:r w:rsidRPr="00681C15">
              <w:tab/>
            </w:r>
            <w:r w:rsidRPr="00681C15">
              <w:rPr>
                <w:rStyle w:val="SpecialBold"/>
              </w:rPr>
              <w:t>WORKSITE ENVIRONMENT</w:t>
            </w:r>
          </w:p>
        </w:tc>
      </w:tr>
      <w:tr w:rsidTr="00333FE1">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1"/>
          <w:wAfter w:w="36"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681C15" w:rsidP="00681C15">
            <w:pPr>
              <w:pStyle w:val="BodyText"/>
            </w:pPr>
            <w:r w:rsidRPr="00681C15">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Vessel may include</w:t>
            </w:r>
            <w:r w:rsidRPr="00681C15">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t>1</w:t>
            </w:r>
          </w:p>
        </w:tc>
        <w:tc>
          <w:tcPr>
            <w:tcW w:w="6039" w:type="dxa"/>
            <w:gridSpan w:val="3"/>
            <w:tcBorders>
              <w:top w:val="nil"/>
              <w:left w:val="nil"/>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t>any small commercial vessel up to 500 </w:t>
            </w:r>
            <w:r w:rsidRPr="00681C15">
              <w:t>kW propulsion power</w:t>
            </w:r>
          </w:p>
        </w:tc>
      </w:tr>
      <w:tr w:rsidTr="00333FE1">
        <w:tblPrEx>
          <w:tblW w:w="0" w:type="auto"/>
          <w:tblLayout w:type="fixed"/>
          <w:tblCellMar>
            <w:left w:w="62" w:type="dxa"/>
            <w:right w:w="62" w:type="dxa"/>
          </w:tblCellMar>
          <w:tblLook w:val="0000"/>
        </w:tblPrEx>
        <w:trPr>
          <w:gridAfter w:val="1"/>
          <w:wAfter w:w="3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681C15" w:rsidP="00681C15">
            <w:pPr>
              <w:pStyle w:val="BodyText"/>
            </w:pPr>
            <w:r w:rsidRPr="00681C15">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Propulsion systems may include</w:t>
            </w:r>
            <w:r w:rsidRPr="00681C15">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petrol outboard motors</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medium and high speed diesel propulsion equipment</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3</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reduction gears, gearboxes, V-drive boxes, drive legs, etc.</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4</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thrust blocks and shaft bearings </w:t>
            </w:r>
          </w:p>
        </w:tc>
      </w:tr>
      <w:tr w:rsidTr="00333FE1">
        <w:tblPrEx>
          <w:tblW w:w="0" w:type="auto"/>
          <w:tblLayout w:type="fixed"/>
          <w:tblCellMar>
            <w:left w:w="62" w:type="dxa"/>
            <w:right w:w="62" w:type="dxa"/>
          </w:tblCellMar>
          <w:tblLook w:val="0000"/>
        </w:tblPrEx>
        <w:trPr>
          <w:gridAfter w:val="1"/>
          <w:wAfter w:w="3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Operation and basic user servicing of propulsion systems may be conducted</w:t>
            </w:r>
            <w:r w:rsidRPr="00681C15">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by day or night in both normal and emergency situations</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under any permissible conditions of weather </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3</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while underway</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4</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during berthing and unberthing operations</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5</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while anchored or moored</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6</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when refuelling</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7</w:t>
            </w:r>
          </w:p>
        </w:tc>
        <w:tc>
          <w:tcPr>
            <w:tcW w:w="6039" w:type="dxa"/>
            <w:gridSpan w:val="3"/>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during cargo operations</w:t>
            </w:r>
          </w:p>
        </w:tc>
      </w:tr>
      <w:tr w:rsidTr="00333FE1">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8</w:t>
            </w:r>
          </w:p>
        </w:tc>
        <w:tc>
          <w:tcPr>
            <w:tcW w:w="6039" w:type="dxa"/>
            <w:gridSpan w:val="3"/>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t>during fishing operations</w:t>
            </w:r>
          </w:p>
        </w:tc>
      </w:tr>
    </w:tbl>
    <w:p w:rsidR="00000000" w:rsidRPr="00681C15" w:rsidP="00681C15">
      <w:pPr>
        <w:pStyle w:val="BodyText"/>
      </w:pPr>
    </w:p>
    <w:p w:rsidR="00000000" w:rsidRPr="00681C15" w:rsidP="00681C15">
      <w:pPr>
        <w:pStyle w:val="BodyText"/>
      </w:pPr>
      <w:r w:rsidRPr="00681C15">
        <w:rPr>
          <w:rStyle w:val="SpecialBold"/>
        </w:rPr>
        <w:t>Range Statement</w:t>
      </w:r>
      <w:r w:rsidRPr="00681C15">
        <w:t xml:space="preserve"> (</w:t>
      </w:r>
      <w:r w:rsidRPr="00681C15">
        <w:rPr>
          <w:rStyle w:val="SpecialBold"/>
        </w:rPr>
        <w:t>continued</w:t>
      </w:r>
      <w:r w:rsidRPr="00681C15">
        <w:t>)</w:t>
      </w:r>
    </w:p>
    <w:tbl>
      <w:tblPr>
        <w:tblW w:w="0" w:type="auto"/>
        <w:tblLayout w:type="fixed"/>
        <w:tblCellMar>
          <w:left w:w="62" w:type="dxa"/>
          <w:right w:w="62" w:type="dxa"/>
        </w:tblCellMar>
        <w:tblLook w:val="0000"/>
      </w:tblPr>
      <w:tblGrid>
        <w:gridCol w:w="8208"/>
      </w:tblGrid>
      <w:tr w:rsidTr="00333FE1">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TDMMR3007B OPERATE AND CARRY OUT BASIC SERVICE CHECKS ON SMALL VESSEL MARINE PROPULSION SYSTEMS</w:t>
            </w:r>
          </w:p>
        </w:tc>
      </w:tr>
    </w:tbl>
    <w:p w:rsidR="00000000" w:rsidRPr="00681C15" w:rsidP="00681C15">
      <w:pPr>
        <w:pStyle w:val="BodyText"/>
      </w:pPr>
    </w:p>
    <w:tbl>
      <w:tblPr>
        <w:tblW w:w="0" w:type="auto"/>
        <w:tblLayout w:type="fixed"/>
        <w:tblCellMar>
          <w:left w:w="62" w:type="dxa"/>
          <w:right w:w="62" w:type="dxa"/>
        </w:tblCellMar>
        <w:tblLook w:val="0000"/>
      </w:tblPr>
      <w:tblGrid>
        <w:gridCol w:w="346"/>
        <w:gridCol w:w="1747"/>
        <w:gridCol w:w="354"/>
        <w:gridCol w:w="6088"/>
        <w:gridCol w:w="14"/>
      </w:tblGrid>
      <w:tr w:rsidTr="00333FE1">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rPr>
                <w:rStyle w:val="SpecialBold"/>
              </w:rPr>
              <w:t>VARIABLE</w:t>
            </w:r>
          </w:p>
        </w:tc>
        <w:tc>
          <w:tcPr>
            <w:tcW w:w="6456"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81C15">
            <w:pPr>
              <w:pStyle w:val="BodyText"/>
              <w:rPr>
                <w:lang w:val="en-NZ"/>
              </w:rPr>
            </w:pPr>
            <w:r w:rsidRPr="00681C15">
              <w:rPr>
                <w:rStyle w:val="SpecialBold"/>
              </w:rPr>
              <w:t>SCOPE</w:t>
            </w:r>
          </w:p>
        </w:tc>
      </w:tr>
      <w:tr w:rsidTr="00333FE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81C15" w:rsidP="00681C15">
            <w:pPr>
              <w:pStyle w:val="BodyText"/>
            </w:pPr>
          </w:p>
          <w:p w:rsidR="00000000" w:rsidP="00681C15">
            <w:pPr>
              <w:pStyle w:val="BodyText"/>
              <w:rPr>
                <w:lang w:val="en-NZ"/>
              </w:rPr>
            </w:pPr>
            <w:r w:rsidRPr="00681C15">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681C15" w:rsidP="00681C15">
            <w:pPr>
              <w:pStyle w:val="BodyText"/>
            </w:pPr>
          </w:p>
          <w:p w:rsidR="00000000" w:rsidP="00681C15">
            <w:pPr>
              <w:pStyle w:val="BodyText"/>
              <w:rPr>
                <w:lang w:val="en-NZ"/>
              </w:rPr>
            </w:pPr>
            <w:r w:rsidRPr="00681C15">
              <w:rPr>
                <w:rStyle w:val="SpecialBold"/>
              </w:rPr>
              <w:t>Basic user service checks may include</w:t>
            </w:r>
            <w:r w:rsidRPr="00681C15">
              <w:t>:</w:t>
            </w:r>
          </w:p>
        </w:tc>
        <w:tc>
          <w:tcPr>
            <w:tcW w:w="354" w:type="dxa"/>
            <w:tcBorders>
              <w:top w:val="nil"/>
              <w:left w:val="single" w:sz="6" w:space="0" w:color="auto"/>
              <w:bottom w:val="nil"/>
              <w:right w:val="nil"/>
            </w:tcBorders>
            <w:tcMar>
              <w:top w:w="0" w:type="dxa"/>
              <w:left w:w="62" w:type="dxa"/>
              <w:bottom w:w="0" w:type="dxa"/>
              <w:right w:w="62" w:type="dxa"/>
            </w:tcMar>
          </w:tcPr>
          <w:p w:rsidR="00000000" w:rsidRPr="00681C15" w:rsidP="00681C15">
            <w:pPr>
              <w:pStyle w:val="BodyText"/>
            </w:pPr>
          </w:p>
          <w:p w:rsidR="00000000" w:rsidP="00681C15">
            <w:pPr>
              <w:pStyle w:val="BodyText"/>
              <w:rPr>
                <w:lang w:val="en-NZ"/>
              </w:rPr>
            </w:pPr>
            <w:r w:rsidRPr="00681C15">
              <w:t>1</w:t>
            </w:r>
          </w:p>
        </w:tc>
        <w:tc>
          <w:tcPr>
            <w:tcW w:w="6088" w:type="dxa"/>
            <w:tcBorders>
              <w:top w:val="nil"/>
              <w:left w:val="nil"/>
              <w:bottom w:val="nil"/>
              <w:right w:val="nil"/>
            </w:tcBorders>
            <w:tcMar>
              <w:top w:w="0" w:type="dxa"/>
              <w:left w:w="62" w:type="dxa"/>
              <w:bottom w:w="0" w:type="dxa"/>
              <w:right w:w="62" w:type="dxa"/>
            </w:tcMar>
          </w:tcPr>
          <w:p w:rsidR="00000000" w:rsidRPr="00681C15" w:rsidP="00681C15">
            <w:pPr>
              <w:pStyle w:val="BodyText"/>
            </w:pPr>
          </w:p>
          <w:p w:rsidR="00000000" w:rsidP="00681C15">
            <w:pPr>
              <w:pStyle w:val="BodyText"/>
              <w:rPr>
                <w:lang w:val="en-NZ"/>
              </w:rPr>
            </w:pPr>
            <w:r w:rsidRPr="00681C15">
              <w:t>carrying out manufacturer's instructions for pre-start checks</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checking shaft glands</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3</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checking strainers</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4</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checking cooling system</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5</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visual check for oil leaks</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6</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visual check, identification and reporting of obvious equipment faults</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7</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checking fuel levels</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8</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 xml:space="preserve">checking fuel systems </w:t>
            </w:r>
          </w:p>
        </w:tc>
      </w:tr>
      <w:tr w:rsidTr="00333FE1">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Documentation and recordsmay include</w:t>
            </w:r>
            <w:r w:rsidRPr="00681C15">
              <w:t>:</w:t>
            </w: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relevant sections of the State and Territory marine regulatio</w:t>
            </w:r>
            <w:r w:rsidRPr="00681C15">
              <w:t>ns and the NSCV and USL Code dealing with the operation of small vessels</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equipment manufacturer's instructions, specifications and procedures</w:t>
            </w:r>
          </w:p>
        </w:tc>
      </w:tr>
      <w:tr w:rsidTr="00333FE1">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81C15">
            <w:pPr>
              <w:pStyle w:val="BodyText"/>
              <w:rPr>
                <w:lang w:val="en-NZ"/>
              </w:rPr>
            </w:pPr>
          </w:p>
        </w:tc>
      </w:tr>
      <w:tr w:rsidTr="00333FE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Applicable legislation</w:t>
            </w:r>
            <w:r w:rsidRPr="00681C15">
              <w:t xml:space="preserve">, </w:t>
            </w:r>
            <w:r w:rsidRPr="00681C15">
              <w:rPr>
                <w:rStyle w:val="SpecialBold"/>
              </w:rPr>
              <w:t>regulations and codes may include</w:t>
            </w:r>
            <w:r w:rsidRPr="00681C15">
              <w:t>:</w:t>
            </w: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1</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State and Territory marine regulations related to the operation of small vessels, including pollution control legislation</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2</w:t>
            </w:r>
          </w:p>
        </w:tc>
        <w:tc>
          <w:tcPr>
            <w:tcW w:w="6088" w:type="dxa"/>
            <w:tcBorders>
              <w:top w:val="nil"/>
              <w:left w:val="nil"/>
              <w:bottom w:val="nil"/>
              <w:right w:val="nil"/>
            </w:tcBorders>
            <w:tcMar>
              <w:top w:w="0" w:type="dxa"/>
              <w:left w:w="62" w:type="dxa"/>
              <w:bottom w:w="0" w:type="dxa"/>
              <w:right w:w="62" w:type="dxa"/>
            </w:tcMar>
          </w:tcPr>
          <w:p w:rsidR="00000000" w:rsidP="00681C15">
            <w:pPr>
              <w:pStyle w:val="BodyText"/>
              <w:rPr>
                <w:lang w:val="en-NZ"/>
              </w:rPr>
            </w:pPr>
            <w:r w:rsidRPr="00681C15">
              <w:t>NSCV and USL Code</w:t>
            </w:r>
          </w:p>
        </w:tc>
      </w:tr>
      <w:tr w:rsidTr="00333FE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81C15">
            <w:pPr>
              <w:pStyle w:val="BodyText"/>
              <w:rPr>
                <w:lang w:val="en-NZ"/>
              </w:rPr>
            </w:pPr>
            <w:r w:rsidRPr="00681C15">
              <w:t>3</w:t>
            </w:r>
          </w:p>
        </w:tc>
        <w:tc>
          <w:tcPr>
            <w:tcW w:w="6088" w:type="dxa"/>
            <w:tcBorders>
              <w:top w:val="nil"/>
              <w:left w:val="nil"/>
              <w:bottom w:val="nil"/>
              <w:right w:val="nil"/>
            </w:tcBorders>
            <w:tcMar>
              <w:top w:w="0" w:type="dxa"/>
              <w:left w:w="62" w:type="dxa"/>
              <w:bottom w:w="0" w:type="dxa"/>
              <w:right w:w="62" w:type="dxa"/>
            </w:tcMar>
          </w:tcPr>
          <w:p w:rsidR="00000000" w:rsidRPr="00681C15" w:rsidP="00681C15">
            <w:pPr>
              <w:pStyle w:val="BodyText"/>
            </w:pPr>
            <w:r w:rsidRPr="00681C15">
              <w:t>relevant Commonwealth, State and Territory OH&amp;S legislation</w:t>
            </w:r>
          </w:p>
        </w:tc>
      </w:tr>
    </w:tbl>
    <w:p w:rsidR="00333FE1" w:rsidP="00681C15">
      <w:pPr>
        <w:pStyle w:val="BodyText"/>
      </w:pPr>
    </w:p>
    <w:p w:rsidR="00333FE1" w:rsidP="00681C15">
      <w:pPr>
        <w:pStyle w:val="BodyText"/>
      </w:pPr>
    </w:p>
    <w:p w:rsidR="00000000" w:rsidRPr="00681C15" w:rsidP="00681C15">
      <w:pPr>
        <w:pStyle w:val="Heading1"/>
      </w:pPr>
      <w:bookmarkStart w:id="12" w:name="O_152006"/>
      <w:bookmarkEnd w:id="12"/>
      <w:r w:rsidRPr="00681C15">
        <w:t>Unit Sector(s)</w:t>
      </w:r>
    </w:p>
    <w:p w:rsidR="00000000" w:rsidRPr="00681C15" w:rsidP="00681C15">
      <w:pPr>
        <w:pStyle w:val="BodyText"/>
      </w:pPr>
      <w:r w:rsidRPr="00681C15">
        <w:t>Not applicable.</w:t>
      </w:r>
    </w:p>
    <w:p w:rsidR="00000000" w:rsidRPr="00681C15" w:rsidP="00681C15">
      <w:pPr>
        <w:pStyle w:val="AllowPageBreak"/>
      </w:pPr>
    </w:p>
    <w:p w:rsidR="00000000" w:rsidRPr="00681C15" w:rsidP="00681C15">
      <w:pPr>
        <w:pStyle w:val="Heading1"/>
      </w:pPr>
      <w:bookmarkStart w:id="13" w:name="O_163898"/>
      <w:bookmarkEnd w:id="13"/>
      <w:r w:rsidRPr="00681C15">
        <w:t>Field</w:t>
      </w:r>
    </w:p>
    <w:p w:rsidR="00333FE1" w:rsidP="00681C15">
      <w:pPr>
        <w:pStyle w:val="BodyText"/>
      </w:pPr>
      <w:r w:rsidRPr="00681C15">
        <w:t>Field</w:t>
      </w:r>
      <w:r w:rsidRPr="00681C15">
        <w:tab/>
        <w:t>R</w:t>
      </w:r>
      <w:r w:rsidRPr="00681C15">
        <w:tab/>
        <w:t>Carry Out Operations on Equipment and Systems</w:t>
      </w:r>
    </w:p>
    <w:p w:rsidR="00333FE1" w:rsidP="00681C15">
      <w:pPr>
        <w:pStyle w:val="BodyText"/>
      </w:pPr>
    </w:p>
    <w:p w:rsidR="00000000" w:rsidRPr="00681C15" w:rsidP="00681C15">
      <w:pPr>
        <w:pStyle w:val="Heading1"/>
      </w:pPr>
      <w:bookmarkStart w:id="14" w:name="O_163899"/>
      <w:bookmarkEnd w:id="14"/>
      <w:r w:rsidRPr="00681C15">
        <w:t>Relationship to other units</w:t>
      </w:r>
    </w:p>
    <w:tbl>
      <w:tblPr>
        <w:tblW w:w="0" w:type="auto"/>
        <w:tblLayout w:type="fixed"/>
        <w:tblCellMar>
          <w:left w:w="62" w:type="dxa"/>
          <w:right w:w="62" w:type="dxa"/>
        </w:tblCellMar>
        <w:tblLook w:val="0000"/>
      </w:tblPr>
      <w:tblGrid>
        <w:gridCol w:w="1974"/>
        <w:gridCol w:w="6481"/>
      </w:tblGrid>
      <w:tr w:rsidTr="00333FE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C15">
            <w:pPr>
              <w:pStyle w:val="BodyText"/>
              <w:rPr>
                <w:lang w:val="en-NZ"/>
              </w:rPr>
            </w:pPr>
            <w:r w:rsidRPr="00681C15">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C15" w:rsidP="00681C15">
            <w:pPr>
              <w:pStyle w:val="BodyText"/>
            </w:pPr>
            <w:r w:rsidRPr="00681C15">
              <w:t>The unit may be assessed in conjunction with other units that relate to the f</w:t>
            </w:r>
            <w:r w:rsidRPr="00681C15">
              <w:t>unctions of the occupation(s) concerned.</w:t>
            </w:r>
          </w:p>
        </w:tc>
      </w:tr>
    </w:tbl>
    <w:p w:rsidR="00000000" w:rsidRPr="00681C15" w:rsidP="00681C15">
      <w:pPr>
        <w:pStyle w:val="BodyText"/>
      </w:pPr>
    </w:p>
    <w:p w:rsidR="00000000" w:rsidRPr="00681C15" w:rsidP="00681C15"/>
    <w:sectPr w:rsidSect="00681C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FE1" w:rsidP="00333F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E1" w:rsidP="00681C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3FE1" w:rsidP="00681C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33FE1" w:rsidP="00681C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15" w:rsidRPr="00333FE1" w:rsidP="00333F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E1" w:rsidRPr="002D2AF8" w:rsidP="00681C15">
    <w:pPr>
      <w:pStyle w:val="Header"/>
      <w:framePr w:wrap="around"/>
    </w:pPr>
    <w:r>
      <w:fldChar w:fldCharType="begin"/>
    </w:r>
    <w:r>
      <w:instrText xml:space="preserve"> TITLE   \* MERGEFORMAT </w:instrText>
    </w:r>
    <w:r>
      <w:fldChar w:fldCharType="separate"/>
    </w:r>
    <w:r>
      <w:t>TDMMR3007B OPERATE AND CARRY OUT BASIC SERVICE CHECKS ON SMALL VESSEL MARINE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33FE1" w:rsidP="00681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C15"/>
    <w:pPr>
      <w:spacing w:before="360" w:after="60"/>
      <w:outlineLvl w:val="0"/>
    </w:pPr>
    <w:rPr>
      <w:sz w:val="32"/>
    </w:rPr>
  </w:style>
  <w:style w:type="paragraph" w:styleId="Heading2">
    <w:name w:val="heading 2"/>
    <w:basedOn w:val="HeadingBase"/>
    <w:next w:val="BodyText"/>
    <w:link w:val="Heading2Char"/>
    <w:qFormat/>
    <w:rsid w:val="00681C15"/>
    <w:pPr>
      <w:keepLines/>
      <w:spacing w:before="240" w:after="120"/>
      <w:outlineLvl w:val="1"/>
    </w:pPr>
    <w:rPr>
      <w:sz w:val="28"/>
      <w:szCs w:val="40"/>
    </w:rPr>
  </w:style>
  <w:style w:type="paragraph" w:styleId="Heading3">
    <w:name w:val="heading 3"/>
    <w:basedOn w:val="HeadingBase"/>
    <w:next w:val="BodyText"/>
    <w:link w:val="Heading3Char"/>
    <w:qFormat/>
    <w:rsid w:val="00681C15"/>
    <w:pPr>
      <w:spacing w:before="180" w:after="120"/>
      <w:outlineLvl w:val="2"/>
    </w:pPr>
    <w:rPr>
      <w:spacing w:val="-10"/>
      <w:kern w:val="32"/>
    </w:rPr>
  </w:style>
  <w:style w:type="paragraph" w:styleId="Heading4">
    <w:name w:val="heading 4"/>
    <w:basedOn w:val="HeadingBase"/>
    <w:next w:val="BodyText"/>
    <w:link w:val="Heading4Char"/>
    <w:qFormat/>
    <w:rsid w:val="00681C15"/>
    <w:pPr>
      <w:spacing w:before="160" w:after="120"/>
      <w:outlineLvl w:val="3"/>
    </w:pPr>
    <w:rPr>
      <w:sz w:val="22"/>
    </w:rPr>
  </w:style>
  <w:style w:type="paragraph" w:styleId="Heading5">
    <w:name w:val="heading 5"/>
    <w:basedOn w:val="HeadingBase"/>
    <w:next w:val="Normal"/>
    <w:link w:val="Heading5Char"/>
    <w:qFormat/>
    <w:rsid w:val="00681C15"/>
    <w:pPr>
      <w:spacing w:before="80"/>
      <w:outlineLvl w:val="4"/>
    </w:pPr>
    <w:rPr>
      <w:color w:val="918585"/>
      <w:sz w:val="20"/>
    </w:rPr>
  </w:style>
  <w:style w:type="paragraph" w:styleId="Heading6">
    <w:name w:val="heading 6"/>
    <w:basedOn w:val="HeadingBase"/>
    <w:next w:val="Normal"/>
    <w:link w:val="Heading6Char"/>
    <w:qFormat/>
    <w:rsid w:val="00681C15"/>
    <w:pPr>
      <w:spacing w:before="60"/>
      <w:outlineLvl w:val="5"/>
    </w:pPr>
    <w:rPr>
      <w:color w:val="918585"/>
      <w:sz w:val="20"/>
    </w:rPr>
  </w:style>
  <w:style w:type="paragraph" w:styleId="Heading7">
    <w:name w:val="heading 7"/>
    <w:basedOn w:val="Normal"/>
    <w:next w:val="Normal"/>
    <w:link w:val="Heading7Char"/>
    <w:qFormat/>
    <w:rsid w:val="00681C15"/>
    <w:pPr>
      <w:ind w:left="720"/>
      <w:outlineLvl w:val="6"/>
    </w:pPr>
    <w:rPr>
      <w:i/>
    </w:rPr>
  </w:style>
  <w:style w:type="paragraph" w:styleId="Heading8">
    <w:name w:val="heading 8"/>
    <w:basedOn w:val="Normal"/>
    <w:next w:val="Normal"/>
    <w:link w:val="Heading8Char"/>
    <w:qFormat/>
    <w:rsid w:val="00681C15"/>
    <w:pPr>
      <w:ind w:left="720"/>
      <w:outlineLvl w:val="7"/>
    </w:pPr>
    <w:rPr>
      <w:i/>
    </w:rPr>
  </w:style>
  <w:style w:type="paragraph" w:styleId="Heading9">
    <w:name w:val="heading 9"/>
    <w:basedOn w:val="Normal"/>
    <w:next w:val="Normal"/>
    <w:link w:val="Heading9Char"/>
    <w:qFormat/>
    <w:rsid w:val="00681C15"/>
    <w:pPr>
      <w:ind w:left="720"/>
      <w:outlineLvl w:val="8"/>
    </w:pPr>
    <w:rPr>
      <w:i/>
    </w:rPr>
  </w:style>
  <w:style w:type="character" w:default="1" w:styleId="DefaultParagraphFont">
    <w:name w:val="Default Paragraph Font"/>
    <w:uiPriority w:val="1"/>
    <w:unhideWhenUsed/>
    <w:rsid w:val="00681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C15"/>
  </w:style>
  <w:style w:type="character" w:customStyle="1" w:styleId="Heading1Char">
    <w:name w:val="Heading 1 Char"/>
    <w:basedOn w:val="DefaultParagraphFont"/>
    <w:link w:val="Heading1"/>
    <w:rsid w:val="00681C15"/>
    <w:rPr>
      <w:rFonts w:ascii="Times New Roman" w:eastAsia="Times New Roman" w:hAnsi="Times New Roman" w:cs="Times New Roman"/>
      <w:b/>
      <w:sz w:val="32"/>
      <w:szCs w:val="20"/>
      <w:lang w:eastAsia="en-US"/>
    </w:rPr>
  </w:style>
  <w:style w:type="paragraph" w:styleId="BodyText">
    <w:name w:val="Body Text"/>
    <w:basedOn w:val="Normal"/>
    <w:link w:val="BodyTextChar"/>
    <w:rsid w:val="00681C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C15"/>
    <w:rPr>
      <w:rFonts w:ascii="Times New Roman" w:eastAsia="Times New Roman" w:hAnsi="Times New Roman" w:cs="Times New Roman"/>
      <w:sz w:val="24"/>
      <w:lang w:eastAsia="en-US"/>
    </w:rPr>
  </w:style>
  <w:style w:type="paragraph" w:styleId="Footer">
    <w:name w:val="footer"/>
    <w:basedOn w:val="Normal"/>
    <w:link w:val="FooterChar"/>
    <w:rsid w:val="00681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C15"/>
    <w:rPr>
      <w:rFonts w:ascii="Times New Roman" w:eastAsia="Times New Roman" w:hAnsi="Times New Roman" w:cs="Times New Roman"/>
      <w:sz w:val="16"/>
      <w:lang w:eastAsia="en-US"/>
    </w:rPr>
  </w:style>
  <w:style w:type="character" w:customStyle="1" w:styleId="SpecialBold">
    <w:name w:val="Special Bold"/>
    <w:basedOn w:val="DefaultParagraphFont"/>
    <w:rsid w:val="00681C15"/>
    <w:rPr>
      <w:b/>
      <w:spacing w:val="0"/>
    </w:rPr>
  </w:style>
  <w:style w:type="character" w:styleId="Emphasis">
    <w:name w:val="Emphasis"/>
    <w:basedOn w:val="DefaultParagraphFont"/>
    <w:qFormat/>
    <w:rsid w:val="00681C15"/>
    <w:rPr>
      <w:i/>
    </w:rPr>
  </w:style>
  <w:style w:type="paragraph" w:customStyle="1" w:styleId="SuperHeading">
    <w:name w:val="SuperHeading"/>
    <w:basedOn w:val="Normal"/>
    <w:rsid w:val="00681C15"/>
    <w:pPr>
      <w:spacing w:before="240" w:after="120"/>
      <w:outlineLvl w:val="0"/>
    </w:pPr>
    <w:rPr>
      <w:rFonts w:ascii="Times New Roman" w:hAnsi="Times New Roman"/>
      <w:b/>
      <w:sz w:val="28"/>
    </w:rPr>
  </w:style>
  <w:style w:type="paragraph" w:customStyle="1" w:styleId="AllowPageBreak">
    <w:name w:val="AllowPageBreak"/>
    <w:rsid w:val="00681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C15"/>
    <w:rPr>
      <w:rFonts w:ascii="Courier New" w:eastAsia="Times New Roman" w:hAnsi="Courier New" w:cs="Times New Roman"/>
      <w:i/>
      <w:szCs w:val="20"/>
      <w:lang w:eastAsia="en-US"/>
    </w:rPr>
  </w:style>
  <w:style w:type="paragraph" w:customStyle="1" w:styleId="HeadingBase">
    <w:name w:val="Heading Base"/>
    <w:rsid w:val="00681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C15"/>
    <w:pPr>
      <w:tabs>
        <w:tab w:val="right" w:leader="dot" w:pos="9072"/>
      </w:tabs>
      <w:ind w:left="567"/>
    </w:pPr>
    <w:rPr>
      <w:szCs w:val="22"/>
    </w:rPr>
  </w:style>
  <w:style w:type="paragraph" w:customStyle="1" w:styleId="TOCBase">
    <w:name w:val="TOC Base"/>
    <w:rsid w:val="00681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C15"/>
    <w:pPr>
      <w:tabs>
        <w:tab w:val="right" w:leader="dot" w:pos="9072"/>
      </w:tabs>
      <w:spacing w:before="40" w:after="40"/>
      <w:ind w:left="284"/>
    </w:pPr>
    <w:rPr>
      <w:rFonts w:ascii="Times New Roman" w:hAnsi="Times New Roman"/>
    </w:rPr>
  </w:style>
  <w:style w:type="paragraph" w:styleId="TOC1">
    <w:name w:val="toc 1"/>
    <w:basedOn w:val="TOCBase"/>
    <w:next w:val="Normal"/>
    <w:rsid w:val="00681C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C15"/>
    <w:pPr>
      <w:spacing w:before="5040"/>
      <w:jc w:val="center"/>
    </w:pPr>
    <w:rPr>
      <w:sz w:val="48"/>
      <w:szCs w:val="72"/>
      <w:lang w:val="en-US"/>
    </w:rPr>
  </w:style>
  <w:style w:type="character" w:customStyle="1" w:styleId="TitleChar">
    <w:name w:val="Title Char"/>
    <w:basedOn w:val="DefaultParagraphFont"/>
    <w:link w:val="Title"/>
    <w:rsid w:val="00681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C15"/>
    <w:pPr>
      <w:tabs>
        <w:tab w:val="left" w:pos="3600"/>
        <w:tab w:val="left" w:pos="3958"/>
      </w:tabs>
    </w:pPr>
  </w:style>
  <w:style w:type="paragraph" w:styleId="List">
    <w:name w:val="List"/>
    <w:basedOn w:val="BodyText"/>
    <w:next w:val="BodyText"/>
    <w:rsid w:val="00681C15"/>
    <w:pPr>
      <w:tabs>
        <w:tab w:val="left" w:pos="340"/>
      </w:tabs>
      <w:spacing w:before="60" w:after="60"/>
      <w:ind w:left="340" w:hanging="340"/>
    </w:pPr>
  </w:style>
  <w:style w:type="paragraph" w:styleId="ListBullet">
    <w:name w:val="List Bullet"/>
    <w:basedOn w:val="List"/>
    <w:rsid w:val="00681C15"/>
    <w:pPr>
      <w:numPr>
        <w:numId w:val="11"/>
      </w:numPr>
      <w:tabs>
        <w:tab w:val="clear" w:pos="340"/>
      </w:tabs>
      <w:spacing w:before="40" w:after="40"/>
    </w:pPr>
  </w:style>
  <w:style w:type="paragraph" w:customStyle="1" w:styleId="Note">
    <w:name w:val="Note"/>
    <w:basedOn w:val="BodyText"/>
    <w:rsid w:val="00681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C15"/>
    <w:pPr>
      <w:framePr w:wrap="auto" w:hAnchor="text" w:y="6049"/>
    </w:pPr>
    <w:rPr>
      <w:color w:val="000000"/>
      <w:sz w:val="40"/>
    </w:rPr>
  </w:style>
  <w:style w:type="paragraph" w:customStyle="1" w:styleId="TOCTitle">
    <w:name w:val="TOCTitle"/>
    <w:basedOn w:val="Heading1"/>
    <w:rsid w:val="00681C15"/>
    <w:pPr>
      <w:spacing w:after="240"/>
      <w:jc w:val="center"/>
      <w:outlineLvl w:val="9"/>
    </w:pPr>
    <w:rPr>
      <w:caps/>
    </w:rPr>
  </w:style>
  <w:style w:type="paragraph" w:customStyle="1" w:styleId="Version">
    <w:name w:val="Version"/>
    <w:rsid w:val="00681C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C15"/>
    <w:pPr>
      <w:numPr>
        <w:numId w:val="12"/>
      </w:numPr>
      <w:tabs>
        <w:tab w:val="clear" w:pos="680"/>
      </w:tabs>
    </w:pPr>
  </w:style>
  <w:style w:type="paragraph" w:styleId="Index1">
    <w:name w:val="index 1"/>
    <w:basedOn w:val="Normal"/>
    <w:next w:val="Normal"/>
    <w:semiHidden/>
    <w:rsid w:val="00681C15"/>
    <w:pPr>
      <w:keepNext w:val="0"/>
      <w:tabs>
        <w:tab w:val="right" w:pos="4176"/>
      </w:tabs>
      <w:ind w:left="198" w:hanging="198"/>
    </w:pPr>
    <w:rPr>
      <w:rFonts w:ascii="Garamond" w:hAnsi="Garamond"/>
    </w:rPr>
  </w:style>
  <w:style w:type="paragraph" w:styleId="IndexHeading">
    <w:name w:val="index heading"/>
    <w:basedOn w:val="Normal"/>
    <w:next w:val="Index1"/>
    <w:semiHidden/>
    <w:rsid w:val="00681C15"/>
    <w:pPr>
      <w:spacing w:before="120" w:after="120"/>
    </w:pPr>
    <w:rPr>
      <w:rFonts w:ascii="Arial" w:hAnsi="Arial"/>
      <w:b/>
      <w:color w:val="918585"/>
      <w:sz w:val="24"/>
    </w:rPr>
  </w:style>
  <w:style w:type="paragraph" w:styleId="Header">
    <w:name w:val="header"/>
    <w:basedOn w:val="Normal"/>
    <w:link w:val="HeaderChar"/>
    <w:rsid w:val="00681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C15"/>
    <w:rPr>
      <w:rFonts w:ascii="Times New Roman" w:eastAsia="Times New Roman" w:hAnsi="Times New Roman" w:cs="Times New Roman"/>
      <w:sz w:val="16"/>
      <w:szCs w:val="20"/>
      <w:lang w:val="en-GB" w:eastAsia="en-US"/>
    </w:rPr>
  </w:style>
  <w:style w:type="paragraph" w:customStyle="1" w:styleId="Chapter">
    <w:name w:val="Chapter"/>
    <w:basedOn w:val="Normal"/>
    <w:rsid w:val="00681C15"/>
    <w:pPr>
      <w:spacing w:before="240"/>
    </w:pPr>
    <w:rPr>
      <w:rFonts w:ascii="Times New Roman" w:hAnsi="Times New Roman"/>
      <w:smallCaps/>
      <w:spacing w:val="80"/>
      <w:sz w:val="28"/>
    </w:rPr>
  </w:style>
  <w:style w:type="paragraph" w:customStyle="1" w:styleId="InChapter">
    <w:name w:val="InChapter"/>
    <w:basedOn w:val="Heading3"/>
    <w:rsid w:val="00681C15"/>
    <w:pPr>
      <w:spacing w:after="240"/>
      <w:outlineLvl w:val="9"/>
    </w:pPr>
    <w:rPr>
      <w:noProof/>
    </w:rPr>
  </w:style>
  <w:style w:type="paragraph" w:styleId="Index2">
    <w:name w:val="index 2"/>
    <w:basedOn w:val="Normal"/>
    <w:next w:val="Normal"/>
    <w:semiHidden/>
    <w:rsid w:val="00681C15"/>
    <w:pPr>
      <w:tabs>
        <w:tab w:val="right" w:pos="4176"/>
      </w:tabs>
      <w:ind w:left="568" w:hanging="284"/>
    </w:pPr>
    <w:rPr>
      <w:rFonts w:ascii="Garamond" w:hAnsi="Garamond"/>
    </w:rPr>
  </w:style>
  <w:style w:type="paragraph" w:customStyle="1" w:styleId="Byline">
    <w:name w:val="Byline"/>
    <w:rsid w:val="00681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C15"/>
    <w:pPr>
      <w:tabs>
        <w:tab w:val="clear" w:pos="3600"/>
        <w:tab w:val="clear" w:pos="3958"/>
      </w:tabs>
      <w:jc w:val="right"/>
    </w:pPr>
  </w:style>
  <w:style w:type="paragraph" w:styleId="Caption">
    <w:name w:val="caption"/>
    <w:basedOn w:val="BodyText"/>
    <w:next w:val="Normal"/>
    <w:qFormat/>
    <w:rsid w:val="00681C15"/>
    <w:pPr>
      <w:framePr w:w="2268" w:hSpace="181" w:vSpace="181" w:wrap="around" w:vAnchor="text" w:hAnchor="page" w:x="1135" w:y="285" w:anchorLock="1"/>
    </w:pPr>
    <w:rPr>
      <w:i/>
    </w:rPr>
  </w:style>
  <w:style w:type="paragraph" w:customStyle="1" w:styleId="MiniTOCTitle">
    <w:name w:val="MiniTOCTitle"/>
    <w:basedOn w:val="Heading4"/>
    <w:rsid w:val="00681C15"/>
    <w:pPr>
      <w:spacing w:before="240"/>
      <w:outlineLvl w:val="9"/>
    </w:pPr>
    <w:rPr>
      <w:noProof/>
      <w:sz w:val="24"/>
    </w:rPr>
  </w:style>
  <w:style w:type="paragraph" w:customStyle="1" w:styleId="MiniTOCItem">
    <w:name w:val="MiniTOCItem"/>
    <w:basedOn w:val="ListBullet"/>
    <w:rsid w:val="00681C15"/>
    <w:pPr>
      <w:numPr>
        <w:numId w:val="0"/>
      </w:numPr>
      <w:tabs>
        <w:tab w:val="right" w:leader="dot" w:pos="6521"/>
      </w:tabs>
      <w:spacing w:before="0" w:after="0"/>
    </w:pPr>
  </w:style>
  <w:style w:type="paragraph" w:customStyle="1" w:styleId="TOFTitle">
    <w:name w:val="TOFTitle"/>
    <w:basedOn w:val="TOCTitle"/>
    <w:rsid w:val="00681C15"/>
  </w:style>
  <w:style w:type="paragraph" w:styleId="TableofFigures">
    <w:name w:val="table of figures"/>
    <w:basedOn w:val="Normal"/>
    <w:next w:val="Normal"/>
    <w:semiHidden/>
    <w:rsid w:val="00681C15"/>
    <w:pPr>
      <w:tabs>
        <w:tab w:val="right" w:leader="dot" w:pos="9072"/>
      </w:tabs>
      <w:ind w:left="970" w:hanging="403"/>
    </w:pPr>
    <w:rPr>
      <w:rFonts w:ascii="Times New Roman" w:hAnsi="Times New Roman"/>
      <w:b/>
    </w:rPr>
  </w:style>
  <w:style w:type="paragraph" w:styleId="ListNumber">
    <w:name w:val="List Number"/>
    <w:basedOn w:val="List"/>
    <w:rsid w:val="00681C15"/>
    <w:pPr>
      <w:numPr>
        <w:numId w:val="9"/>
      </w:numPr>
    </w:pPr>
  </w:style>
  <w:style w:type="character" w:customStyle="1" w:styleId="WingdingSymbols">
    <w:name w:val="Wingding Symbols"/>
    <w:rsid w:val="00681C15"/>
    <w:rPr>
      <w:rFonts w:ascii="Wingdings" w:hAnsi="Wingdings"/>
    </w:rPr>
  </w:style>
  <w:style w:type="paragraph" w:customStyle="1" w:styleId="TableHeading">
    <w:name w:val="Table Heading"/>
    <w:basedOn w:val="HeadingBase"/>
    <w:rsid w:val="00681C15"/>
    <w:pPr>
      <w:keepLines/>
      <w:pBdr>
        <w:bottom w:val="single" w:sz="6" w:space="1" w:color="918585"/>
      </w:pBdr>
      <w:spacing w:before="240"/>
    </w:pPr>
  </w:style>
  <w:style w:type="character" w:customStyle="1" w:styleId="HotSpot">
    <w:name w:val="HotSpot"/>
    <w:rsid w:val="00681C15"/>
    <w:rPr>
      <w:color w:val="0033CC"/>
      <w:u w:val="none"/>
    </w:rPr>
  </w:style>
  <w:style w:type="paragraph" w:customStyle="1" w:styleId="BodyTextRight">
    <w:name w:val="Body Text Right"/>
    <w:basedOn w:val="BodyText"/>
    <w:rsid w:val="00681C15"/>
    <w:pPr>
      <w:spacing w:before="0" w:after="0"/>
      <w:jc w:val="right"/>
    </w:pPr>
  </w:style>
  <w:style w:type="paragraph" w:styleId="Index3">
    <w:name w:val="index 3"/>
    <w:basedOn w:val="ListNumber2"/>
    <w:next w:val="Normal"/>
    <w:semiHidden/>
    <w:rsid w:val="00681C15"/>
    <w:pPr>
      <w:numPr>
        <w:numId w:val="0"/>
      </w:numPr>
      <w:tabs>
        <w:tab w:val="right" w:leader="dot" w:pos="4176"/>
      </w:tabs>
    </w:pPr>
  </w:style>
  <w:style w:type="paragraph" w:styleId="ListNumber2">
    <w:name w:val="List Number 2"/>
    <w:basedOn w:val="List2"/>
    <w:rsid w:val="00681C15"/>
    <w:pPr>
      <w:numPr>
        <w:numId w:val="8"/>
      </w:numPr>
      <w:tabs>
        <w:tab w:val="clear" w:pos="1060"/>
      </w:tabs>
    </w:pPr>
  </w:style>
  <w:style w:type="paragraph" w:customStyle="1" w:styleId="MarginNote">
    <w:name w:val="Margin Note"/>
    <w:basedOn w:val="BodyText"/>
    <w:rsid w:val="00681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C15"/>
    <w:rPr>
      <w:sz w:val="32"/>
    </w:rPr>
  </w:style>
  <w:style w:type="paragraph" w:customStyle="1" w:styleId="HeadingProcedure">
    <w:name w:val="Heading Procedure"/>
    <w:basedOn w:val="HeadingBase"/>
    <w:next w:val="Normal"/>
    <w:rsid w:val="00681C15"/>
    <w:pPr>
      <w:tabs>
        <w:tab w:val="left" w:pos="0"/>
      </w:tabs>
      <w:spacing w:before="120" w:after="60"/>
    </w:pPr>
    <w:rPr>
      <w:i/>
      <w:color w:val="918585"/>
      <w:sz w:val="22"/>
    </w:rPr>
  </w:style>
  <w:style w:type="paragraph" w:customStyle="1" w:styleId="TableBodyText">
    <w:name w:val="Table Body Text"/>
    <w:basedOn w:val="BodyText"/>
    <w:rsid w:val="00681C15"/>
    <w:pPr>
      <w:spacing w:before="60" w:after="60"/>
    </w:pPr>
  </w:style>
  <w:style w:type="paragraph" w:styleId="ListContinue">
    <w:name w:val="List Continue"/>
    <w:basedOn w:val="List"/>
    <w:rsid w:val="00681C15"/>
    <w:pPr>
      <w:ind w:firstLine="0"/>
    </w:pPr>
  </w:style>
  <w:style w:type="paragraph" w:customStyle="1" w:styleId="ListNote">
    <w:name w:val="List Note"/>
    <w:basedOn w:val="List"/>
    <w:rsid w:val="00681C15"/>
    <w:pPr>
      <w:pBdr>
        <w:top w:val="single" w:sz="6" w:space="2" w:color="918585"/>
        <w:bottom w:val="single" w:sz="6" w:space="2" w:color="918585"/>
      </w:pBdr>
      <w:tabs>
        <w:tab w:val="left" w:pos="1021"/>
      </w:tabs>
      <w:ind w:firstLine="0"/>
    </w:pPr>
  </w:style>
  <w:style w:type="paragraph" w:customStyle="1" w:styleId="Warning">
    <w:name w:val="Warning"/>
    <w:basedOn w:val="BodyText"/>
    <w:rsid w:val="00681C15"/>
    <w:pPr>
      <w:shd w:val="clear" w:color="auto" w:fill="D9D9D9"/>
      <w:tabs>
        <w:tab w:val="left" w:pos="992"/>
      </w:tabs>
      <w:ind w:left="119" w:right="119"/>
    </w:pPr>
    <w:rPr>
      <w:sz w:val="20"/>
    </w:rPr>
  </w:style>
  <w:style w:type="paragraph" w:customStyle="1" w:styleId="MarginIcons">
    <w:name w:val="Margin Icons"/>
    <w:basedOn w:val="BodyText"/>
    <w:rsid w:val="00681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C15"/>
    <w:rPr>
      <w:rFonts w:ascii="Courier New" w:hAnsi="Courier New"/>
    </w:rPr>
  </w:style>
  <w:style w:type="paragraph" w:customStyle="1" w:styleId="NoteBullet">
    <w:name w:val="Note Bullet"/>
    <w:basedOn w:val="Note"/>
    <w:rsid w:val="00681C15"/>
    <w:pPr>
      <w:tabs>
        <w:tab w:val="clear" w:pos="680"/>
      </w:tabs>
      <w:spacing w:before="60" w:after="60"/>
    </w:pPr>
  </w:style>
  <w:style w:type="paragraph" w:customStyle="1" w:styleId="SubHeading2">
    <w:name w:val="SubHeading2"/>
    <w:basedOn w:val="HeadingBase"/>
    <w:rsid w:val="00681C15"/>
    <w:pPr>
      <w:spacing w:before="240" w:after="60"/>
    </w:pPr>
    <w:rPr>
      <w:sz w:val="20"/>
    </w:rPr>
  </w:style>
  <w:style w:type="paragraph" w:customStyle="1" w:styleId="SubHeading1">
    <w:name w:val="SubHeading1"/>
    <w:basedOn w:val="HeadingBase"/>
    <w:rsid w:val="00681C15"/>
    <w:pPr>
      <w:spacing w:before="240" w:after="60"/>
    </w:pPr>
    <w:rPr>
      <w:color w:val="918585"/>
      <w:sz w:val="22"/>
    </w:rPr>
  </w:style>
  <w:style w:type="paragraph" w:customStyle="1" w:styleId="SideHeading">
    <w:name w:val="Side Heading"/>
    <w:basedOn w:val="HeadingBase"/>
    <w:rsid w:val="00681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C15"/>
    <w:pPr>
      <w:numPr>
        <w:numId w:val="10"/>
      </w:numPr>
    </w:pPr>
  </w:style>
  <w:style w:type="paragraph" w:styleId="PlainText">
    <w:name w:val="Plain Text"/>
    <w:basedOn w:val="Normal"/>
    <w:link w:val="PlainTextChar"/>
    <w:rsid w:val="00681C15"/>
    <w:rPr>
      <w:sz w:val="20"/>
    </w:rPr>
  </w:style>
  <w:style w:type="character" w:customStyle="1" w:styleId="PlainTextChar">
    <w:name w:val="Plain Text Char"/>
    <w:basedOn w:val="DefaultParagraphFont"/>
    <w:link w:val="PlainText"/>
    <w:rsid w:val="00681C15"/>
    <w:rPr>
      <w:rFonts w:ascii="Courier New" w:eastAsia="Times New Roman" w:hAnsi="Courier New" w:cs="Times New Roman"/>
      <w:sz w:val="20"/>
      <w:szCs w:val="20"/>
      <w:lang w:eastAsia="en-US"/>
    </w:rPr>
  </w:style>
  <w:style w:type="character" w:customStyle="1" w:styleId="MenuOption">
    <w:name w:val="Menu Option"/>
    <w:basedOn w:val="DefaultParagraphFont"/>
    <w:rsid w:val="00681C15"/>
    <w:rPr>
      <w:b/>
      <w:smallCaps/>
    </w:rPr>
  </w:style>
  <w:style w:type="paragraph" w:customStyle="1" w:styleId="TableListNumber">
    <w:name w:val="Table List Number"/>
    <w:basedOn w:val="ListNumber"/>
    <w:rsid w:val="00681C15"/>
    <w:pPr>
      <w:numPr>
        <w:numId w:val="0"/>
      </w:numPr>
    </w:pPr>
  </w:style>
  <w:style w:type="paragraph" w:styleId="TOC4">
    <w:name w:val="toc 4"/>
    <w:basedOn w:val="TOCBase"/>
    <w:next w:val="Normal"/>
    <w:semiHidden/>
    <w:rsid w:val="00681C15"/>
    <w:pPr>
      <w:tabs>
        <w:tab w:val="right" w:leader="dot" w:pos="9071"/>
      </w:tabs>
      <w:ind w:left="1701"/>
    </w:pPr>
  </w:style>
  <w:style w:type="paragraph" w:customStyle="1" w:styleId="ListAlpha">
    <w:name w:val="List Alpha"/>
    <w:basedOn w:val="List"/>
    <w:rsid w:val="00681C15"/>
    <w:pPr>
      <w:numPr>
        <w:numId w:val="7"/>
      </w:numPr>
    </w:pPr>
  </w:style>
  <w:style w:type="paragraph" w:customStyle="1" w:styleId="ListAlpha2">
    <w:name w:val="List Alpha 2"/>
    <w:basedOn w:val="List2"/>
    <w:rsid w:val="00681C15"/>
    <w:pPr>
      <w:numPr>
        <w:numId w:val="6"/>
      </w:numPr>
    </w:pPr>
  </w:style>
  <w:style w:type="paragraph" w:styleId="List2">
    <w:name w:val="List 2"/>
    <w:basedOn w:val="BodyText"/>
    <w:rsid w:val="00681C15"/>
    <w:pPr>
      <w:tabs>
        <w:tab w:val="left" w:pos="680"/>
      </w:tabs>
      <w:spacing w:before="60" w:after="60"/>
      <w:ind w:left="680" w:hanging="340"/>
    </w:pPr>
  </w:style>
  <w:style w:type="paragraph" w:styleId="List3">
    <w:name w:val="List 3"/>
    <w:basedOn w:val="BodyText"/>
    <w:rsid w:val="00681C15"/>
    <w:pPr>
      <w:tabs>
        <w:tab w:val="left" w:pos="1021"/>
      </w:tabs>
      <w:spacing w:before="60" w:after="60"/>
      <w:ind w:left="1020" w:hanging="340"/>
    </w:pPr>
  </w:style>
  <w:style w:type="paragraph" w:styleId="List4">
    <w:name w:val="List 4"/>
    <w:basedOn w:val="BodyText"/>
    <w:rsid w:val="00681C15"/>
    <w:pPr>
      <w:tabs>
        <w:tab w:val="left" w:pos="1361"/>
      </w:tabs>
      <w:spacing w:before="60" w:after="60"/>
      <w:ind w:left="1361" w:hanging="340"/>
    </w:pPr>
  </w:style>
  <w:style w:type="paragraph" w:styleId="List5">
    <w:name w:val="List 5"/>
    <w:basedOn w:val="BodyText"/>
    <w:rsid w:val="00681C15"/>
    <w:pPr>
      <w:tabs>
        <w:tab w:val="left" w:pos="1701"/>
      </w:tabs>
      <w:spacing w:before="60" w:after="60"/>
      <w:ind w:left="1701" w:hanging="340"/>
    </w:pPr>
  </w:style>
  <w:style w:type="paragraph" w:styleId="ListBullet3">
    <w:name w:val="List Bullet 3"/>
    <w:basedOn w:val="List3"/>
    <w:rsid w:val="00681C15"/>
    <w:pPr>
      <w:numPr>
        <w:numId w:val="13"/>
      </w:numPr>
      <w:tabs>
        <w:tab w:val="clear" w:pos="1021"/>
      </w:tabs>
      <w:ind w:left="1037" w:hanging="357"/>
    </w:pPr>
  </w:style>
  <w:style w:type="paragraph" w:styleId="ListBullet4">
    <w:name w:val="List Bullet 4"/>
    <w:basedOn w:val="List4"/>
    <w:rsid w:val="00681C15"/>
    <w:pPr>
      <w:numPr>
        <w:numId w:val="1"/>
      </w:numPr>
    </w:pPr>
  </w:style>
  <w:style w:type="paragraph" w:styleId="ListBullet5">
    <w:name w:val="List Bullet 5"/>
    <w:basedOn w:val="List5"/>
    <w:rsid w:val="00681C15"/>
    <w:pPr>
      <w:numPr>
        <w:numId w:val="2"/>
      </w:numPr>
    </w:pPr>
  </w:style>
  <w:style w:type="paragraph" w:styleId="ListContinue2">
    <w:name w:val="List Continue 2"/>
    <w:basedOn w:val="List2"/>
    <w:rsid w:val="00681C15"/>
    <w:pPr>
      <w:ind w:firstLine="0"/>
    </w:pPr>
  </w:style>
  <w:style w:type="paragraph" w:styleId="ListContinue3">
    <w:name w:val="List Continue 3"/>
    <w:basedOn w:val="List3"/>
    <w:rsid w:val="00681C15"/>
    <w:pPr>
      <w:ind w:left="1021" w:firstLine="0"/>
    </w:pPr>
  </w:style>
  <w:style w:type="paragraph" w:styleId="ListContinue4">
    <w:name w:val="List Continue 4"/>
    <w:basedOn w:val="List4"/>
    <w:rsid w:val="00681C15"/>
    <w:pPr>
      <w:ind w:firstLine="0"/>
    </w:pPr>
  </w:style>
  <w:style w:type="paragraph" w:styleId="ListContinue5">
    <w:name w:val="List Continue 5"/>
    <w:basedOn w:val="List5"/>
    <w:rsid w:val="00681C15"/>
    <w:pPr>
      <w:ind w:firstLine="0"/>
    </w:pPr>
  </w:style>
  <w:style w:type="paragraph" w:styleId="ListNumber3">
    <w:name w:val="List Number 3"/>
    <w:basedOn w:val="List3"/>
    <w:rsid w:val="00681C15"/>
    <w:pPr>
      <w:numPr>
        <w:numId w:val="3"/>
      </w:numPr>
    </w:pPr>
  </w:style>
  <w:style w:type="paragraph" w:styleId="ListNumber4">
    <w:name w:val="List Number 4"/>
    <w:basedOn w:val="List4"/>
    <w:rsid w:val="00681C15"/>
    <w:pPr>
      <w:numPr>
        <w:numId w:val="4"/>
      </w:numPr>
    </w:pPr>
  </w:style>
  <w:style w:type="paragraph" w:styleId="ListNumber5">
    <w:name w:val="List Number 5"/>
    <w:basedOn w:val="List5"/>
    <w:rsid w:val="00681C15"/>
    <w:pPr>
      <w:numPr>
        <w:numId w:val="5"/>
      </w:numPr>
    </w:pPr>
  </w:style>
  <w:style w:type="paragraph" w:styleId="BlockText">
    <w:name w:val="Block Text"/>
    <w:basedOn w:val="Normal"/>
    <w:rsid w:val="00681C15"/>
    <w:pPr>
      <w:spacing w:after="120"/>
      <w:ind w:left="1440" w:right="1440"/>
    </w:pPr>
  </w:style>
  <w:style w:type="character" w:customStyle="1" w:styleId="Subscript">
    <w:name w:val="Subscript"/>
    <w:basedOn w:val="DefaultParagraphFont"/>
    <w:rsid w:val="00681C15"/>
    <w:rPr>
      <w:sz w:val="16"/>
      <w:vertAlign w:val="subscript"/>
    </w:rPr>
  </w:style>
  <w:style w:type="character" w:customStyle="1" w:styleId="Superscript">
    <w:name w:val="Superscript"/>
    <w:basedOn w:val="DefaultParagraphFont"/>
    <w:rsid w:val="00681C15"/>
    <w:rPr>
      <w:sz w:val="16"/>
      <w:vertAlign w:val="superscript"/>
    </w:rPr>
  </w:style>
  <w:style w:type="character" w:customStyle="1" w:styleId="Symbols">
    <w:name w:val="Symbols"/>
    <w:basedOn w:val="DefaultParagraphFont"/>
    <w:rsid w:val="00681C15"/>
    <w:rPr>
      <w:rFonts w:ascii="Symbol" w:hAnsi="Symbol"/>
    </w:rPr>
  </w:style>
  <w:style w:type="character" w:customStyle="1" w:styleId="MenuOptions">
    <w:name w:val="Menu Options"/>
    <w:basedOn w:val="DefaultParagraphFont"/>
    <w:rsid w:val="00681C15"/>
    <w:rPr>
      <w:rFonts w:ascii="Arial Narrow" w:hAnsi="Arial Narrow"/>
      <w:smallCaps/>
    </w:rPr>
  </w:style>
  <w:style w:type="character" w:customStyle="1" w:styleId="Buttons">
    <w:name w:val="Buttons"/>
    <w:basedOn w:val="DefaultParagraphFont"/>
    <w:rsid w:val="00681C15"/>
    <w:rPr>
      <w:b/>
    </w:rPr>
  </w:style>
  <w:style w:type="character" w:customStyle="1" w:styleId="Underlined">
    <w:name w:val="Underlined"/>
    <w:basedOn w:val="DefaultParagraphFont"/>
    <w:rsid w:val="00681C15"/>
    <w:rPr>
      <w:u w:val="single"/>
    </w:rPr>
  </w:style>
  <w:style w:type="paragraph" w:customStyle="1" w:styleId="TableBodyTextRight">
    <w:name w:val="Table Body Text Right"/>
    <w:basedOn w:val="TableBodyText"/>
    <w:rsid w:val="00681C15"/>
    <w:pPr>
      <w:widowControl w:val="0"/>
      <w:autoSpaceDE w:val="0"/>
      <w:autoSpaceDN w:val="0"/>
      <w:adjustRightInd w:val="0"/>
      <w:jc w:val="right"/>
    </w:pPr>
    <w:rPr>
      <w:rFonts w:cs="Arial"/>
      <w:szCs w:val="18"/>
    </w:rPr>
  </w:style>
  <w:style w:type="paragraph" w:customStyle="1" w:styleId="CopyrightText">
    <w:name w:val="Copyright Text"/>
    <w:basedOn w:val="BodyText"/>
    <w:rsid w:val="00681C15"/>
    <w:rPr>
      <w:sz w:val="18"/>
    </w:rPr>
  </w:style>
  <w:style w:type="paragraph" w:customStyle="1" w:styleId="BodySmallRight">
    <w:name w:val="Body Small Right"/>
    <w:basedOn w:val="BodyTextRight"/>
    <w:rsid w:val="00681C15"/>
    <w:rPr>
      <w:sz w:val="18"/>
      <w:szCs w:val="18"/>
    </w:rPr>
  </w:style>
  <w:style w:type="paragraph" w:customStyle="1" w:styleId="MarginEdition">
    <w:name w:val="Margin Edition"/>
    <w:basedOn w:val="MarginNote"/>
    <w:rsid w:val="00681C15"/>
    <w:pPr>
      <w:spacing w:before="0" w:after="0"/>
    </w:pPr>
    <w:rPr>
      <w:rFonts w:ascii="Times New Roman" w:hAnsi="Times New Roman"/>
      <w:color w:val="999999"/>
    </w:rPr>
  </w:style>
  <w:style w:type="paragraph" w:customStyle="1" w:styleId="Spacer">
    <w:name w:val="Spacer"/>
    <w:basedOn w:val="Normal"/>
    <w:rsid w:val="00681C15"/>
    <w:rPr>
      <w:sz w:val="2"/>
      <w:szCs w:val="2"/>
    </w:rPr>
  </w:style>
  <w:style w:type="character" w:customStyle="1" w:styleId="Small">
    <w:name w:val="Small"/>
    <w:basedOn w:val="DefaultParagraphFont"/>
    <w:rsid w:val="00681C15"/>
    <w:rPr>
      <w:sz w:val="16"/>
    </w:rPr>
  </w:style>
  <w:style w:type="paragraph" w:customStyle="1" w:styleId="WideTable">
    <w:name w:val="Wide Table"/>
    <w:basedOn w:val="Normal"/>
    <w:rsid w:val="00681C15"/>
    <w:pPr>
      <w:ind w:left="-1418"/>
    </w:pPr>
    <w:rPr>
      <w:sz w:val="2"/>
      <w:szCs w:val="2"/>
    </w:rPr>
  </w:style>
  <w:style w:type="character" w:styleId="PageNumber">
    <w:name w:val="page number"/>
    <w:basedOn w:val="DefaultParagraphFont"/>
    <w:rsid w:val="00681C15"/>
  </w:style>
  <w:style w:type="paragraph" w:styleId="Quote">
    <w:name w:val="Quote"/>
    <w:basedOn w:val="Heading1"/>
    <w:link w:val="QuoteChar"/>
    <w:qFormat/>
    <w:rsid w:val="00681C15"/>
    <w:rPr>
      <w:b w:val="0"/>
      <w:sz w:val="72"/>
      <w:szCs w:val="72"/>
      <w:lang w:val="en-NZ"/>
    </w:rPr>
  </w:style>
  <w:style w:type="character" w:customStyle="1" w:styleId="QuoteChar">
    <w:name w:val="Quote Char"/>
    <w:basedOn w:val="DefaultParagraphFont"/>
    <w:link w:val="Quote"/>
    <w:rsid w:val="00681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C15"/>
    <w:pPr>
      <w:pageBreakBefore/>
    </w:pPr>
  </w:style>
  <w:style w:type="paragraph" w:customStyle="1" w:styleId="Border">
    <w:name w:val="Border"/>
    <w:basedOn w:val="Normal"/>
    <w:qFormat/>
    <w:rsid w:val="00681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C15"/>
    <w:rPr>
      <w:b/>
      <w:bCs/>
      <w:i/>
      <w:iCs/>
      <w:color w:val="auto"/>
    </w:rPr>
  </w:style>
  <w:style w:type="paragraph" w:styleId="IntenseQuote">
    <w:name w:val="Intense Quote"/>
    <w:basedOn w:val="Normal"/>
    <w:next w:val="Normal"/>
    <w:link w:val="IntenseQuoteChar"/>
    <w:uiPriority w:val="30"/>
    <w:qFormat/>
    <w:rsid w:val="00681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C15"/>
    <w:rPr>
      <w:smallCaps/>
      <w:color w:val="auto"/>
      <w:u w:val="single"/>
    </w:rPr>
  </w:style>
  <w:style w:type="character" w:styleId="IntenseReference">
    <w:name w:val="Intense Reference"/>
    <w:basedOn w:val="DefaultParagraphFont"/>
    <w:uiPriority w:val="32"/>
    <w:qFormat/>
    <w:rsid w:val="00681C15"/>
    <w:rPr>
      <w:b/>
      <w:bCs/>
      <w:smallCaps/>
      <w:color w:val="auto"/>
      <w:spacing w:val="5"/>
      <w:u w:val="single"/>
    </w:rPr>
  </w:style>
  <w:style w:type="paragraph" w:customStyle="1" w:styleId="2ColumnHeading">
    <w:name w:val="2Column Heading"/>
    <w:basedOn w:val="BodyText"/>
    <w:qFormat/>
    <w:rsid w:val="00681C15"/>
    <w:pPr>
      <w:spacing w:after="60"/>
      <w:ind w:left="-2268"/>
    </w:pPr>
    <w:rPr>
      <w:b/>
    </w:rPr>
  </w:style>
  <w:style w:type="paragraph" w:customStyle="1" w:styleId="Heading1TOC">
    <w:name w:val="Heading1 TOC"/>
    <w:basedOn w:val="Normal"/>
    <w:qFormat/>
    <w:rsid w:val="00681C15"/>
    <w:pPr>
      <w:spacing w:before="240" w:after="120"/>
    </w:pPr>
    <w:rPr>
      <w:rFonts w:ascii="Times New Roman" w:hAnsi="Times New Roman"/>
      <w:b/>
      <w:sz w:val="32"/>
    </w:rPr>
  </w:style>
  <w:style w:type="paragraph" w:customStyle="1" w:styleId="Heading2TOC">
    <w:name w:val="Heading2 TOC"/>
    <w:basedOn w:val="Normal"/>
    <w:qFormat/>
    <w:rsid w:val="00681C15"/>
    <w:pPr>
      <w:spacing w:before="240" w:after="60"/>
    </w:pPr>
    <w:rPr>
      <w:rFonts w:ascii="Times New Roman" w:hAnsi="Times New Roman"/>
      <w:b/>
      <w:sz w:val="28"/>
    </w:rPr>
  </w:style>
  <w:style w:type="character" w:customStyle="1" w:styleId="Underline">
    <w:name w:val="Underline"/>
    <w:basedOn w:val="DefaultParagraphFont"/>
    <w:qFormat/>
    <w:rsid w:val="00681C15"/>
    <w:rPr>
      <w:u w:val="single"/>
    </w:rPr>
  </w:style>
  <w:style w:type="character" w:customStyle="1" w:styleId="BoldandItalics">
    <w:name w:val="Bold and Italics"/>
    <w:qFormat/>
    <w:rsid w:val="00681C15"/>
    <w:rPr>
      <w:b/>
      <w:i/>
      <w:u w:val="none"/>
    </w:rPr>
  </w:style>
  <w:style w:type="paragraph" w:styleId="BalloonText">
    <w:name w:val="Balloon Text"/>
    <w:basedOn w:val="Normal"/>
    <w:link w:val="BalloonTextChar"/>
    <w:rsid w:val="00681C15"/>
    <w:rPr>
      <w:rFonts w:ascii="Tahoma" w:hAnsi="Tahoma" w:cs="Tahoma"/>
      <w:sz w:val="16"/>
      <w:szCs w:val="16"/>
    </w:rPr>
  </w:style>
  <w:style w:type="character" w:customStyle="1" w:styleId="BalloonTextChar">
    <w:name w:val="Balloon Text Char"/>
    <w:basedOn w:val="DefaultParagraphFont"/>
    <w:link w:val="BalloonText"/>
    <w:rsid w:val="00681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C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C15"/>
    <w:rPr>
      <w:b/>
      <w:color w:val="660033"/>
      <w:spacing w:val="0"/>
    </w:rPr>
  </w:style>
  <w:style w:type="paragraph" w:customStyle="1" w:styleId="Nameditemlist">
    <w:name w:val="Named item list"/>
    <w:basedOn w:val="BodyText"/>
    <w:qFormat/>
    <w:rsid w:val="00681C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1642</Words>
  <Characters>9479</Characters>
  <Application>Microsoft Office Word</Application>
  <DocSecurity>0</DocSecurity>
  <Lines>578</Lines>
  <Paragraphs>253</Paragraphs>
  <ScaleCrop>false</ScaleCrop>
  <Company>Author-it Software Corporation Ltd.</Company>
  <LinksUpToDate>false</LinksUpToDate>
  <CharactersWithSpaces>10887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TDMMR3007B OPERATE AND CARRY OUT BASIC SERVICE CHECKS ON SMALL VESSEL MARINE PROPULSION SYSTEMS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2012-10-11T21:01:00Z</dcterms:created>
  <dcterms:modified xsi:type="dcterms:W3CDTF">2012-10-11T21:01:00Z</dcterms:modified>
</cp:coreProperties>
</file>