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557" w:rsidP="001D2557">
      <w:pPr>
        <w:pStyle w:val="Title"/>
      </w:pPr>
      <w:bookmarkStart w:id="0" w:name="_GoBack"/>
      <w:bookmarkEnd w:id="0"/>
      <w:r>
        <w:fldChar w:fldCharType="begin"/>
      </w:r>
      <w:r>
        <w:instrText xml:space="preserve"> TITLE   \* MERGEFORMAT </w:instrText>
      </w:r>
      <w:r>
        <w:fldChar w:fldCharType="separate"/>
      </w:r>
      <w:r>
        <w:t>TDMMR2607B OPERATE, TEST AND MAINTAIN MARINE ELECTRICAL AND CONTROL EQUIPMENT</w:t>
      </w:r>
      <w:r>
        <w:fldChar w:fldCharType="end"/>
      </w:r>
    </w:p>
    <w:p w:rsidR="001D2557" w:rsidP="001D2557">
      <w:pPr>
        <w:pStyle w:val="Version"/>
        <w:sectPr w:rsidSect="006E1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1A45" w:rsidP="006E1A45">
      <w:pPr>
        <w:pStyle w:val="SuperHeading"/>
      </w:pPr>
      <w:r w:rsidRPr="006E1A45">
        <w:t>TDMMR2607B OPERATE, TEST AND MAINTAIN MARINE ELECTRICAL AND CONTROL EQUIPMENT</w:t>
      </w:r>
    </w:p>
    <w:p w:rsidR="00000000" w:rsidRPr="006E1A45" w:rsidP="006E1A45">
      <w:pPr>
        <w:pStyle w:val="SuperHeading"/>
      </w:pPr>
    </w:p>
    <w:p w:rsidR="00000000" w:rsidRPr="006E1A45" w:rsidP="006E1A45">
      <w:pPr>
        <w:pStyle w:val="Heading1"/>
      </w:pPr>
      <w:bookmarkStart w:id="1" w:name="O_151947"/>
      <w:bookmarkEnd w:id="1"/>
      <w:r w:rsidRPr="006E1A45">
        <w:t>Modification History</w:t>
      </w:r>
    </w:p>
    <w:p w:rsidR="00000000" w:rsidRPr="006E1A45" w:rsidP="006E1A45">
      <w:pPr>
        <w:pStyle w:val="BodyText"/>
      </w:pPr>
      <w:r w:rsidRPr="006E1A45">
        <w:t>Not applicable.</w:t>
      </w:r>
    </w:p>
    <w:p w:rsidR="00000000" w:rsidRPr="006E1A45" w:rsidP="006E1A45">
      <w:pPr>
        <w:pStyle w:val="AllowPageBreak"/>
      </w:pPr>
    </w:p>
    <w:p w:rsidR="00000000" w:rsidRPr="006E1A45" w:rsidP="006E1A45">
      <w:pPr>
        <w:pStyle w:val="Heading1"/>
      </w:pPr>
      <w:bookmarkStart w:id="2" w:name="O_151948"/>
      <w:bookmarkEnd w:id="2"/>
      <w:r w:rsidRPr="006E1A45">
        <w:t>Unit Descriptor</w:t>
      </w:r>
    </w:p>
    <w:tbl>
      <w:tblPr>
        <w:tblW w:w="0" w:type="auto"/>
        <w:tblLayout w:type="fixed"/>
        <w:tblCellMar>
          <w:left w:w="62" w:type="dxa"/>
          <w:right w:w="62" w:type="dxa"/>
        </w:tblCellMar>
        <w:tblLook w:val="0000"/>
      </w:tblPr>
      <w:tblGrid>
        <w:gridCol w:w="1974"/>
        <w:gridCol w:w="6481"/>
      </w:tblGrid>
      <w:tr w:rsidTr="001D2557">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t>U</w:t>
            </w:r>
            <w:r w:rsidRPr="006E1A45">
              <w:t>NIT DESCRIPTOR:</w:t>
            </w:r>
          </w:p>
          <w:p w:rsidR="00000000" w:rsidRPr="006E1A45" w:rsidP="006E1A45">
            <w:pPr>
              <w:pStyle w:val="BodyText"/>
            </w:pPr>
            <w:r w:rsidRPr="006E1A45">
              <w:rPr>
                <w:rStyle w:val="SpecialBold"/>
              </w:rPr>
              <w:t>This unit involves the basic skills and knowledge required to operate</w:t>
            </w:r>
            <w:r w:rsidRPr="006E1A45">
              <w:t xml:space="preserve">, </w:t>
            </w:r>
            <w:r w:rsidRPr="006E1A45">
              <w:rPr>
                <w:rStyle w:val="SpecialBold"/>
              </w:rPr>
              <w:t>test and maintain electrical machinery and electronic control equipment on a commercial vessel up to 1</w:t>
            </w:r>
            <w:r w:rsidRPr="006E1A45">
              <w:t>,</w:t>
            </w:r>
            <w:r w:rsidRPr="006E1A45">
              <w:rPr>
                <w:rStyle w:val="SpecialBold"/>
              </w:rPr>
              <w:t>500 kW propulsion power</w:t>
            </w:r>
            <w:r w:rsidRPr="006E1A45">
              <w:t xml:space="preserve">, </w:t>
            </w:r>
            <w:r w:rsidRPr="006E1A45">
              <w:rPr>
                <w:rStyle w:val="SpecialBold"/>
              </w:rPr>
              <w:t>including low voltage DC equipment and AC</w:t>
            </w:r>
            <w:r w:rsidRPr="006E1A45">
              <w:rPr>
                <w:rStyle w:val="SpecialBold"/>
              </w:rPr>
              <w:t xml:space="preserve"> generation machinery</w:t>
            </w:r>
            <w:r w:rsidRPr="006E1A45">
              <w:t xml:space="preserve">, </w:t>
            </w:r>
            <w:r w:rsidRPr="006E1A45">
              <w:rPr>
                <w:rStyle w:val="SpecialBold"/>
              </w:rPr>
              <w:t>protective devices and shore power arrangements</w:t>
            </w:r>
            <w:r w:rsidRPr="006E1A45">
              <w:t>.</w:t>
            </w:r>
          </w:p>
          <w:p w:rsidR="00000000" w:rsidP="006E1A45">
            <w:pPr>
              <w:pStyle w:val="BodyText"/>
              <w:rPr>
                <w:lang w:val="en-NZ"/>
              </w:rPr>
            </w:pPr>
            <w:r w:rsidRPr="006E1A45">
              <w:t>Note: All installation, maintenance and repair of AC (50 volts or above) or DC (above 115 volts) must be carried out only by a suitably qualified engineer or licensed tradesman. Releva</w:t>
            </w:r>
            <w:r w:rsidRPr="006E1A45">
              <w:t>nt State/Territory electrical licensing requirements must be fulfilled by any persons carrying out installation, maintenance and repair of electrical circuits and systems at such voltages on a vessel.</w:t>
            </w:r>
          </w:p>
        </w:tc>
      </w:tr>
      <w:tr w:rsidTr="001D2557">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E1A45" w:rsidP="006E1A45">
            <w:pPr>
              <w:pStyle w:val="BodyText"/>
            </w:pP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3" w:name="O_151949"/>
      <w:bookmarkEnd w:id="3"/>
      <w:r w:rsidRPr="006E1A45">
        <w:t>Application of the Unit</w:t>
      </w:r>
    </w:p>
    <w:tbl>
      <w:tblPr>
        <w:tblW w:w="0" w:type="auto"/>
        <w:tblLayout w:type="fixed"/>
        <w:tblCellMar>
          <w:left w:w="62" w:type="dxa"/>
          <w:right w:w="62" w:type="dxa"/>
        </w:tblCellMar>
        <w:tblLook w:val="0000"/>
      </w:tblPr>
      <w:tblGrid>
        <w:gridCol w:w="1974"/>
        <w:gridCol w:w="6481"/>
      </w:tblGrid>
      <w:tr w:rsidTr="001D255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t>The unit has applications in the qualification for a Marine Engine Driver Grade 1 (MED 1) as per relevant sections of Part D of the National Standard for Commercial Vessels (NSCV), i.e. Certificate IV in Transport&amp;Distribution (Mari</w:t>
            </w:r>
            <w:r w:rsidRPr="006E1A45">
              <w:t>ne Engine Driving - Grade 1).</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4" w:name="O_151950"/>
      <w:bookmarkEnd w:id="4"/>
      <w:r w:rsidRPr="006E1A45">
        <w:t>Licensing/Regulatory Information</w:t>
      </w:r>
    </w:p>
    <w:tbl>
      <w:tblPr>
        <w:tblW w:w="0" w:type="auto"/>
        <w:tblLayout w:type="fixed"/>
        <w:tblCellMar>
          <w:left w:w="62" w:type="dxa"/>
          <w:right w:w="62" w:type="dxa"/>
        </w:tblCellMar>
        <w:tblLook w:val="0000"/>
      </w:tblPr>
      <w:tblGrid>
        <w:gridCol w:w="1974"/>
        <w:gridCol w:w="6481"/>
      </w:tblGrid>
      <w:tr w:rsidTr="001D255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Licensing</w:t>
            </w:r>
            <w:r w:rsidRPr="006E1A45">
              <w:t>/</w:t>
            </w:r>
            <w:r w:rsidRPr="006E1A4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t>The unit is consistent with the relevant sections of State and Territory maritime regulations and NSCV/USL Code for a MED 1.</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5" w:name="O_151952"/>
      <w:bookmarkEnd w:id="5"/>
      <w:r w:rsidRPr="006E1A45">
        <w:t>Pre-Requisites</w:t>
      </w:r>
    </w:p>
    <w:p w:rsidR="00000000" w:rsidRPr="006E1A45" w:rsidP="006E1A45">
      <w:pPr>
        <w:pStyle w:val="BodyText"/>
      </w:pPr>
      <w:r w:rsidRPr="006E1A45">
        <w:t>Not applicable.</w:t>
      </w:r>
    </w:p>
    <w:p w:rsidR="00000000" w:rsidRPr="006E1A45" w:rsidP="006E1A45">
      <w:pPr>
        <w:pStyle w:val="AllowPageBreak"/>
      </w:pPr>
    </w:p>
    <w:p w:rsidR="00000000" w:rsidRPr="006E1A45" w:rsidP="006E1A45">
      <w:pPr>
        <w:pStyle w:val="Heading1"/>
      </w:pPr>
      <w:bookmarkStart w:id="6" w:name="O_151951"/>
      <w:bookmarkEnd w:id="6"/>
      <w:r w:rsidRPr="006E1A45">
        <w:t>Employability Skills Information</w:t>
      </w:r>
    </w:p>
    <w:p w:rsidR="00000000" w:rsidRPr="006E1A45" w:rsidP="006E1A45">
      <w:pPr>
        <w:pStyle w:val="BodyText"/>
      </w:pPr>
      <w:r w:rsidRPr="006E1A45">
        <w:t>Not applicable.</w:t>
      </w:r>
    </w:p>
    <w:p w:rsidR="00000000" w:rsidRPr="006E1A45" w:rsidP="006E1A45">
      <w:pPr>
        <w:pStyle w:val="AllowPageBreak"/>
      </w:pPr>
    </w:p>
    <w:p w:rsidR="00000000" w:rsidRPr="006E1A45" w:rsidP="006E1A45">
      <w:pPr>
        <w:pStyle w:val="Heading1"/>
      </w:pPr>
      <w:bookmarkStart w:id="7" w:name="O_151953"/>
      <w:bookmarkEnd w:id="7"/>
      <w:r w:rsidRPr="006E1A45">
        <w:t>Elements and Performance Criteria Pre-Content</w:t>
      </w:r>
    </w:p>
    <w:tbl>
      <w:tblPr>
        <w:tblW w:w="0" w:type="auto"/>
        <w:tblLayout w:type="fixed"/>
        <w:tblCellMar>
          <w:left w:w="62" w:type="dxa"/>
          <w:right w:w="62" w:type="dxa"/>
        </w:tblCellMar>
        <w:tblLook w:val="0000"/>
      </w:tblPr>
      <w:tblGrid>
        <w:gridCol w:w="1946"/>
        <w:gridCol w:w="6740"/>
      </w:tblGrid>
      <w:tr w:rsidTr="001D2557">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Emphasis"/>
              </w:rPr>
              <w:t>Elements describe the essential outcomes of a unit of competency</w:t>
            </w:r>
            <w:r w:rsidRPr="006E1A45">
              <w:t>.</w:t>
            </w:r>
          </w:p>
        </w:tc>
        <w:tc>
          <w:tcPr>
            <w:tcW w:w="6740" w:type="dxa"/>
            <w:tcBorders>
              <w:top w:val="single" w:sz="6" w:space="0" w:color="auto"/>
              <w:left w:val="single" w:sz="6" w:space="0" w:color="auto"/>
              <w:bottom w:val="nil"/>
              <w:right w:val="nil"/>
            </w:tcBorders>
            <w:tcMar>
              <w:top w:w="0" w:type="dxa"/>
              <w:left w:w="62" w:type="dxa"/>
              <w:bottom w:w="0" w:type="dxa"/>
              <w:right w:w="62" w:type="dxa"/>
            </w:tcMar>
          </w:tcPr>
          <w:p w:rsidR="00000000" w:rsidRPr="006E1A45" w:rsidP="006E1A45">
            <w:pPr>
              <w:pStyle w:val="BodyText"/>
            </w:pPr>
            <w:r w:rsidRPr="006E1A45">
              <w:rPr>
                <w:rStyle w:val="Emphasis"/>
              </w:rPr>
              <w:t>Performance Criteria describe the required performance needed to demonstrate achievement of the element</w:t>
            </w:r>
            <w:r w:rsidRPr="006E1A45">
              <w:t xml:space="preserve">. </w:t>
            </w:r>
            <w:r w:rsidRPr="006E1A45">
              <w:rPr>
                <w:rStyle w:val="Emphasis"/>
              </w:rPr>
              <w:t>Assessment of performance is to be consistent with the Evidence Guide</w:t>
            </w:r>
            <w:r w:rsidRPr="006E1A45">
              <w:t>.</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8" w:name="O_151954"/>
      <w:bookmarkEnd w:id="8"/>
      <w:r w:rsidRPr="006E1A45">
        <w:t>Elements and Performance Criteria</w:t>
      </w:r>
    </w:p>
    <w:tbl>
      <w:tblPr>
        <w:tblW w:w="0" w:type="auto"/>
        <w:tblLayout w:type="fixed"/>
        <w:tblCellMar>
          <w:left w:w="62" w:type="dxa"/>
          <w:right w:w="62" w:type="dxa"/>
        </w:tblCellMar>
        <w:tblLook w:val="0000"/>
      </w:tblPr>
      <w:tblGrid>
        <w:gridCol w:w="340"/>
        <w:gridCol w:w="1606"/>
        <w:gridCol w:w="340"/>
        <w:gridCol w:w="20"/>
        <w:gridCol w:w="6269"/>
      </w:tblGrid>
      <w:tr w:rsidTr="001D2557">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ELEMENT</w:t>
            </w:r>
          </w:p>
        </w:tc>
        <w:tc>
          <w:tcPr>
            <w:tcW w:w="662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PERFORMANCE CRITERIA</w:t>
            </w:r>
          </w:p>
        </w:tc>
      </w:tr>
      <w:tr w:rsidTr="001D255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Operate and monitor electrical machinery and electronic control equipment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269"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The vessel's electrical machinery and electronic control equipment is operated and monitored in accordance with manufacturer's instructions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269"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Shore power arrangements are correctly operated and maintained and performance monitored as per company and shore authority procedures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6269"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Poor performance and faults are identified and investigated in accordance with established practice and manufacturer's instructions and appropriate action is initiated to rectify the identified problem or report it for action by a contractor in accordance </w:t>
            </w:r>
            <w:r w:rsidRPr="006E1A45">
              <w:t>with established procedures</w:t>
            </w:r>
          </w:p>
        </w:tc>
      </w:tr>
      <w:tr w:rsidTr="001D2557">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2"/>
            <w:tcBorders>
              <w:top w:val="single" w:sz="6" w:space="0" w:color="auto"/>
              <w:left w:val="nil"/>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Repair faults in electrical machinery and electronic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289"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Identified faults in vessel's electrical machinery and electronic control equipment are investigated using established fault-finding techniques </w:t>
            </w:r>
            <w:r w:rsidRPr="006E1A45">
              <w:t>on permissible voltages</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289"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 xml:space="preserve">Malfunctioning or faulty electrical machinery and electronic control equipment is correctly isolated and reported for contract repair, if necessary, </w:t>
            </w:r>
            <w:r w:rsidRPr="006E1A45">
              <w:t>as per procedures, permissible voltages, licensing restrictions and manufacturer's instructions</w:t>
            </w:r>
          </w:p>
        </w:tc>
      </w:tr>
    </w:tbl>
    <w:p w:rsidR="00000000" w:rsidRPr="006E1A45" w:rsidP="006E1A45">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1D2557">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PERFORMANCE CRITERIA</w:t>
            </w:r>
          </w:p>
        </w:tc>
      </w:tr>
      <w:tr w:rsidTr="001D255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Repair faults in electrical machinery and electronic equipment</w:t>
            </w:r>
          </w:p>
          <w:p w:rsidR="00000000" w:rsidP="006E1A45">
            <w:pPr>
              <w:pStyle w:val="BodyText"/>
              <w:rPr>
                <w:lang w:val="en-NZ"/>
              </w:rPr>
            </w:pPr>
            <w:r w:rsidRPr="006E1A45">
              <w:t>(</w:t>
            </w:r>
            <w:r w:rsidRPr="006E1A45">
              <w:rPr>
                <w:rStyle w:val="SpecialBold"/>
              </w:rPr>
              <w:t>continued</w:t>
            </w:r>
            <w:r w:rsidRPr="006E1A45">
              <w:t>)</w:t>
            </w: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605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Damaged or faulty components are repaired, replaced or reported to contractors in accordance with established system procedures, licensing restrictions and manufacturer's instructions</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605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Repaired electrical machinery and electronic control equipm</w:t>
            </w:r>
            <w:r w:rsidRPr="006E1A45">
              <w:t xml:space="preserve">ent are reassembled in accordance with manufacturer's instructions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605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Repaired electrical machinery and electronic control equipment and associated safety devices, control systems and alarms are restarted/reactivated </w:t>
            </w:r>
            <w:r w:rsidRPr="006E1A45">
              <w:t>and their performance tested in accordance with manufacturer's instructions, licensing restrictions and permissible voltages</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f</w:t>
            </w:r>
          </w:p>
        </w:tc>
        <w:tc>
          <w:tcPr>
            <w:tcW w:w="605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Performance against specifications is confirmed and the electrical machinery and electronic control equipment is recommissione</w:t>
            </w:r>
            <w:r w:rsidRPr="006E1A45">
              <w:t xml:space="preserve">d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g</w:t>
            </w:r>
          </w:p>
        </w:tc>
        <w:tc>
          <w:tcPr>
            <w:tcW w:w="605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Coordination of repair processes and assistance to electrical contractors to facilitate repairs is in accordance with established procedures</w:t>
            </w:r>
          </w:p>
        </w:tc>
      </w:tr>
      <w:tr w:rsidTr="001D255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 </w:t>
            </w: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Complete maintenance</w:t>
            </w:r>
            <w:r w:rsidRPr="006E1A45">
              <w:t xml:space="preserve"> </w:t>
            </w:r>
            <w:r w:rsidRPr="006E1A45">
              <w:rPr>
                <w:rStyle w:val="SpecialBold"/>
              </w:rPr>
              <w:t>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Required records are kept of operation, testing, maintenance and repair activities and equipment failure incidents</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All planned maintenance and repair documentation is completed as required</w:t>
            </w:r>
          </w:p>
        </w:tc>
      </w:tr>
      <w:tr w:rsidTr="001D255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4</w:t>
            </w:r>
            <w:r w:rsidRPr="006E1A45">
              <w:t xml:space="preserve"> </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Follow safety</w:t>
            </w:r>
            <w:r w:rsidRPr="006E1A45">
              <w:t xml:space="preserve"> </w:t>
            </w:r>
            <w:r w:rsidRPr="006E1A45">
              <w:rPr>
                <w:rStyle w:val="SpecialBold"/>
              </w:rPr>
              <w:t>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Operation and routine maintenance of electrical systems are monitored to ensure compliance with safety regulations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Safety, hazard minimisation and pollution control procedures and regulations are followed at all times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Operational and maintenance hazards related to electrical systems use and basic maintenance are identified and action is taken to minimise or eliminate risk to personnel, vessel and the environment</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6034"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Action is taken in the event of failure or emergency </w:t>
            </w:r>
            <w:r w:rsidRPr="006E1A45">
              <w:t xml:space="preserve">to ensure the isolation and security of electrical systems and equipment and maintain the safety of the vessel and personnel involved </w:t>
            </w:r>
          </w:p>
        </w:tc>
      </w:tr>
      <w:tr w:rsidTr="001D255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6034"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Vessel's emergency and contingency plans are followed in the event of a failure or emergency involving electrical eq</w:t>
            </w:r>
            <w:r w:rsidRPr="006E1A45">
              <w:t>uipment and systems</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9" w:name="O_151955"/>
      <w:bookmarkEnd w:id="9"/>
      <w:r w:rsidRPr="006E1A45">
        <w:t>Required Skills and Knowledge</w:t>
      </w:r>
    </w:p>
    <w:tbl>
      <w:tblPr>
        <w:tblW w:w="0" w:type="auto"/>
        <w:tblLayout w:type="fixed"/>
        <w:tblCellMar>
          <w:left w:w="62" w:type="dxa"/>
          <w:right w:w="62" w:type="dxa"/>
        </w:tblCellMar>
        <w:tblLook w:val="0000"/>
      </w:tblPr>
      <w:tblGrid>
        <w:gridCol w:w="416"/>
        <w:gridCol w:w="360"/>
        <w:gridCol w:w="7553"/>
        <w:gridCol w:w="9"/>
      </w:tblGrid>
      <w:tr w:rsidTr="001D2557">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rPr>
                <w:rStyle w:val="SpecialBold"/>
              </w:rPr>
              <w:t>REQUIRED KNOWLEDGE</w:t>
            </w:r>
          </w:p>
        </w:tc>
      </w:tr>
      <w:tr w:rsidTr="001D2557">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This describes the knowledge required for this unit.</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7922" w:type="dxa"/>
            <w:gridSpan w:val="3"/>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Regulations of relevant State/Territory maritime and electrical licensing authorities</w:t>
            </w:r>
          </w:p>
          <w:p w:rsidR="00000000" w:rsidP="006E1A45">
            <w:pPr>
              <w:pStyle w:val="BodyText"/>
              <w:rPr>
                <w:lang w:val="en-NZ"/>
              </w:rPr>
            </w:pPr>
            <w:r w:rsidRPr="006E1A45">
              <w:t>Note: All installation, maintenance and repair of AC (50 volts or above) DC (above 115 volts) must be carried out only by a suitably qualified engineer or licensed tradesman. Relevant State/Territory electrical licensing requirements must be fulfilled by a</w:t>
            </w:r>
            <w:r w:rsidRPr="006E1A45">
              <w:t>ny persons carrying out installation, maintenance and repair of electrical circuits and systems at such voltages on a vessel.</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Relevant OH&amp;S and pollution control legislation, policies and procedures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Procedures for carrying out shipboard electrical </w:t>
            </w:r>
            <w:r w:rsidRPr="006E1A45">
              <w:t>machinery and electronic control equipment testing, troubleshooting and repair as part of routine maintenance procedures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 basic understanding of the power distribution and control circuits used on board vessels of up to 1,500 </w:t>
            </w:r>
            <w:r w:rsidRPr="006E1A45">
              <w:t>kW propulsion power and their associated operational electrical machinery and electronic control equipment</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Operational characteristics and performance specifications for the different types of electrical machinery and electronic control equipment found</w:t>
            </w:r>
            <w:r w:rsidRPr="006E1A45">
              <w:t xml:space="preserve"> on a vessel up to 1,500 kW propulsion power</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The nature and causes of shipboard electrical machinery and electronic control equipment malfunctions and the available methods for their detection and repair </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Basic characteristics and application of el</w:t>
            </w:r>
            <w:r w:rsidRPr="006E1A45">
              <w:t>ectrical machines used on small vessels, including:</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756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AC and DC motors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756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AC generators, including requirements for the parallel operation and the process of synchronisation</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756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three phase motors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756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three phase alternators operating singly and in parallel</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756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three phase transformers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8</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Basic procedures for the calibration and adjustment of transmitters and controllers in control systems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9</w:t>
            </w:r>
          </w:p>
        </w:tc>
        <w:tc>
          <w:tcPr>
            <w:tcW w:w="792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Basic principles of analogue </w:t>
            </w:r>
            <w:r w:rsidRPr="006E1A45">
              <w:t>and digital programmable logic controllers (PLCs) as they relate to the limits of responsibility of a Marine Engine Driver Grade 1</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10</w:t>
            </w:r>
          </w:p>
        </w:tc>
        <w:tc>
          <w:tcPr>
            <w:tcW w:w="791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Basic theory, principles of operation and application in small vessel electrical/electronic equipment of:</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common ac</w:t>
            </w:r>
            <w:r w:rsidRPr="006E1A45">
              <w:t xml:space="preserve">tive devices </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common integrated circuit devices and digital electronic circuits </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11</w:t>
            </w:r>
          </w:p>
        </w:tc>
        <w:tc>
          <w:tcPr>
            <w:tcW w:w="791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Principles and procedures for electrical measurement, including the use of relevant instruments</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12</w:t>
            </w:r>
          </w:p>
        </w:tc>
        <w:tc>
          <w:tcPr>
            <w:tcW w:w="791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Maritime communication techniques needed during routine maintenance operations</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13</w:t>
            </w:r>
          </w:p>
        </w:tc>
        <w:tc>
          <w:tcPr>
            <w:tcW w:w="791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Principles of electrotechnology, including:</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the electric circuit</w:t>
            </w:r>
          </w:p>
        </w:tc>
      </w:tr>
      <w:tr w:rsidTr="001D2557">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7553" w:type="dxa"/>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basics of cabling, distribution and lighting systems typically used on a small vessel</w:t>
            </w:r>
          </w:p>
        </w:tc>
      </w:tr>
    </w:tbl>
    <w:p w:rsidR="00000000" w:rsidRPr="006E1A45" w:rsidP="006E1A45">
      <w:pPr>
        <w:pStyle w:val="BodyText"/>
      </w:pPr>
    </w:p>
    <w:tbl>
      <w:tblPr>
        <w:tblW w:w="0" w:type="auto"/>
        <w:tblLayout w:type="fixed"/>
        <w:tblCellMar>
          <w:left w:w="62" w:type="dxa"/>
          <w:right w:w="62" w:type="dxa"/>
        </w:tblCellMar>
        <w:tblLook w:val="0000"/>
      </w:tblPr>
      <w:tblGrid>
        <w:gridCol w:w="416"/>
        <w:gridCol w:w="7"/>
        <w:gridCol w:w="353"/>
        <w:gridCol w:w="7553"/>
      </w:tblGrid>
      <w:tr w:rsidTr="001D2557">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deck electrical machinery and related electronic control equipment</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basic electronics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instruments, calibration and testing</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w:t>
            </w:r>
          </w:p>
        </w:tc>
        <w:tc>
          <w:tcPr>
            <w:tcW w:w="7553"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fire and emergency alarm systems.</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14</w:t>
            </w:r>
          </w:p>
        </w:tc>
        <w:tc>
          <w:tcPr>
            <w:tcW w:w="7913"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Safety, environmental and hazard control precaut</w:t>
            </w:r>
            <w:r w:rsidRPr="006E1A45">
              <w:t xml:space="preserve">ions and procedures relevant to marine electrical machinery and electronic control equipment inspection and maintenance operations </w:t>
            </w:r>
          </w:p>
        </w:tc>
      </w:tr>
      <w:tr w:rsidTr="001D2557">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15</w:t>
            </w:r>
          </w:p>
        </w:tc>
        <w:tc>
          <w:tcPr>
            <w:tcW w:w="7913"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Safe procedures for the use of hand and power tools and maintenance equipment</w:t>
            </w:r>
          </w:p>
        </w:tc>
      </w:tr>
      <w:tr w:rsidTr="001D2557">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rPr>
                <w:rStyle w:val="SpecialBold"/>
              </w:rPr>
              <w:t>REQUIRED SKILLS</w:t>
            </w:r>
          </w:p>
        </w:tc>
      </w:tr>
      <w:tr w:rsidTr="001D2557">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This describes the basic skills required for this unit.</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Use verbal communication skills required when operating, testing, and maintaining marine electrical and control equipment</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Read, interpret and apply operating and service manuals and instructions for marine electrical and control equipment, including all required OH&amp;S procedures and precautions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Read and interpret material safety data sheets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Read and interpret equipment</w:t>
            </w:r>
            <w:r w:rsidRPr="006E1A45">
              <w:t xml:space="preserve"> specifications and drawings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Read and interpret electrical machinery and electronic control equipment performance readings and indications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Complete any required operational and maintenance records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Work safely and collaboratively with others when operating, testing, and maintaining marine electrical and control equipment</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8</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Select and use relevant tools and equipment as per instructions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9</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Recognise faulty equipment and take appropriate action as p</w:t>
            </w:r>
            <w:r w:rsidRPr="006E1A45">
              <w:t>er operating instructions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10</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Recognise routine problems when operating, testing, and maintaining marine electrical and control equipment and take appropriate action</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11</w:t>
            </w:r>
          </w:p>
        </w:tc>
        <w:tc>
          <w:tcPr>
            <w:tcW w:w="7906"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Adapt to differences in vessels, electrical and control systems and operating and servicing procedures</w:t>
            </w:r>
          </w:p>
        </w:tc>
      </w:tr>
      <w:tr w:rsidTr="001D2557">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12</w:t>
            </w:r>
          </w:p>
        </w:tc>
        <w:tc>
          <w:tcPr>
            <w:tcW w:w="7906"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Operate and test electrical and control systems on vessels of less than 1,500 kW propulsion power</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10" w:name="O_151956"/>
      <w:bookmarkEnd w:id="10"/>
      <w:r w:rsidRPr="006E1A45">
        <w:t>Evidence Guide</w:t>
      </w:r>
    </w:p>
    <w:tbl>
      <w:tblPr>
        <w:tblW w:w="0" w:type="auto"/>
        <w:tblLayout w:type="fixed"/>
        <w:tblCellMar>
          <w:left w:w="62" w:type="dxa"/>
          <w:right w:w="62" w:type="dxa"/>
        </w:tblCellMar>
        <w:tblLook w:val="0000"/>
      </w:tblPr>
      <w:tblGrid>
        <w:gridCol w:w="303"/>
        <w:gridCol w:w="1789"/>
        <w:gridCol w:w="361"/>
        <w:gridCol w:w="358"/>
        <w:gridCol w:w="4857"/>
        <w:gridCol w:w="810"/>
        <w:gridCol w:w="11"/>
        <w:gridCol w:w="116"/>
      </w:tblGrid>
      <w:tr w:rsidTr="001D2557">
        <w:tblPrEx>
          <w:tblW w:w="0" w:type="auto"/>
          <w:tblLayout w:type="fixed"/>
          <w:tblCellMar>
            <w:left w:w="62" w:type="dxa"/>
            <w:right w:w="62" w:type="dxa"/>
          </w:tblCellMar>
          <w:tblLook w:val="0000"/>
        </w:tblPrEx>
        <w:trPr>
          <w:gridAfter w:val="3"/>
          <w:wAfter w:w="937" w:type="dxa"/>
          <w:tblHeader/>
        </w:trPr>
        <w:tc>
          <w:tcPr>
            <w:tcW w:w="766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Evidence Guide</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rPr>
          <w:gridAfter w:val="1"/>
          <w:wAfter w:w="116" w:type="dxa"/>
        </w:trPr>
        <w:tc>
          <w:tcPr>
            <w:tcW w:w="8489" w:type="dxa"/>
            <w:gridSpan w:val="7"/>
            <w:tcBorders>
              <w:top w:val="nil"/>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Emphasis"/>
              </w:rPr>
              <w:t>The Evidence Guide provides advice on assessment and must be read in conjunction with the Performance Criteria</w:t>
            </w:r>
            <w:r w:rsidRPr="006E1A45">
              <w:t xml:space="preserve">, </w:t>
            </w:r>
            <w:r w:rsidRPr="006E1A45">
              <w:rPr>
                <w:rStyle w:val="Emphasis"/>
              </w:rPr>
              <w:t>Required Skills and Knowledge</w:t>
            </w:r>
            <w:r w:rsidRPr="006E1A45">
              <w:t xml:space="preserve">, </w:t>
            </w:r>
            <w:r w:rsidRPr="006E1A45">
              <w:rPr>
                <w:rStyle w:val="Emphasis"/>
              </w:rPr>
              <w:t>the Range Statement and the Assessment Guidelines for this Training Package</w:t>
            </w:r>
            <w:r w:rsidRPr="006E1A45">
              <w:t>.</w:t>
            </w:r>
          </w:p>
        </w:tc>
      </w:tr>
      <w:tr w:rsidTr="001D2557">
        <w:tblPrEx>
          <w:tblW w:w="0" w:type="auto"/>
          <w:tblLayout w:type="fixed"/>
          <w:tblCellMar>
            <w:left w:w="62" w:type="dxa"/>
            <w:right w:w="62" w:type="dxa"/>
          </w:tblCellMar>
          <w:tblLook w:val="0000"/>
        </w:tblPrEx>
        <w:trPr>
          <w:gridAfter w:val="2"/>
          <w:wAfter w:w="127"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E1A45" w:rsidP="006E1A45">
            <w:pPr>
              <w:pStyle w:val="BodyText"/>
            </w:pPr>
            <w:r w:rsidRPr="006E1A45">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Critical aspects of evidence required to demonstrate competency in this unit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Assessment must confirm appropriate knowledge and skills to:</w:t>
            </w:r>
          </w:p>
        </w:tc>
      </w:tr>
      <w:tr w:rsidTr="001D2557">
        <w:tblPrEx>
          <w:tblW w:w="0" w:type="auto"/>
          <w:tblLayout w:type="fixed"/>
          <w:tblCellMar>
            <w:left w:w="62" w:type="dxa"/>
            <w:right w:w="62" w:type="dxa"/>
          </w:tblCellMar>
          <w:tblLook w:val="0000"/>
        </w:tblPrEx>
        <w:trPr>
          <w:gridAfter w:val="2"/>
          <w:wAfter w:w="12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02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Opera</w:t>
            </w:r>
            <w:r w:rsidRPr="006E1A45">
              <w:t xml:space="preserve">te and monitor the performance of electrical machinery and electronic control equipment against specifications on a small commercial vessel </w:t>
            </w:r>
          </w:p>
        </w:tc>
      </w:tr>
      <w:tr w:rsidTr="001D2557">
        <w:tblPrEx>
          <w:tblW w:w="0" w:type="auto"/>
          <w:tblLayout w:type="fixed"/>
          <w:tblCellMar>
            <w:left w:w="62" w:type="dxa"/>
            <w:right w:w="62" w:type="dxa"/>
          </w:tblCellMar>
          <w:tblLook w:val="0000"/>
        </w:tblPrEx>
        <w:trPr>
          <w:gridAfter w:val="2"/>
          <w:wAfter w:w="12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02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Identify malfunctioning and faulty electrical machinery and electronic control equipment and components within permissible voltages and initiate appropriate action for repair or replacement</w:t>
            </w:r>
          </w:p>
        </w:tc>
      </w:tr>
      <w:tr w:rsidTr="001D2557">
        <w:tblPrEx>
          <w:tblW w:w="0" w:type="auto"/>
          <w:tblLayout w:type="fixed"/>
          <w:tblCellMar>
            <w:left w:w="62" w:type="dxa"/>
            <w:right w:w="62" w:type="dxa"/>
          </w:tblCellMar>
          <w:tblLook w:val="0000"/>
        </w:tblPrEx>
        <w:trPr>
          <w:gridAfter w:val="2"/>
          <w:wAfter w:w="12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602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Make safe faulty electrical systems and equipment</w:t>
            </w:r>
          </w:p>
        </w:tc>
      </w:tr>
      <w:tr w:rsidTr="001D2557">
        <w:tblPrEx>
          <w:tblW w:w="0" w:type="auto"/>
          <w:tblLayout w:type="fixed"/>
          <w:tblCellMar>
            <w:left w:w="62" w:type="dxa"/>
            <w:right w:w="62" w:type="dxa"/>
          </w:tblCellMar>
          <w:tblLook w:val="0000"/>
        </w:tblPrEx>
        <w:trPr>
          <w:gridAfter w:val="2"/>
          <w:wAfter w:w="12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602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Troubleshoot malfunctioning and faulty electrical machinery and electronic control equipment and carry out required repairs within the limits of permissible voltages and licensing authority restrictions</w:t>
            </w:r>
          </w:p>
        </w:tc>
      </w:tr>
      <w:tr w:rsidTr="001D2557">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Exercise all required safety, environmental and</w:t>
            </w:r>
            <w:r w:rsidRPr="006E1A45">
              <w:t xml:space="preserve"> hazard control precautions and procedures during the operation, maintenance and repair activities</w:t>
            </w:r>
          </w:p>
        </w:tc>
      </w:tr>
      <w:tr w:rsidTr="001D2557">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f</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Identify typical electrical machinery and electronic control equipment maintenance and repair problems and hazards and take appropriate action</w:t>
            </w:r>
          </w:p>
        </w:tc>
      </w:tr>
      <w:tr w:rsidTr="001D2557">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g</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Communicate effectively with others during maintenance and repair operations, including effective use of internal communication systems</w:t>
            </w:r>
          </w:p>
        </w:tc>
      </w:tr>
      <w:tr w:rsidTr="001D2557">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h</w:t>
            </w:r>
          </w:p>
        </w:tc>
        <w:tc>
          <w:tcPr>
            <w:tcW w:w="6152" w:type="dxa"/>
            <w:gridSpan w:val="5"/>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Ensure adherence to regulatory requirements of relevant State/Territory electrical licensing authorities</w:t>
            </w:r>
          </w:p>
        </w:tc>
      </w:tr>
      <w:tr w:rsidTr="001D2557">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Performance is demonstrated consistently over a period of time and in a suitable range of contexts</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Consistently applies underpinning knowledge and skills when:</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5794"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operating and testing marine electrical machinery and electronic control equipment </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5794"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identifying shipboard electrical machinery and electronic control equipment malfunctions and faulty plant and equipment of a small vessel </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5794"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coordinating repairs of marine electrical machinery and electronic control equipment</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5794"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applying safety precautions relevant to electrical machinery and electronic control equipment maintenance and repair operations</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5794"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completing maintenance and repair documentation and records </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c</w:t>
            </w:r>
          </w:p>
        </w:tc>
        <w:tc>
          <w:tcPr>
            <w:tcW w:w="6152" w:type="dxa"/>
            <w:gridSpan w:val="5"/>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Shows evidence of application of relevant workplace procedures, including:</w:t>
            </w:r>
          </w:p>
        </w:tc>
      </w:tr>
      <w:tr w:rsidTr="001D2557">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5794"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 xml:space="preserve">relevant sections of marine regulations, NSCV and USL Code </w:t>
            </w:r>
          </w:p>
        </w:tc>
      </w:tr>
    </w:tbl>
    <w:p w:rsidR="00000000" w:rsidRPr="006E1A45" w:rsidP="006E1A45">
      <w:pPr>
        <w:pStyle w:val="BodyText"/>
      </w:pPr>
    </w:p>
    <w:tbl>
      <w:tblPr>
        <w:tblW w:w="0" w:type="auto"/>
        <w:tblLayout w:type="fixed"/>
        <w:tblCellMar>
          <w:left w:w="62" w:type="dxa"/>
          <w:right w:w="62" w:type="dxa"/>
        </w:tblCellMar>
        <w:tblLook w:val="0000"/>
      </w:tblPr>
      <w:tblGrid>
        <w:gridCol w:w="302"/>
        <w:gridCol w:w="1789"/>
        <w:gridCol w:w="361"/>
        <w:gridCol w:w="358"/>
        <w:gridCol w:w="358"/>
        <w:gridCol w:w="4500"/>
        <w:gridCol w:w="937"/>
      </w:tblGrid>
      <w:tr w:rsidTr="001D2557">
        <w:tblPrEx>
          <w:tblW w:w="0" w:type="auto"/>
          <w:tblLayout w:type="fixed"/>
          <w:tblCellMar>
            <w:left w:w="62" w:type="dxa"/>
            <w:right w:w="62" w:type="dxa"/>
          </w:tblCellMar>
          <w:tblLook w:val="0000"/>
        </w:tblPrEx>
        <w:trPr>
          <w:gridAfter w:val="1"/>
          <w:wAfter w:w="937" w:type="dxa"/>
          <w:tblHeader/>
        </w:trPr>
        <w:tc>
          <w:tcPr>
            <w:tcW w:w="766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Evidence Guide</w:t>
            </w:r>
            <w:r w:rsidRPr="006E1A45">
              <w:t xml:space="preserve"> (</w:t>
            </w:r>
            <w:r w:rsidRPr="006E1A45">
              <w:rPr>
                <w:rStyle w:val="SpecialBold"/>
              </w:rPr>
              <w:t>continued</w:t>
            </w:r>
            <w:r w:rsidRPr="006E1A45">
              <w:t xml:space="preserve">) </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Evidence required for demonstration of consistent performance</w:t>
            </w:r>
          </w:p>
          <w:p w:rsidR="00000000" w:rsidP="006E1A45">
            <w:pPr>
              <w:pStyle w:val="BodyText"/>
              <w:rPr>
                <w:lang w:val="en-NZ"/>
              </w:rPr>
            </w:pPr>
            <w:r w:rsidRPr="006E1A45">
              <w:t>(</w:t>
            </w:r>
            <w:r w:rsidRPr="006E1A45">
              <w:rPr>
                <w:rStyle w:val="SpecialBold"/>
              </w:rPr>
              <w:t>continued</w:t>
            </w:r>
            <w:r w:rsidRPr="006E1A45">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579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OH&amp;S and electrical licensing regulations </w:t>
            </w:r>
          </w:p>
        </w:tc>
      </w:tr>
      <w:tr w:rsidTr="001D2557">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579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manufacturer's specifications and instructions for the operation, testing, maintenance and repair of electrical machinery and electronic control equipment</w:t>
            </w:r>
          </w:p>
        </w:tc>
      </w:tr>
      <w:tr w:rsidTr="001D2557">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579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following on-board housekeeping processes</w:t>
            </w:r>
          </w:p>
        </w:tc>
      </w:tr>
      <w:tr w:rsidTr="001D2557">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d</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Action is taken promptly to report and/or rectify electrical machinery and electronic control equipment malfunctions</w:t>
            </w:r>
          </w:p>
        </w:tc>
      </w:tr>
      <w:tr w:rsidTr="001D2557">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e</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Work is managed, controlled and completed systematically with required attention to detail</w:t>
            </w:r>
          </w:p>
        </w:tc>
      </w:tr>
      <w:tr w:rsidTr="001D2557">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f</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Recognises and adapts appropriately to cultural differences in the workplace, including modes of behaviour and interactions among crew and others</w:t>
            </w:r>
          </w:p>
        </w:tc>
      </w:tr>
      <w:tr w:rsidTr="001D255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Assessment of competency must comply with the assessment requirements of the relevant maritime regulations</w:t>
            </w:r>
          </w:p>
        </w:tc>
      </w:tr>
      <w:tr w:rsidTr="001D255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Assessment of this unit must be undertaken within relevant marine authority approved and audited arrangements by a registered training organisation:</w:t>
            </w:r>
          </w:p>
        </w:tc>
      </w:tr>
      <w:tr w:rsidTr="001D255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579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As a minimum, assessment of knowledge must be conducted through appropriate written/oral examinations, and</w:t>
            </w:r>
          </w:p>
        </w:tc>
      </w:tr>
      <w:tr w:rsidTr="001D255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5795"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Appropriate practical assessment must occur:</w:t>
            </w:r>
          </w:p>
        </w:tc>
      </w:tr>
      <w:tr w:rsidTr="001D255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w:t>
            </w:r>
          </w:p>
        </w:tc>
        <w:tc>
          <w:tcPr>
            <w:tcW w:w="5437"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at the registered training organisation; and/or </w:t>
            </w:r>
          </w:p>
        </w:tc>
      </w:tr>
      <w:tr w:rsidTr="001D255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ii</w:t>
            </w:r>
          </w:p>
        </w:tc>
        <w:tc>
          <w:tcPr>
            <w:tcW w:w="5437"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on an appropriate working or training vessel</w:t>
            </w:r>
          </w:p>
        </w:tc>
      </w:tr>
      <w:tr w:rsidTr="001D2557">
        <w:tblPrEx>
          <w:tblW w:w="0" w:type="auto"/>
          <w:tblLayout w:type="fixed"/>
          <w:tblCellMar>
            <w:left w:w="62" w:type="dxa"/>
            <w:right w:w="62" w:type="dxa"/>
          </w:tblCellMar>
          <w:tblLook w:val="0000"/>
        </w:tblPrEx>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SpecialBold"/>
              </w:rPr>
              <w:t>4</w:t>
            </w:r>
            <w:r w:rsidRPr="006E1A45">
              <w:tab/>
            </w:r>
            <w:r w:rsidRPr="006E1A45">
              <w:rPr>
                <w:rStyle w:val="SpecialBold"/>
              </w:rPr>
              <w:t>Specific resources required for assessment</w:t>
            </w:r>
          </w:p>
        </w:tc>
        <w:tc>
          <w:tcPr>
            <w:tcW w:w="651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t>Access is required to opportunities to:</w:t>
            </w:r>
          </w:p>
        </w:tc>
      </w:tr>
      <w:tr w:rsidTr="001D2557">
        <w:tblPrEx>
          <w:tblW w:w="0" w:type="auto"/>
          <w:tblLayout w:type="fixed"/>
          <w:tblCellMar>
            <w:left w:w="62" w:type="dxa"/>
            <w:right w:w="62" w:type="dxa"/>
          </w:tblCellMar>
          <w:tblLook w:val="0000"/>
        </w:tblPrEx>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a</w:t>
            </w:r>
          </w:p>
        </w:tc>
        <w:tc>
          <w:tcPr>
            <w:tcW w:w="615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Participate in a range of practical and theoretical assignments, exercises, case studies, simulated fault situations and other assessments that demonstrate the skills and knowledge to operate and basically test and maintain electrical machinery and electro</w:t>
            </w:r>
            <w:r w:rsidRPr="006E1A45">
              <w:t>nic control equipment within permissible voltages, including the ability to identify an appropriate range of possible electrical machinery and electronic control equipment malfunctions and coordinate related basic maintenance and repair solutions; and/or</w:t>
            </w:r>
          </w:p>
        </w:tc>
      </w:tr>
      <w:tr w:rsidTr="001D2557">
        <w:tblPrEx>
          <w:tblW w:w="0" w:type="auto"/>
          <w:tblLayout w:type="fixed"/>
          <w:tblCellMar>
            <w:left w:w="62" w:type="dxa"/>
            <w:right w:w="62" w:type="dxa"/>
          </w:tblCellMar>
          <w:tblLook w:val="0000"/>
        </w:tblPrEx>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b</w:t>
            </w:r>
          </w:p>
        </w:tc>
        <w:tc>
          <w:tcPr>
            <w:tcW w:w="6153"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Operate and carry out basic tests, maintenance and repairs on electrical machinery and electronic control equipment in a range of operational situations on a commercial or training vessel.</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11" w:name="O_151957"/>
      <w:bookmarkEnd w:id="11"/>
      <w:r w:rsidRPr="006E1A45">
        <w:t>Range Statement</w:t>
      </w:r>
    </w:p>
    <w:tbl>
      <w:tblPr>
        <w:tblW w:w="0" w:type="auto"/>
        <w:tblLayout w:type="fixed"/>
        <w:tblCellMar>
          <w:left w:w="62" w:type="dxa"/>
          <w:right w:w="62" w:type="dxa"/>
        </w:tblCellMar>
        <w:tblLook w:val="0000"/>
      </w:tblPr>
      <w:tblGrid>
        <w:gridCol w:w="340"/>
        <w:gridCol w:w="6"/>
        <w:gridCol w:w="1743"/>
        <w:gridCol w:w="357"/>
        <w:gridCol w:w="11"/>
        <w:gridCol w:w="5211"/>
        <w:gridCol w:w="803"/>
        <w:gridCol w:w="18"/>
        <w:gridCol w:w="32"/>
      </w:tblGrid>
      <w:tr w:rsidTr="001D2557">
        <w:tblPrEx>
          <w:tblW w:w="0" w:type="auto"/>
          <w:tblLayout w:type="fixed"/>
          <w:tblCellMar>
            <w:left w:w="62" w:type="dxa"/>
            <w:right w:w="62" w:type="dxa"/>
          </w:tblCellMar>
          <w:tblLook w:val="0000"/>
        </w:tblPrEx>
        <w:trPr>
          <w:gridAfter w:val="3"/>
          <w:wAfter w:w="853" w:type="dxa"/>
          <w:tblHeader/>
        </w:trPr>
        <w:tc>
          <w:tcPr>
            <w:tcW w:w="766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Range Statement</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Emphasis"/>
              </w:rPr>
              <w:t>The Range Statement relates to the unit of competency as a whole</w:t>
            </w:r>
            <w:r w:rsidRPr="006E1A45">
              <w:t xml:space="preserve">. </w:t>
            </w:r>
            <w:r w:rsidRPr="006E1A45">
              <w:rPr>
                <w:rStyle w:val="Emphasis"/>
              </w:rPr>
              <w:t>It allows for different work environments and situations that may affect performance</w:t>
            </w:r>
            <w:r w:rsidRPr="006E1A45">
              <w:t>.</w:t>
            </w:r>
          </w:p>
        </w:tc>
      </w:tr>
      <w:tr w:rsidTr="001D2557">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VARIABLE</w:t>
            </w:r>
          </w:p>
        </w:tc>
        <w:tc>
          <w:tcPr>
            <w:tcW w:w="6432" w:type="dxa"/>
            <w:gridSpan w:val="6"/>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rPr>
                <w:rStyle w:val="SpecialBold"/>
              </w:rPr>
              <w:t>SCOPE</w:t>
            </w:r>
          </w:p>
        </w:tc>
      </w:tr>
      <w:tr w:rsidTr="001D2557">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1</w:t>
            </w:r>
            <w:r w:rsidRPr="006E1A45">
              <w:t>.</w:t>
            </w:r>
            <w:r w:rsidRPr="006E1A45">
              <w:tab/>
            </w:r>
            <w:r w:rsidRPr="006E1A45">
              <w:rPr>
                <w:rStyle w:val="SpecialBold"/>
              </w:rPr>
              <w:t>GENERAL CONTEXT</w:t>
            </w:r>
          </w:p>
        </w:tc>
      </w:tr>
      <w:tr w:rsidTr="001D255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E1A45" w:rsidP="006E1A45">
            <w:pPr>
              <w:pStyle w:val="BodyText"/>
            </w:pPr>
            <w:r w:rsidRPr="006E1A45">
              <w:rPr>
                <w:rStyle w:val="SpecialBold"/>
              </w:rPr>
              <w:t>a</w:t>
            </w:r>
            <w:r w:rsidRPr="006E1A45">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Work must be carried out</w:t>
            </w:r>
            <w:r w:rsidRPr="006E1A4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in compliance with the relevant sections of State and Territory marine regulations, NSCV and USL Code</w:t>
            </w:r>
          </w:p>
        </w:tc>
      </w:tr>
      <w:tr w:rsidTr="001D2557">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E1A45" w:rsidP="006E1A45">
            <w:pPr>
              <w:pStyle w:val="BodyText"/>
            </w:pPr>
            <w:r w:rsidRPr="006E1A45">
              <w:rPr>
                <w:rStyle w:val="SpecialBold"/>
              </w:rPr>
              <w:t>b</w:t>
            </w:r>
            <w:r w:rsidRPr="006E1A45">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Work is performed</w:t>
            </w:r>
            <w:r w:rsidRPr="006E1A4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within broad operational requirements, with responsibility for own outputs in relation to specified quality standards and limited responsibility for others in achieving required outcomes</w:t>
            </w:r>
          </w:p>
        </w:tc>
      </w:tr>
      <w:tr w:rsidTr="001D255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c</w:t>
            </w:r>
            <w:r w:rsidRPr="006E1A45">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Work involves</w:t>
            </w:r>
            <w:r w:rsidRPr="006E1A45">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14"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the operation, testing and maintenance of electrical and electronic equipment on a vessel and the application of solutions to a defined range of maintenance problems</w:t>
            </w:r>
          </w:p>
          <w:p w:rsidR="00000000" w:rsidP="006E1A45">
            <w:pPr>
              <w:pStyle w:val="BodyText"/>
              <w:rPr>
                <w:lang w:val="en-NZ"/>
              </w:rPr>
            </w:pPr>
            <w:r w:rsidRPr="006E1A45">
              <w:t>Note: All installation, maintenance and repair of AC (50 volts or above) DC (above 115 vol</w:t>
            </w:r>
            <w:r w:rsidRPr="006E1A45">
              <w:t>ts) must be carried out only by a suitably qualified engineer or licensed tradesman. Relevant State/Territory electrical licensing requirements must be fulfilled by any persons carrying out installation, maintenance and repair of electrical circuits and sy</w:t>
            </w:r>
            <w:r w:rsidRPr="006E1A45">
              <w:t>stems at such voltages on a vessel</w:t>
            </w:r>
          </w:p>
        </w:tc>
      </w:tr>
      <w:tr w:rsidTr="001D2557">
        <w:tblPrEx>
          <w:tblW w:w="0" w:type="auto"/>
          <w:tblLayout w:type="fixed"/>
          <w:tblCellMar>
            <w:left w:w="62" w:type="dxa"/>
            <w:right w:w="62" w:type="dxa"/>
          </w:tblCellMar>
          <w:tblLook w:val="0000"/>
        </w:tblPrEx>
        <w:trPr>
          <w:gridAfter w:val="2"/>
          <w:wAfter w:w="50"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2</w:t>
            </w:r>
            <w:r w:rsidRPr="006E1A45">
              <w:t>.</w:t>
            </w:r>
            <w:r w:rsidRPr="006E1A45">
              <w:tab/>
            </w:r>
            <w:r w:rsidRPr="006E1A45">
              <w:rPr>
                <w:rStyle w:val="SpecialBold"/>
              </w:rPr>
              <w:t>WORKSITE ENVIRONMENT</w:t>
            </w:r>
          </w:p>
        </w:tc>
      </w:tr>
      <w:tr w:rsidTr="001D2557">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a</w:t>
            </w:r>
          </w:p>
        </w:tc>
        <w:tc>
          <w:tcPr>
            <w:tcW w:w="1743" w:type="dxa"/>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Electrical machinery and electronic control equipment may include</w:t>
            </w:r>
            <w:r w:rsidRPr="006E1A4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that typically found on any small commercial vessel of up to 1,500 kW propulsion power</w:t>
            </w:r>
          </w:p>
        </w:tc>
      </w:tr>
      <w:tr w:rsidTr="001D2557">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Performance monitoring and repairs may be carried out</w:t>
            </w:r>
            <w:r w:rsidRPr="006E1A4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by day or night in both normal and emergency situations</w:t>
            </w: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under any permissible conditions of weather </w:t>
            </w: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while underway</w:t>
            </w: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during berthing and unberthing operations</w:t>
            </w: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6043"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while berthed, anchored or moored</w:t>
            </w:r>
          </w:p>
        </w:tc>
      </w:tr>
      <w:tr w:rsidTr="001D2557">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43"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while in dry dock</w:t>
            </w:r>
          </w:p>
        </w:tc>
      </w:tr>
    </w:tbl>
    <w:p w:rsidR="00000000" w:rsidRPr="006E1A45" w:rsidP="006E1A45">
      <w:pPr>
        <w:pStyle w:val="BodyText"/>
      </w:pPr>
    </w:p>
    <w:tbl>
      <w:tblPr>
        <w:tblW w:w="0" w:type="auto"/>
        <w:tblLayout w:type="fixed"/>
        <w:tblCellMar>
          <w:left w:w="62" w:type="dxa"/>
          <w:right w:w="62" w:type="dxa"/>
        </w:tblCellMar>
        <w:tblLook w:val="0000"/>
      </w:tblPr>
      <w:tblGrid>
        <w:gridCol w:w="346"/>
        <w:gridCol w:w="1747"/>
        <w:gridCol w:w="354"/>
        <w:gridCol w:w="461"/>
        <w:gridCol w:w="4760"/>
        <w:gridCol w:w="821"/>
        <w:gridCol w:w="46"/>
        <w:gridCol w:w="14"/>
      </w:tblGrid>
      <w:tr w:rsidTr="001D2557">
        <w:tblPrEx>
          <w:tblW w:w="0" w:type="auto"/>
          <w:tblLayout w:type="fixed"/>
          <w:tblCellMar>
            <w:left w:w="62" w:type="dxa"/>
            <w:right w:w="62" w:type="dxa"/>
          </w:tblCellMar>
          <w:tblLook w:val="0000"/>
        </w:tblPrEx>
        <w:trPr>
          <w:gridAfter w:val="3"/>
          <w:wAfter w:w="881" w:type="dxa"/>
          <w:tblHeader/>
        </w:trPr>
        <w:tc>
          <w:tcPr>
            <w:tcW w:w="766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Range Statement</w:t>
            </w:r>
            <w:r w:rsidRPr="006E1A45">
              <w:t xml:space="preserve"> (</w:t>
            </w:r>
            <w:r w:rsidRPr="006E1A45">
              <w:rPr>
                <w:rStyle w:val="SpecialBold"/>
              </w:rPr>
              <w:t>continued</w:t>
            </w:r>
            <w:r w:rsidRPr="006E1A45">
              <w:t xml:space="preserve">) </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VARIABLE</w:t>
            </w:r>
          </w:p>
        </w:tc>
        <w:tc>
          <w:tcPr>
            <w:tcW w:w="6456" w:type="dxa"/>
            <w:gridSpan w:val="6"/>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rPr>
                <w:rStyle w:val="SpecialBold"/>
              </w:rPr>
              <w:t>SCOPE</w:t>
            </w:r>
          </w:p>
        </w:tc>
      </w:tr>
      <w:tr w:rsidTr="001D2557">
        <w:tblPrEx>
          <w:tblW w:w="0" w:type="auto"/>
          <w:tblLayout w:type="fixed"/>
          <w:tblCellMar>
            <w:left w:w="62" w:type="dxa"/>
            <w:right w:w="62" w:type="dxa"/>
          </w:tblCellMar>
          <w:tblLook w:val="0000"/>
        </w:tblPrEx>
        <w:trPr>
          <w:gridAfter w:val="2"/>
          <w:wAfter w:w="60"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E1A45" w:rsidP="006E1A45">
            <w:pPr>
              <w:pStyle w:val="BodyText"/>
            </w:pPr>
            <w:r w:rsidRPr="006E1A45">
              <w:rPr>
                <w:rStyle w:val="SpecialBold"/>
              </w:rPr>
              <w:t>c</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Types of electrical m</w:t>
            </w:r>
            <w:r w:rsidRPr="006E1A45">
              <w:rPr>
                <w:rStyle w:val="SpecialBold"/>
              </w:rPr>
              <w:t>achinery and electronic control equipment may include</w:t>
            </w:r>
            <w:r w:rsidRPr="006E1A4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main switchboard and shipboard power distribution systems, including:</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distribution circuits and wiring</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ii</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circuit breakers and protection devices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iii</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AC motors generators and alternators </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iv</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DC motors and generators </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v</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paralleling</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vi</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electronic instrumentation and power supply circuits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 w:type="dxa"/>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vii</w:t>
            </w:r>
          </w:p>
        </w:tc>
        <w:tc>
          <w:tcPr>
            <w:tcW w:w="5581"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emergency supply systems, including emergency generators, emergency switchboard and battery banks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programmable logic controllers (PLCs)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signal transmission systems used for monitoring and control</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temperature and pressure sensors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electronic PID controllers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analogue to digital converters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electrical machinery and electronic control equipment space monitoring alarm and control systems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8</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electronic governors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9</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t>deck electrical machinery</w:t>
            </w:r>
          </w:p>
        </w:tc>
      </w:tr>
      <w:tr w:rsidTr="001D2557">
        <w:tblPrEx>
          <w:tblW w:w="0" w:type="auto"/>
          <w:tblLayout w:type="fixed"/>
          <w:tblCellMar>
            <w:left w:w="62" w:type="dxa"/>
            <w:right w:w="62" w:type="dxa"/>
          </w:tblCellMar>
          <w:tblLook w:val="0000"/>
        </w:tblPrEx>
        <w:trPr>
          <w:gridAfter w:val="2"/>
          <w:wAfter w:w="60"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Emergencies may include</w:t>
            </w:r>
            <w:r w:rsidRPr="006E1A4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loss of electrical power</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short-circuits and open circuits in distribution systems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loss of electronic/electrical control of systems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flooding of vessel</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fire or explosion on board vessel</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failure of emergency alarm and control systems</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 xml:space="preserve">loss of refrigeration </w:t>
            </w:r>
          </w:p>
        </w:tc>
      </w:tr>
      <w:tr w:rsidTr="001D2557">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8</w:t>
            </w:r>
          </w:p>
        </w:tc>
        <w:tc>
          <w:tcPr>
            <w:tcW w:w="6042"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overloading of electrical systems</w:t>
            </w:r>
          </w:p>
        </w:tc>
      </w:tr>
      <w:tr w:rsidTr="001D2557">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Testing and repair equipment may include</w:t>
            </w:r>
            <w:r w:rsidRPr="006E1A4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electronic instrumentation meters and gauges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computer displays of performance parameters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hand tools, such as soldering irons, pliers, cutters, wire strippers, spanners, wrenches, screwdrivers, hacksaws, etc.</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88"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electric and pneumatic power tools, such as drills, etc.</w:t>
            </w:r>
          </w:p>
        </w:tc>
      </w:tr>
    </w:tbl>
    <w:p w:rsidR="00000000" w:rsidRPr="006E1A45" w:rsidP="006E1A45">
      <w:pPr>
        <w:pStyle w:val="BodyText"/>
      </w:pPr>
    </w:p>
    <w:tbl>
      <w:tblPr>
        <w:tblW w:w="0" w:type="auto"/>
        <w:tblLayout w:type="fixed"/>
        <w:tblCellMar>
          <w:left w:w="62" w:type="dxa"/>
          <w:right w:w="62" w:type="dxa"/>
        </w:tblCellMar>
        <w:tblLook w:val="0000"/>
      </w:tblPr>
      <w:tblGrid>
        <w:gridCol w:w="346"/>
        <w:gridCol w:w="1747"/>
        <w:gridCol w:w="354"/>
        <w:gridCol w:w="54"/>
        <w:gridCol w:w="311"/>
        <w:gridCol w:w="4856"/>
        <w:gridCol w:w="867"/>
        <w:gridCol w:w="14"/>
      </w:tblGrid>
      <w:tr w:rsidTr="001D2557">
        <w:tblPrEx>
          <w:tblW w:w="0" w:type="auto"/>
          <w:tblLayout w:type="fixed"/>
          <w:tblCellMar>
            <w:left w:w="62" w:type="dxa"/>
            <w:right w:w="62" w:type="dxa"/>
          </w:tblCellMar>
          <w:tblLook w:val="0000"/>
        </w:tblPrEx>
        <w:trPr>
          <w:gridAfter w:val="2"/>
          <w:wAfter w:w="881" w:type="dxa"/>
          <w:tblHeader/>
        </w:trPr>
        <w:tc>
          <w:tcPr>
            <w:tcW w:w="766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Range Statement</w:t>
            </w:r>
            <w:r w:rsidRPr="006E1A45">
              <w:t xml:space="preserve"> (</w:t>
            </w:r>
            <w:r w:rsidRPr="006E1A45">
              <w:rPr>
                <w:rStyle w:val="SpecialBold"/>
              </w:rPr>
              <w:t>continued</w:t>
            </w:r>
            <w:r w:rsidRPr="006E1A45">
              <w:t xml:space="preserve">) </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VARIABLE</w:t>
            </w:r>
          </w:p>
        </w:tc>
        <w:tc>
          <w:tcPr>
            <w:tcW w:w="6456"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SCOPE</w:t>
            </w:r>
          </w:p>
        </w:tc>
      </w:tr>
      <w:tr w:rsidTr="001D255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Testing and repair equipment may include</w:t>
            </w:r>
            <w:r w:rsidRPr="006E1A45">
              <w:t>:</w:t>
            </w:r>
          </w:p>
          <w:p w:rsidR="00000000" w:rsidP="006E1A45">
            <w:pPr>
              <w:pStyle w:val="BodyText"/>
              <w:rPr>
                <w:lang w:val="en-NZ"/>
              </w:rPr>
            </w:pPr>
            <w:r w:rsidRPr="006E1A45">
              <w:t>(</w:t>
            </w:r>
            <w:r w:rsidRPr="006E1A45">
              <w:rPr>
                <w:rStyle w:val="SpecialBold"/>
              </w:rPr>
              <w:t>continued</w:t>
            </w:r>
            <w:r w:rsidRPr="006E1A45">
              <w:t xml:space="preserve">) </w:t>
            </w:r>
          </w:p>
        </w:tc>
        <w:tc>
          <w:tcPr>
            <w:tcW w:w="354" w:type="dxa"/>
            <w:tcBorders>
              <w:top w:val="nil"/>
              <w:left w:val="single" w:sz="6" w:space="0" w:color="auto"/>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t>5</w:t>
            </w:r>
          </w:p>
        </w:tc>
        <w:tc>
          <w:tcPr>
            <w:tcW w:w="6088"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t>portable and manual lifting equipment, including block and tackle and hydraulic jacks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material safety data sheets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protective clothing and equipment such as: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w:t>
            </w:r>
          </w:p>
        </w:tc>
        <w:tc>
          <w:tcPr>
            <w:tcW w:w="57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eye and ear protection, safety boots and helmet</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ii</w:t>
            </w:r>
          </w:p>
        </w:tc>
        <w:tc>
          <w:tcPr>
            <w:tcW w:w="57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dust and fume masks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iii</w:t>
            </w:r>
          </w:p>
        </w:tc>
        <w:tc>
          <w:tcPr>
            <w:tcW w:w="5723"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boilersuit/overalls</w:t>
            </w:r>
          </w:p>
        </w:tc>
      </w:tr>
      <w:tr w:rsidTr="001D2557">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Maintenance and repair hazards may include</w:t>
            </w:r>
            <w:r w:rsidRPr="006E1A45">
              <w:t>:</w:t>
            </w: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exposed live circuits and faulty earth connections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moving heavy loads using unsafe lifting procedures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unsecured machinery and equipment</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sharp tools and implements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power tools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moving and rotating electrical machinery and electronic control equipment</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7</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faulty equipment, handling equipment and lifting gear</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8</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using equipment beyond safe working limits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9</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poor housekeeping procedures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10</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non-complianc</w:t>
            </w:r>
            <w:r w:rsidRPr="006E1A45">
              <w:t>e with safe working procedures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11</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electrical wiring and systems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12</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working at heights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13</w:t>
            </w:r>
          </w:p>
        </w:tc>
        <w:tc>
          <w:tcPr>
            <w:tcW w:w="6034" w:type="dxa"/>
            <w:gridSpan w:val="3"/>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overspeed of electrical machinery, emergency trips</w:t>
            </w:r>
          </w:p>
        </w:tc>
      </w:tr>
      <w:tr w:rsidTr="001D2557">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E1A45">
            <w:pPr>
              <w:pStyle w:val="BodyText"/>
              <w:rPr>
                <w:lang w:val="en-NZ"/>
              </w:rPr>
            </w:pPr>
          </w:p>
        </w:tc>
      </w:tr>
      <w:tr w:rsidTr="001D255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 xml:space="preserve">Documentation and </w:t>
            </w:r>
            <w:r w:rsidRPr="006E1A45">
              <w:rPr>
                <w:rStyle w:val="SpecialBold"/>
              </w:rPr>
              <w:t>records</w:t>
            </w:r>
          </w:p>
          <w:p w:rsidR="00000000" w:rsidP="006E1A45">
            <w:pPr>
              <w:pStyle w:val="BodyText"/>
              <w:rPr>
                <w:lang w:val="en-NZ"/>
              </w:rPr>
            </w:pPr>
            <w:r w:rsidRPr="006E1A45">
              <w:rPr>
                <w:rStyle w:val="SpecialBold"/>
              </w:rPr>
              <w:t>may include</w:t>
            </w:r>
            <w:r w:rsidRPr="006E1A45">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1</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maintenance and repair procedures and instructions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electrical machinery and electronic control equipment and vessel manufacturer's specifications, instructions and recommended procedures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maintenance logs, running sheets, records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vessel's survey procedures and instructions as they relate to vessel's electrical machinery and electronic control equipment</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5</w:t>
            </w:r>
          </w:p>
        </w:tc>
        <w:tc>
          <w:tcPr>
            <w:tcW w:w="6088" w:type="dxa"/>
            <w:gridSpan w:val="4"/>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vessel's safety and emergency contingency plans and procedures</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6</w:t>
            </w:r>
          </w:p>
        </w:tc>
        <w:tc>
          <w:tcPr>
            <w:tcW w:w="6088" w:type="dxa"/>
            <w:gridSpan w:val="4"/>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 xml:space="preserve">relevant sections of the State and Territory </w:t>
            </w:r>
            <w:r w:rsidRPr="006E1A45">
              <w:t>marine regulations, the National Standard for Commercial Vessels and USL Code</w:t>
            </w:r>
          </w:p>
        </w:tc>
      </w:tr>
    </w:tbl>
    <w:p w:rsidR="00000000" w:rsidRPr="006E1A45" w:rsidP="006E1A45">
      <w:pPr>
        <w:pStyle w:val="BodyText"/>
      </w:pPr>
    </w:p>
    <w:tbl>
      <w:tblPr>
        <w:tblW w:w="0" w:type="auto"/>
        <w:tblLayout w:type="fixed"/>
        <w:tblCellMar>
          <w:left w:w="62" w:type="dxa"/>
          <w:right w:w="62" w:type="dxa"/>
        </w:tblCellMar>
        <w:tblLook w:val="0000"/>
      </w:tblPr>
      <w:tblGrid>
        <w:gridCol w:w="346"/>
        <w:gridCol w:w="1747"/>
        <w:gridCol w:w="350"/>
        <w:gridCol w:w="5225"/>
        <w:gridCol w:w="867"/>
        <w:gridCol w:w="14"/>
      </w:tblGrid>
      <w:tr w:rsidTr="001D2557">
        <w:tblPrEx>
          <w:tblW w:w="0" w:type="auto"/>
          <w:tblLayout w:type="fixed"/>
          <w:tblCellMar>
            <w:left w:w="62" w:type="dxa"/>
            <w:right w:w="62" w:type="dxa"/>
          </w:tblCellMar>
          <w:tblLook w:val="0000"/>
        </w:tblPrEx>
        <w:trPr>
          <w:gridAfter w:val="2"/>
          <w:wAfter w:w="881" w:type="dxa"/>
          <w:tblHeader/>
        </w:trPr>
        <w:tc>
          <w:tcPr>
            <w:tcW w:w="766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E1A45" w:rsidP="006E1A45">
            <w:pPr>
              <w:pStyle w:val="BodyText"/>
            </w:pPr>
            <w:r w:rsidRPr="006E1A45">
              <w:rPr>
                <w:rStyle w:val="SpecialBold"/>
              </w:rPr>
              <w:t>Range Statement</w:t>
            </w:r>
            <w:r w:rsidRPr="006E1A45">
              <w:t xml:space="preserve"> (</w:t>
            </w:r>
            <w:r w:rsidRPr="006E1A45">
              <w:rPr>
                <w:rStyle w:val="SpecialBold"/>
              </w:rPr>
              <w:t>continued</w:t>
            </w:r>
            <w:r w:rsidRPr="006E1A45">
              <w:t xml:space="preserve">) </w:t>
            </w:r>
          </w:p>
          <w:p w:rsidR="00000000" w:rsidP="006E1A45">
            <w:pPr>
              <w:pStyle w:val="BodyText"/>
              <w:rPr>
                <w:lang w:val="en-NZ"/>
              </w:rPr>
            </w:pPr>
            <w:r w:rsidRPr="006E1A45">
              <w:rPr>
                <w:rStyle w:val="SpecialBold"/>
              </w:rPr>
              <w:t>TDMMR2607B OPERATE</w:t>
            </w:r>
            <w:r w:rsidRPr="006E1A45">
              <w:t xml:space="preserve">, </w:t>
            </w:r>
            <w:r w:rsidRPr="006E1A45">
              <w:rPr>
                <w:rStyle w:val="SpecialBold"/>
              </w:rPr>
              <w:t>TESTAND MAINTAIN MARINE ELECTRICAL AND CONTROL EQUIPMENT</w:t>
            </w:r>
          </w:p>
        </w:tc>
      </w:tr>
      <w:tr w:rsidTr="001D2557">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E1A45" w:rsidP="006E1A45">
            <w:pPr>
              <w:pStyle w:val="BodyText"/>
            </w:pPr>
          </w:p>
          <w:p w:rsidR="00000000" w:rsidRPr="006E1A45" w:rsidP="006E1A45">
            <w:pPr>
              <w:pStyle w:val="BodyText"/>
            </w:pPr>
            <w:r w:rsidRPr="006E1A45">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E1A45">
            <w:pPr>
              <w:pStyle w:val="BodyText"/>
              <w:rPr>
                <w:lang w:val="en-NZ"/>
              </w:rPr>
            </w:pPr>
            <w:r w:rsidRPr="006E1A45">
              <w:rPr>
                <w:rStyle w:val="SpecialBold"/>
              </w:rPr>
              <w:t>SCOPE</w:t>
            </w:r>
          </w:p>
        </w:tc>
      </w:tr>
      <w:tr w:rsidTr="001D255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rPr>
                <w:rStyle w:val="SpecialBold"/>
              </w:rPr>
              <w:t>Applicable legislation</w:t>
            </w:r>
            <w:r w:rsidRPr="006E1A45">
              <w:t xml:space="preserve">, </w:t>
            </w:r>
            <w:r w:rsidRPr="006E1A45">
              <w:rPr>
                <w:rStyle w:val="SpecialBold"/>
              </w:rPr>
              <w:t>regulations and codes may include</w:t>
            </w:r>
            <w:r w:rsidRPr="006E1A45">
              <w:t>:</w:t>
            </w:r>
          </w:p>
        </w:tc>
        <w:tc>
          <w:tcPr>
            <w:tcW w:w="350" w:type="dxa"/>
            <w:tcBorders>
              <w:top w:val="nil"/>
              <w:left w:val="single" w:sz="6" w:space="0" w:color="auto"/>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t>1</w:t>
            </w:r>
          </w:p>
        </w:tc>
        <w:tc>
          <w:tcPr>
            <w:tcW w:w="6092"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p>
          <w:p w:rsidR="00000000" w:rsidP="006E1A45">
            <w:pPr>
              <w:pStyle w:val="BodyText"/>
              <w:rPr>
                <w:lang w:val="en-NZ"/>
              </w:rPr>
            </w:pPr>
            <w:r w:rsidRPr="006E1A45">
              <w:t xml:space="preserve">State and Territory marine regulations related to the operation of small vessels </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2</w:t>
            </w:r>
          </w:p>
        </w:tc>
        <w:tc>
          <w:tcPr>
            <w:tcW w:w="609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National Standard for Commercial Vessels and USL Code</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3</w:t>
            </w:r>
          </w:p>
        </w:tc>
        <w:tc>
          <w:tcPr>
            <w:tcW w:w="6092" w:type="dxa"/>
            <w:gridSpan w:val="2"/>
            <w:tcBorders>
              <w:top w:val="nil"/>
              <w:left w:val="nil"/>
              <w:bottom w:val="nil"/>
              <w:right w:val="nil"/>
            </w:tcBorders>
            <w:tcMar>
              <w:top w:w="0" w:type="dxa"/>
              <w:left w:w="62" w:type="dxa"/>
              <w:bottom w:w="0" w:type="dxa"/>
              <w:right w:w="62" w:type="dxa"/>
            </w:tcMar>
          </w:tcPr>
          <w:p w:rsidR="00000000" w:rsidP="006E1A45">
            <w:pPr>
              <w:pStyle w:val="BodyText"/>
              <w:rPr>
                <w:lang w:val="en-NZ"/>
              </w:rPr>
            </w:pPr>
            <w:r w:rsidRPr="006E1A45">
              <w:t>relevant Commonwealth, State and Territory OH&amp;S and po</w:t>
            </w:r>
            <w:r w:rsidRPr="006E1A45">
              <w:t>llution control legislation</w:t>
            </w:r>
          </w:p>
        </w:tc>
      </w:tr>
      <w:tr w:rsidTr="001D255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6E1A45">
            <w:pPr>
              <w:pStyle w:val="BodyText"/>
              <w:rPr>
                <w:lang w:val="en-NZ"/>
              </w:rPr>
            </w:pPr>
            <w:r w:rsidRPr="006E1A45">
              <w:t>4</w:t>
            </w:r>
          </w:p>
        </w:tc>
        <w:tc>
          <w:tcPr>
            <w:tcW w:w="6092" w:type="dxa"/>
            <w:gridSpan w:val="2"/>
            <w:tcBorders>
              <w:top w:val="nil"/>
              <w:left w:val="nil"/>
              <w:bottom w:val="nil"/>
              <w:right w:val="nil"/>
            </w:tcBorders>
            <w:tcMar>
              <w:top w:w="0" w:type="dxa"/>
              <w:left w:w="62" w:type="dxa"/>
              <w:bottom w:w="0" w:type="dxa"/>
              <w:right w:w="62" w:type="dxa"/>
            </w:tcMar>
          </w:tcPr>
          <w:p w:rsidR="00000000" w:rsidRPr="006E1A45" w:rsidP="006E1A45">
            <w:pPr>
              <w:pStyle w:val="BodyText"/>
            </w:pPr>
            <w:r w:rsidRPr="006E1A45">
              <w:t>requirements of relevant State/Territory electrical licensing authorities</w:t>
            </w:r>
          </w:p>
        </w:tc>
      </w:tr>
    </w:tbl>
    <w:p w:rsidR="00000000" w:rsidRPr="006E1A45" w:rsidP="006E1A45">
      <w:pPr>
        <w:pStyle w:val="BodyText"/>
      </w:pPr>
    </w:p>
    <w:p w:rsidR="00000000" w:rsidRPr="006E1A45" w:rsidP="006E1A45">
      <w:pPr>
        <w:pStyle w:val="AllowPageBreak"/>
      </w:pPr>
    </w:p>
    <w:p w:rsidR="00000000" w:rsidRPr="006E1A45" w:rsidP="006E1A45">
      <w:pPr>
        <w:pStyle w:val="Heading1"/>
      </w:pPr>
      <w:bookmarkStart w:id="12" w:name="O_151958"/>
      <w:bookmarkEnd w:id="12"/>
      <w:r w:rsidRPr="006E1A45">
        <w:t>Unit Sector(s)</w:t>
      </w:r>
    </w:p>
    <w:p w:rsidR="00000000" w:rsidRPr="006E1A45" w:rsidP="006E1A45">
      <w:pPr>
        <w:pStyle w:val="BodyText"/>
      </w:pPr>
      <w:r w:rsidRPr="006E1A45">
        <w:t>Not applicable.</w:t>
      </w:r>
    </w:p>
    <w:p w:rsidR="00000000" w:rsidRPr="006E1A45" w:rsidP="006E1A45">
      <w:pPr>
        <w:pStyle w:val="AllowPageBreak"/>
      </w:pPr>
    </w:p>
    <w:p w:rsidR="00000000" w:rsidRPr="006E1A45" w:rsidP="006E1A45">
      <w:pPr>
        <w:pStyle w:val="Heading1"/>
      </w:pPr>
      <w:bookmarkStart w:id="13" w:name="O_163890"/>
      <w:bookmarkEnd w:id="13"/>
      <w:r w:rsidRPr="006E1A45">
        <w:t>Field</w:t>
      </w:r>
    </w:p>
    <w:p w:rsidR="001D2557" w:rsidP="006E1A45">
      <w:pPr>
        <w:pStyle w:val="BodyText"/>
      </w:pPr>
      <w:r w:rsidRPr="006E1A45">
        <w:t>Field</w:t>
      </w:r>
      <w:r w:rsidRPr="006E1A45">
        <w:tab/>
        <w:t>R</w:t>
      </w:r>
      <w:r w:rsidRPr="006E1A45">
        <w:tab/>
        <w:t>Carry Out Operations on Equipment and Systems</w:t>
      </w:r>
    </w:p>
    <w:p w:rsidR="001D2557" w:rsidP="006E1A45">
      <w:pPr>
        <w:pStyle w:val="BodyText"/>
      </w:pPr>
    </w:p>
    <w:p w:rsidR="00000000" w:rsidRPr="006E1A45" w:rsidP="006E1A45">
      <w:pPr>
        <w:pStyle w:val="Heading1"/>
      </w:pPr>
      <w:bookmarkStart w:id="14" w:name="O_163891"/>
      <w:bookmarkEnd w:id="14"/>
      <w:r w:rsidRPr="006E1A45">
        <w:t>Relationship to other units</w:t>
      </w:r>
    </w:p>
    <w:tbl>
      <w:tblPr>
        <w:tblW w:w="0" w:type="auto"/>
        <w:tblLayout w:type="fixed"/>
        <w:tblCellMar>
          <w:left w:w="62" w:type="dxa"/>
          <w:right w:w="62" w:type="dxa"/>
        </w:tblCellMar>
        <w:tblLook w:val="0000"/>
      </w:tblPr>
      <w:tblGrid>
        <w:gridCol w:w="1974"/>
        <w:gridCol w:w="6481"/>
      </w:tblGrid>
      <w:tr w:rsidTr="001D255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A45">
            <w:pPr>
              <w:pStyle w:val="BodyText"/>
              <w:rPr>
                <w:lang w:val="en-NZ"/>
              </w:rPr>
            </w:pPr>
            <w:r w:rsidRPr="006E1A4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A45" w:rsidP="006E1A45">
            <w:pPr>
              <w:pStyle w:val="BodyText"/>
            </w:pPr>
            <w:r w:rsidRPr="006E1A45">
              <w:t>The unit may be assessed in conjunction with other units that relate to the functions of the occupation(s) concerned.</w:t>
            </w:r>
          </w:p>
        </w:tc>
      </w:tr>
    </w:tbl>
    <w:p w:rsidR="00000000" w:rsidRPr="006E1A45" w:rsidP="006E1A45">
      <w:pPr>
        <w:pStyle w:val="BodyText"/>
      </w:pPr>
    </w:p>
    <w:p w:rsidR="00000000" w:rsidRPr="006E1A45" w:rsidP="006E1A45"/>
    <w:sectPr w:rsidSect="006E1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557" w:rsidP="001D25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7" w:rsidP="006E1A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D2557" w:rsidP="006E1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2557" w:rsidP="006E1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5" w:rsidRPr="001D2557" w:rsidP="001D25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7" w:rsidRPr="002D2AF8" w:rsidP="006E1A45">
    <w:pPr>
      <w:pStyle w:val="Header"/>
      <w:framePr w:wrap="around"/>
    </w:pPr>
    <w:r>
      <w:fldChar w:fldCharType="begin"/>
    </w:r>
    <w:r>
      <w:instrText xml:space="preserve"> TITLE   \* MERGEFORMAT </w:instrText>
    </w:r>
    <w:r>
      <w:fldChar w:fldCharType="separate"/>
    </w:r>
    <w:r>
      <w:t>TDMMR2607B OPERATE, TEST AND MAINTAIN MARINE ELECTRICAL AND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D2557" w:rsidP="006E1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A45"/>
    <w:pPr>
      <w:spacing w:before="360" w:after="60"/>
      <w:outlineLvl w:val="0"/>
    </w:pPr>
    <w:rPr>
      <w:sz w:val="32"/>
    </w:rPr>
  </w:style>
  <w:style w:type="paragraph" w:styleId="Heading2">
    <w:name w:val="heading 2"/>
    <w:basedOn w:val="HeadingBase"/>
    <w:next w:val="BodyText"/>
    <w:link w:val="Heading2Char"/>
    <w:qFormat/>
    <w:rsid w:val="006E1A45"/>
    <w:pPr>
      <w:keepLines/>
      <w:spacing w:before="240" w:after="120"/>
      <w:outlineLvl w:val="1"/>
    </w:pPr>
    <w:rPr>
      <w:sz w:val="28"/>
      <w:szCs w:val="40"/>
    </w:rPr>
  </w:style>
  <w:style w:type="paragraph" w:styleId="Heading3">
    <w:name w:val="heading 3"/>
    <w:basedOn w:val="HeadingBase"/>
    <w:next w:val="BodyText"/>
    <w:link w:val="Heading3Char"/>
    <w:qFormat/>
    <w:rsid w:val="006E1A45"/>
    <w:pPr>
      <w:spacing w:before="180" w:after="120"/>
      <w:outlineLvl w:val="2"/>
    </w:pPr>
    <w:rPr>
      <w:spacing w:val="-10"/>
      <w:kern w:val="32"/>
    </w:rPr>
  </w:style>
  <w:style w:type="paragraph" w:styleId="Heading4">
    <w:name w:val="heading 4"/>
    <w:basedOn w:val="HeadingBase"/>
    <w:next w:val="BodyText"/>
    <w:link w:val="Heading4Char"/>
    <w:qFormat/>
    <w:rsid w:val="006E1A45"/>
    <w:pPr>
      <w:spacing w:before="160" w:after="120"/>
      <w:outlineLvl w:val="3"/>
    </w:pPr>
    <w:rPr>
      <w:sz w:val="22"/>
    </w:rPr>
  </w:style>
  <w:style w:type="paragraph" w:styleId="Heading5">
    <w:name w:val="heading 5"/>
    <w:basedOn w:val="HeadingBase"/>
    <w:next w:val="Normal"/>
    <w:link w:val="Heading5Char"/>
    <w:qFormat/>
    <w:rsid w:val="006E1A45"/>
    <w:pPr>
      <w:spacing w:before="80"/>
      <w:outlineLvl w:val="4"/>
    </w:pPr>
    <w:rPr>
      <w:color w:val="918585"/>
      <w:sz w:val="20"/>
    </w:rPr>
  </w:style>
  <w:style w:type="paragraph" w:styleId="Heading6">
    <w:name w:val="heading 6"/>
    <w:basedOn w:val="HeadingBase"/>
    <w:next w:val="Normal"/>
    <w:link w:val="Heading6Char"/>
    <w:qFormat/>
    <w:rsid w:val="006E1A45"/>
    <w:pPr>
      <w:spacing w:before="60"/>
      <w:outlineLvl w:val="5"/>
    </w:pPr>
    <w:rPr>
      <w:color w:val="918585"/>
      <w:sz w:val="20"/>
    </w:rPr>
  </w:style>
  <w:style w:type="paragraph" w:styleId="Heading7">
    <w:name w:val="heading 7"/>
    <w:basedOn w:val="Normal"/>
    <w:next w:val="Normal"/>
    <w:link w:val="Heading7Char"/>
    <w:qFormat/>
    <w:rsid w:val="006E1A45"/>
    <w:pPr>
      <w:ind w:left="720"/>
      <w:outlineLvl w:val="6"/>
    </w:pPr>
    <w:rPr>
      <w:i/>
    </w:rPr>
  </w:style>
  <w:style w:type="paragraph" w:styleId="Heading8">
    <w:name w:val="heading 8"/>
    <w:basedOn w:val="Normal"/>
    <w:next w:val="Normal"/>
    <w:link w:val="Heading8Char"/>
    <w:qFormat/>
    <w:rsid w:val="006E1A45"/>
    <w:pPr>
      <w:ind w:left="720"/>
      <w:outlineLvl w:val="7"/>
    </w:pPr>
    <w:rPr>
      <w:i/>
    </w:rPr>
  </w:style>
  <w:style w:type="paragraph" w:styleId="Heading9">
    <w:name w:val="heading 9"/>
    <w:basedOn w:val="Normal"/>
    <w:next w:val="Normal"/>
    <w:link w:val="Heading9Char"/>
    <w:qFormat/>
    <w:rsid w:val="006E1A45"/>
    <w:pPr>
      <w:ind w:left="720"/>
      <w:outlineLvl w:val="8"/>
    </w:pPr>
    <w:rPr>
      <w:i/>
    </w:rPr>
  </w:style>
  <w:style w:type="character" w:default="1" w:styleId="DefaultParagraphFont">
    <w:name w:val="Default Paragraph Font"/>
    <w:uiPriority w:val="1"/>
    <w:unhideWhenUsed/>
    <w:rsid w:val="006E1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A45"/>
  </w:style>
  <w:style w:type="character" w:customStyle="1" w:styleId="Heading1Char">
    <w:name w:val="Heading 1 Char"/>
    <w:basedOn w:val="DefaultParagraphFont"/>
    <w:link w:val="Heading1"/>
    <w:rsid w:val="006E1A45"/>
    <w:rPr>
      <w:rFonts w:ascii="Times New Roman" w:eastAsia="Times New Roman" w:hAnsi="Times New Roman" w:cs="Times New Roman"/>
      <w:b/>
      <w:sz w:val="32"/>
      <w:szCs w:val="20"/>
      <w:lang w:eastAsia="en-US"/>
    </w:rPr>
  </w:style>
  <w:style w:type="paragraph" w:styleId="BodyText">
    <w:name w:val="Body Text"/>
    <w:basedOn w:val="Normal"/>
    <w:link w:val="BodyTextChar"/>
    <w:rsid w:val="006E1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A45"/>
    <w:rPr>
      <w:rFonts w:ascii="Times New Roman" w:eastAsia="Times New Roman" w:hAnsi="Times New Roman" w:cs="Times New Roman"/>
      <w:sz w:val="24"/>
      <w:lang w:eastAsia="en-US"/>
    </w:rPr>
  </w:style>
  <w:style w:type="paragraph" w:styleId="Footer">
    <w:name w:val="footer"/>
    <w:basedOn w:val="Normal"/>
    <w:link w:val="FooterChar"/>
    <w:rsid w:val="006E1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A45"/>
    <w:rPr>
      <w:rFonts w:ascii="Times New Roman" w:eastAsia="Times New Roman" w:hAnsi="Times New Roman" w:cs="Times New Roman"/>
      <w:sz w:val="16"/>
      <w:lang w:eastAsia="en-US"/>
    </w:rPr>
  </w:style>
  <w:style w:type="character" w:customStyle="1" w:styleId="SpecialBold">
    <w:name w:val="Special Bold"/>
    <w:basedOn w:val="DefaultParagraphFont"/>
    <w:rsid w:val="006E1A45"/>
    <w:rPr>
      <w:b/>
      <w:spacing w:val="0"/>
    </w:rPr>
  </w:style>
  <w:style w:type="character" w:styleId="Emphasis">
    <w:name w:val="Emphasis"/>
    <w:basedOn w:val="DefaultParagraphFont"/>
    <w:qFormat/>
    <w:rsid w:val="006E1A45"/>
    <w:rPr>
      <w:i/>
    </w:rPr>
  </w:style>
  <w:style w:type="paragraph" w:customStyle="1" w:styleId="SuperHeading">
    <w:name w:val="SuperHeading"/>
    <w:basedOn w:val="Normal"/>
    <w:rsid w:val="006E1A45"/>
    <w:pPr>
      <w:spacing w:before="240" w:after="120"/>
      <w:outlineLvl w:val="0"/>
    </w:pPr>
    <w:rPr>
      <w:rFonts w:ascii="Times New Roman" w:hAnsi="Times New Roman"/>
      <w:b/>
      <w:sz w:val="28"/>
    </w:rPr>
  </w:style>
  <w:style w:type="paragraph" w:customStyle="1" w:styleId="AllowPageBreak">
    <w:name w:val="AllowPageBreak"/>
    <w:rsid w:val="006E1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A45"/>
    <w:rPr>
      <w:rFonts w:ascii="Courier New" w:eastAsia="Times New Roman" w:hAnsi="Courier New" w:cs="Times New Roman"/>
      <w:i/>
      <w:szCs w:val="20"/>
      <w:lang w:eastAsia="en-US"/>
    </w:rPr>
  </w:style>
  <w:style w:type="paragraph" w:customStyle="1" w:styleId="HeadingBase">
    <w:name w:val="Heading Base"/>
    <w:rsid w:val="006E1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A45"/>
    <w:pPr>
      <w:tabs>
        <w:tab w:val="right" w:leader="dot" w:pos="9072"/>
      </w:tabs>
      <w:ind w:left="567"/>
    </w:pPr>
    <w:rPr>
      <w:szCs w:val="22"/>
    </w:rPr>
  </w:style>
  <w:style w:type="paragraph" w:customStyle="1" w:styleId="TOCBase">
    <w:name w:val="TOC Base"/>
    <w:rsid w:val="006E1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A45"/>
    <w:pPr>
      <w:tabs>
        <w:tab w:val="right" w:leader="dot" w:pos="9072"/>
      </w:tabs>
      <w:spacing w:before="40" w:after="40"/>
      <w:ind w:left="284"/>
    </w:pPr>
    <w:rPr>
      <w:rFonts w:ascii="Times New Roman" w:hAnsi="Times New Roman"/>
    </w:rPr>
  </w:style>
  <w:style w:type="paragraph" w:styleId="TOC1">
    <w:name w:val="toc 1"/>
    <w:basedOn w:val="TOCBase"/>
    <w:next w:val="Normal"/>
    <w:rsid w:val="006E1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A45"/>
    <w:pPr>
      <w:spacing w:before="5040"/>
      <w:jc w:val="center"/>
    </w:pPr>
    <w:rPr>
      <w:sz w:val="48"/>
      <w:szCs w:val="72"/>
      <w:lang w:val="en-US"/>
    </w:rPr>
  </w:style>
  <w:style w:type="character" w:customStyle="1" w:styleId="TitleChar">
    <w:name w:val="Title Char"/>
    <w:basedOn w:val="DefaultParagraphFont"/>
    <w:link w:val="Title"/>
    <w:rsid w:val="006E1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A45"/>
    <w:pPr>
      <w:tabs>
        <w:tab w:val="left" w:pos="3600"/>
        <w:tab w:val="left" w:pos="3958"/>
      </w:tabs>
    </w:pPr>
  </w:style>
  <w:style w:type="paragraph" w:styleId="List">
    <w:name w:val="List"/>
    <w:basedOn w:val="BodyText"/>
    <w:next w:val="BodyText"/>
    <w:rsid w:val="006E1A45"/>
    <w:pPr>
      <w:tabs>
        <w:tab w:val="left" w:pos="340"/>
      </w:tabs>
      <w:spacing w:before="60" w:after="60"/>
      <w:ind w:left="340" w:hanging="340"/>
    </w:pPr>
  </w:style>
  <w:style w:type="paragraph" w:styleId="ListBullet">
    <w:name w:val="List Bullet"/>
    <w:basedOn w:val="List"/>
    <w:rsid w:val="006E1A45"/>
    <w:pPr>
      <w:numPr>
        <w:numId w:val="11"/>
      </w:numPr>
      <w:tabs>
        <w:tab w:val="clear" w:pos="340"/>
      </w:tabs>
      <w:spacing w:before="40" w:after="40"/>
    </w:pPr>
  </w:style>
  <w:style w:type="paragraph" w:customStyle="1" w:styleId="Note">
    <w:name w:val="Note"/>
    <w:basedOn w:val="BodyText"/>
    <w:rsid w:val="006E1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A45"/>
    <w:pPr>
      <w:framePr w:wrap="auto" w:hAnchor="text" w:y="6049"/>
    </w:pPr>
    <w:rPr>
      <w:color w:val="000000"/>
      <w:sz w:val="40"/>
    </w:rPr>
  </w:style>
  <w:style w:type="paragraph" w:customStyle="1" w:styleId="TOCTitle">
    <w:name w:val="TOCTitle"/>
    <w:basedOn w:val="Heading1"/>
    <w:rsid w:val="006E1A45"/>
    <w:pPr>
      <w:spacing w:after="240"/>
      <w:jc w:val="center"/>
      <w:outlineLvl w:val="9"/>
    </w:pPr>
    <w:rPr>
      <w:caps/>
    </w:rPr>
  </w:style>
  <w:style w:type="paragraph" w:customStyle="1" w:styleId="Version">
    <w:name w:val="Version"/>
    <w:rsid w:val="006E1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A45"/>
    <w:pPr>
      <w:numPr>
        <w:numId w:val="12"/>
      </w:numPr>
      <w:tabs>
        <w:tab w:val="clear" w:pos="680"/>
      </w:tabs>
    </w:pPr>
  </w:style>
  <w:style w:type="paragraph" w:styleId="Index1">
    <w:name w:val="index 1"/>
    <w:basedOn w:val="Normal"/>
    <w:next w:val="Normal"/>
    <w:semiHidden/>
    <w:rsid w:val="006E1A45"/>
    <w:pPr>
      <w:keepNext w:val="0"/>
      <w:tabs>
        <w:tab w:val="right" w:pos="4176"/>
      </w:tabs>
      <w:ind w:left="198" w:hanging="198"/>
    </w:pPr>
    <w:rPr>
      <w:rFonts w:ascii="Garamond" w:hAnsi="Garamond"/>
    </w:rPr>
  </w:style>
  <w:style w:type="paragraph" w:styleId="IndexHeading">
    <w:name w:val="index heading"/>
    <w:basedOn w:val="Normal"/>
    <w:next w:val="Index1"/>
    <w:semiHidden/>
    <w:rsid w:val="006E1A45"/>
    <w:pPr>
      <w:spacing w:before="120" w:after="120"/>
    </w:pPr>
    <w:rPr>
      <w:rFonts w:ascii="Arial" w:hAnsi="Arial"/>
      <w:b/>
      <w:color w:val="918585"/>
      <w:sz w:val="24"/>
    </w:rPr>
  </w:style>
  <w:style w:type="paragraph" w:styleId="Header">
    <w:name w:val="header"/>
    <w:basedOn w:val="Normal"/>
    <w:link w:val="HeaderChar"/>
    <w:rsid w:val="006E1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A45"/>
    <w:rPr>
      <w:rFonts w:ascii="Times New Roman" w:eastAsia="Times New Roman" w:hAnsi="Times New Roman" w:cs="Times New Roman"/>
      <w:sz w:val="16"/>
      <w:szCs w:val="20"/>
      <w:lang w:val="en-GB" w:eastAsia="en-US"/>
    </w:rPr>
  </w:style>
  <w:style w:type="paragraph" w:customStyle="1" w:styleId="Chapter">
    <w:name w:val="Chapter"/>
    <w:basedOn w:val="Normal"/>
    <w:rsid w:val="006E1A45"/>
    <w:pPr>
      <w:spacing w:before="240"/>
    </w:pPr>
    <w:rPr>
      <w:rFonts w:ascii="Times New Roman" w:hAnsi="Times New Roman"/>
      <w:smallCaps/>
      <w:spacing w:val="80"/>
      <w:sz w:val="28"/>
    </w:rPr>
  </w:style>
  <w:style w:type="paragraph" w:customStyle="1" w:styleId="InChapter">
    <w:name w:val="InChapter"/>
    <w:basedOn w:val="Heading3"/>
    <w:rsid w:val="006E1A45"/>
    <w:pPr>
      <w:spacing w:after="240"/>
      <w:outlineLvl w:val="9"/>
    </w:pPr>
    <w:rPr>
      <w:noProof/>
    </w:rPr>
  </w:style>
  <w:style w:type="paragraph" w:styleId="Index2">
    <w:name w:val="index 2"/>
    <w:basedOn w:val="Normal"/>
    <w:next w:val="Normal"/>
    <w:semiHidden/>
    <w:rsid w:val="006E1A45"/>
    <w:pPr>
      <w:tabs>
        <w:tab w:val="right" w:pos="4176"/>
      </w:tabs>
      <w:ind w:left="568" w:hanging="284"/>
    </w:pPr>
    <w:rPr>
      <w:rFonts w:ascii="Garamond" w:hAnsi="Garamond"/>
    </w:rPr>
  </w:style>
  <w:style w:type="paragraph" w:customStyle="1" w:styleId="Byline">
    <w:name w:val="Byline"/>
    <w:rsid w:val="006E1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A45"/>
    <w:pPr>
      <w:tabs>
        <w:tab w:val="clear" w:pos="3600"/>
        <w:tab w:val="clear" w:pos="3958"/>
      </w:tabs>
      <w:jc w:val="right"/>
    </w:pPr>
  </w:style>
  <w:style w:type="paragraph" w:styleId="Caption">
    <w:name w:val="caption"/>
    <w:basedOn w:val="BodyText"/>
    <w:next w:val="Normal"/>
    <w:qFormat/>
    <w:rsid w:val="006E1A45"/>
    <w:pPr>
      <w:framePr w:w="2268" w:hSpace="181" w:vSpace="181" w:wrap="around" w:vAnchor="text" w:hAnchor="page" w:x="1135" w:y="285" w:anchorLock="1"/>
    </w:pPr>
    <w:rPr>
      <w:i/>
    </w:rPr>
  </w:style>
  <w:style w:type="paragraph" w:customStyle="1" w:styleId="MiniTOCTitle">
    <w:name w:val="MiniTOCTitle"/>
    <w:basedOn w:val="Heading4"/>
    <w:rsid w:val="006E1A45"/>
    <w:pPr>
      <w:spacing w:before="240"/>
      <w:outlineLvl w:val="9"/>
    </w:pPr>
    <w:rPr>
      <w:noProof/>
      <w:sz w:val="24"/>
    </w:rPr>
  </w:style>
  <w:style w:type="paragraph" w:customStyle="1" w:styleId="MiniTOCItem">
    <w:name w:val="MiniTOCItem"/>
    <w:basedOn w:val="ListBullet"/>
    <w:rsid w:val="006E1A45"/>
    <w:pPr>
      <w:numPr>
        <w:numId w:val="0"/>
      </w:numPr>
      <w:tabs>
        <w:tab w:val="right" w:leader="dot" w:pos="6521"/>
      </w:tabs>
      <w:spacing w:before="0" w:after="0"/>
    </w:pPr>
  </w:style>
  <w:style w:type="paragraph" w:customStyle="1" w:styleId="TOFTitle">
    <w:name w:val="TOFTitle"/>
    <w:basedOn w:val="TOCTitle"/>
    <w:rsid w:val="006E1A45"/>
  </w:style>
  <w:style w:type="paragraph" w:styleId="TableofFigures">
    <w:name w:val="table of figures"/>
    <w:basedOn w:val="Normal"/>
    <w:next w:val="Normal"/>
    <w:semiHidden/>
    <w:rsid w:val="006E1A45"/>
    <w:pPr>
      <w:tabs>
        <w:tab w:val="right" w:leader="dot" w:pos="9072"/>
      </w:tabs>
      <w:ind w:left="970" w:hanging="403"/>
    </w:pPr>
    <w:rPr>
      <w:rFonts w:ascii="Times New Roman" w:hAnsi="Times New Roman"/>
      <w:b/>
    </w:rPr>
  </w:style>
  <w:style w:type="paragraph" w:styleId="ListNumber">
    <w:name w:val="List Number"/>
    <w:basedOn w:val="List"/>
    <w:rsid w:val="006E1A45"/>
    <w:pPr>
      <w:numPr>
        <w:numId w:val="9"/>
      </w:numPr>
    </w:pPr>
  </w:style>
  <w:style w:type="character" w:customStyle="1" w:styleId="WingdingSymbols">
    <w:name w:val="Wingding Symbols"/>
    <w:rsid w:val="006E1A45"/>
    <w:rPr>
      <w:rFonts w:ascii="Wingdings" w:hAnsi="Wingdings"/>
    </w:rPr>
  </w:style>
  <w:style w:type="paragraph" w:customStyle="1" w:styleId="TableHeading">
    <w:name w:val="Table Heading"/>
    <w:basedOn w:val="HeadingBase"/>
    <w:rsid w:val="006E1A45"/>
    <w:pPr>
      <w:keepLines/>
      <w:pBdr>
        <w:bottom w:val="single" w:sz="6" w:space="1" w:color="918585"/>
      </w:pBdr>
      <w:spacing w:before="240"/>
    </w:pPr>
  </w:style>
  <w:style w:type="character" w:customStyle="1" w:styleId="HotSpot">
    <w:name w:val="HotSpot"/>
    <w:rsid w:val="006E1A45"/>
    <w:rPr>
      <w:color w:val="0033CC"/>
      <w:u w:val="none"/>
    </w:rPr>
  </w:style>
  <w:style w:type="paragraph" w:customStyle="1" w:styleId="BodyTextRight">
    <w:name w:val="Body Text Right"/>
    <w:basedOn w:val="BodyText"/>
    <w:rsid w:val="006E1A45"/>
    <w:pPr>
      <w:spacing w:before="0" w:after="0"/>
      <w:jc w:val="right"/>
    </w:pPr>
  </w:style>
  <w:style w:type="paragraph" w:styleId="Index3">
    <w:name w:val="index 3"/>
    <w:basedOn w:val="ListNumber2"/>
    <w:next w:val="Normal"/>
    <w:semiHidden/>
    <w:rsid w:val="006E1A45"/>
    <w:pPr>
      <w:numPr>
        <w:numId w:val="0"/>
      </w:numPr>
      <w:tabs>
        <w:tab w:val="right" w:leader="dot" w:pos="4176"/>
      </w:tabs>
    </w:pPr>
  </w:style>
  <w:style w:type="paragraph" w:styleId="ListNumber2">
    <w:name w:val="List Number 2"/>
    <w:basedOn w:val="List2"/>
    <w:rsid w:val="006E1A45"/>
    <w:pPr>
      <w:numPr>
        <w:numId w:val="8"/>
      </w:numPr>
      <w:tabs>
        <w:tab w:val="clear" w:pos="1060"/>
      </w:tabs>
    </w:pPr>
  </w:style>
  <w:style w:type="paragraph" w:customStyle="1" w:styleId="MarginNote">
    <w:name w:val="Margin Note"/>
    <w:basedOn w:val="BodyText"/>
    <w:rsid w:val="006E1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A45"/>
    <w:rPr>
      <w:sz w:val="32"/>
    </w:rPr>
  </w:style>
  <w:style w:type="paragraph" w:customStyle="1" w:styleId="HeadingProcedure">
    <w:name w:val="Heading Procedure"/>
    <w:basedOn w:val="HeadingBase"/>
    <w:next w:val="Normal"/>
    <w:rsid w:val="006E1A45"/>
    <w:pPr>
      <w:tabs>
        <w:tab w:val="left" w:pos="0"/>
      </w:tabs>
      <w:spacing w:before="120" w:after="60"/>
    </w:pPr>
    <w:rPr>
      <w:i/>
      <w:color w:val="918585"/>
      <w:sz w:val="22"/>
    </w:rPr>
  </w:style>
  <w:style w:type="paragraph" w:customStyle="1" w:styleId="TableBodyText">
    <w:name w:val="Table Body Text"/>
    <w:basedOn w:val="BodyText"/>
    <w:rsid w:val="006E1A45"/>
    <w:pPr>
      <w:spacing w:before="60" w:after="60"/>
    </w:pPr>
  </w:style>
  <w:style w:type="paragraph" w:styleId="ListContinue">
    <w:name w:val="List Continue"/>
    <w:basedOn w:val="List"/>
    <w:rsid w:val="006E1A45"/>
    <w:pPr>
      <w:ind w:firstLine="0"/>
    </w:pPr>
  </w:style>
  <w:style w:type="paragraph" w:customStyle="1" w:styleId="ListNote">
    <w:name w:val="List Note"/>
    <w:basedOn w:val="List"/>
    <w:rsid w:val="006E1A45"/>
    <w:pPr>
      <w:pBdr>
        <w:top w:val="single" w:sz="6" w:space="2" w:color="918585"/>
        <w:bottom w:val="single" w:sz="6" w:space="2" w:color="918585"/>
      </w:pBdr>
      <w:tabs>
        <w:tab w:val="left" w:pos="1021"/>
      </w:tabs>
      <w:ind w:firstLine="0"/>
    </w:pPr>
  </w:style>
  <w:style w:type="paragraph" w:customStyle="1" w:styleId="Warning">
    <w:name w:val="Warning"/>
    <w:basedOn w:val="BodyText"/>
    <w:rsid w:val="006E1A45"/>
    <w:pPr>
      <w:shd w:val="clear" w:color="auto" w:fill="D9D9D9"/>
      <w:tabs>
        <w:tab w:val="left" w:pos="992"/>
      </w:tabs>
      <w:ind w:left="119" w:right="119"/>
    </w:pPr>
    <w:rPr>
      <w:sz w:val="20"/>
    </w:rPr>
  </w:style>
  <w:style w:type="paragraph" w:customStyle="1" w:styleId="MarginIcons">
    <w:name w:val="Margin Icons"/>
    <w:basedOn w:val="BodyText"/>
    <w:rsid w:val="006E1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A45"/>
    <w:rPr>
      <w:rFonts w:ascii="Courier New" w:hAnsi="Courier New"/>
    </w:rPr>
  </w:style>
  <w:style w:type="paragraph" w:customStyle="1" w:styleId="NoteBullet">
    <w:name w:val="Note Bullet"/>
    <w:basedOn w:val="Note"/>
    <w:rsid w:val="006E1A45"/>
    <w:pPr>
      <w:tabs>
        <w:tab w:val="clear" w:pos="680"/>
      </w:tabs>
      <w:spacing w:before="60" w:after="60"/>
    </w:pPr>
  </w:style>
  <w:style w:type="paragraph" w:customStyle="1" w:styleId="SubHeading2">
    <w:name w:val="SubHeading2"/>
    <w:basedOn w:val="HeadingBase"/>
    <w:rsid w:val="006E1A45"/>
    <w:pPr>
      <w:spacing w:before="240" w:after="60"/>
    </w:pPr>
    <w:rPr>
      <w:sz w:val="20"/>
    </w:rPr>
  </w:style>
  <w:style w:type="paragraph" w:customStyle="1" w:styleId="SubHeading1">
    <w:name w:val="SubHeading1"/>
    <w:basedOn w:val="HeadingBase"/>
    <w:rsid w:val="006E1A45"/>
    <w:pPr>
      <w:spacing w:before="240" w:after="60"/>
    </w:pPr>
    <w:rPr>
      <w:color w:val="918585"/>
      <w:sz w:val="22"/>
    </w:rPr>
  </w:style>
  <w:style w:type="paragraph" w:customStyle="1" w:styleId="SideHeading">
    <w:name w:val="Side Heading"/>
    <w:basedOn w:val="HeadingBase"/>
    <w:rsid w:val="006E1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A45"/>
    <w:pPr>
      <w:numPr>
        <w:numId w:val="10"/>
      </w:numPr>
    </w:pPr>
  </w:style>
  <w:style w:type="paragraph" w:styleId="PlainText">
    <w:name w:val="Plain Text"/>
    <w:basedOn w:val="Normal"/>
    <w:link w:val="PlainTextChar"/>
    <w:rsid w:val="006E1A45"/>
    <w:rPr>
      <w:sz w:val="20"/>
    </w:rPr>
  </w:style>
  <w:style w:type="character" w:customStyle="1" w:styleId="PlainTextChar">
    <w:name w:val="Plain Text Char"/>
    <w:basedOn w:val="DefaultParagraphFont"/>
    <w:link w:val="PlainText"/>
    <w:rsid w:val="006E1A45"/>
    <w:rPr>
      <w:rFonts w:ascii="Courier New" w:eastAsia="Times New Roman" w:hAnsi="Courier New" w:cs="Times New Roman"/>
      <w:sz w:val="20"/>
      <w:szCs w:val="20"/>
      <w:lang w:eastAsia="en-US"/>
    </w:rPr>
  </w:style>
  <w:style w:type="character" w:customStyle="1" w:styleId="MenuOption">
    <w:name w:val="Menu Option"/>
    <w:basedOn w:val="DefaultParagraphFont"/>
    <w:rsid w:val="006E1A45"/>
    <w:rPr>
      <w:b/>
      <w:smallCaps/>
    </w:rPr>
  </w:style>
  <w:style w:type="paragraph" w:customStyle="1" w:styleId="TableListNumber">
    <w:name w:val="Table List Number"/>
    <w:basedOn w:val="ListNumber"/>
    <w:rsid w:val="006E1A45"/>
    <w:pPr>
      <w:numPr>
        <w:numId w:val="0"/>
      </w:numPr>
    </w:pPr>
  </w:style>
  <w:style w:type="paragraph" w:styleId="TOC4">
    <w:name w:val="toc 4"/>
    <w:basedOn w:val="TOCBase"/>
    <w:next w:val="Normal"/>
    <w:semiHidden/>
    <w:rsid w:val="006E1A45"/>
    <w:pPr>
      <w:tabs>
        <w:tab w:val="right" w:leader="dot" w:pos="9071"/>
      </w:tabs>
      <w:ind w:left="1701"/>
    </w:pPr>
  </w:style>
  <w:style w:type="paragraph" w:customStyle="1" w:styleId="ListAlpha">
    <w:name w:val="List Alpha"/>
    <w:basedOn w:val="List"/>
    <w:rsid w:val="006E1A45"/>
    <w:pPr>
      <w:numPr>
        <w:numId w:val="7"/>
      </w:numPr>
    </w:pPr>
  </w:style>
  <w:style w:type="paragraph" w:customStyle="1" w:styleId="ListAlpha2">
    <w:name w:val="List Alpha 2"/>
    <w:basedOn w:val="List2"/>
    <w:rsid w:val="006E1A45"/>
    <w:pPr>
      <w:numPr>
        <w:numId w:val="6"/>
      </w:numPr>
    </w:pPr>
  </w:style>
  <w:style w:type="paragraph" w:styleId="List2">
    <w:name w:val="List 2"/>
    <w:basedOn w:val="BodyText"/>
    <w:rsid w:val="006E1A45"/>
    <w:pPr>
      <w:tabs>
        <w:tab w:val="left" w:pos="680"/>
      </w:tabs>
      <w:spacing w:before="60" w:after="60"/>
      <w:ind w:left="680" w:hanging="340"/>
    </w:pPr>
  </w:style>
  <w:style w:type="paragraph" w:styleId="List3">
    <w:name w:val="List 3"/>
    <w:basedOn w:val="BodyText"/>
    <w:rsid w:val="006E1A45"/>
    <w:pPr>
      <w:tabs>
        <w:tab w:val="left" w:pos="1021"/>
      </w:tabs>
      <w:spacing w:before="60" w:after="60"/>
      <w:ind w:left="1020" w:hanging="340"/>
    </w:pPr>
  </w:style>
  <w:style w:type="paragraph" w:styleId="List4">
    <w:name w:val="List 4"/>
    <w:basedOn w:val="BodyText"/>
    <w:rsid w:val="006E1A45"/>
    <w:pPr>
      <w:tabs>
        <w:tab w:val="left" w:pos="1361"/>
      </w:tabs>
      <w:spacing w:before="60" w:after="60"/>
      <w:ind w:left="1361" w:hanging="340"/>
    </w:pPr>
  </w:style>
  <w:style w:type="paragraph" w:styleId="List5">
    <w:name w:val="List 5"/>
    <w:basedOn w:val="BodyText"/>
    <w:rsid w:val="006E1A45"/>
    <w:pPr>
      <w:tabs>
        <w:tab w:val="left" w:pos="1701"/>
      </w:tabs>
      <w:spacing w:before="60" w:after="60"/>
      <w:ind w:left="1701" w:hanging="340"/>
    </w:pPr>
  </w:style>
  <w:style w:type="paragraph" w:styleId="ListBullet3">
    <w:name w:val="List Bullet 3"/>
    <w:basedOn w:val="List3"/>
    <w:rsid w:val="006E1A45"/>
    <w:pPr>
      <w:numPr>
        <w:numId w:val="13"/>
      </w:numPr>
      <w:tabs>
        <w:tab w:val="clear" w:pos="1021"/>
      </w:tabs>
      <w:ind w:left="1037" w:hanging="357"/>
    </w:pPr>
  </w:style>
  <w:style w:type="paragraph" w:styleId="ListBullet4">
    <w:name w:val="List Bullet 4"/>
    <w:basedOn w:val="List4"/>
    <w:rsid w:val="006E1A45"/>
    <w:pPr>
      <w:numPr>
        <w:numId w:val="1"/>
      </w:numPr>
    </w:pPr>
  </w:style>
  <w:style w:type="paragraph" w:styleId="ListBullet5">
    <w:name w:val="List Bullet 5"/>
    <w:basedOn w:val="List5"/>
    <w:rsid w:val="006E1A45"/>
    <w:pPr>
      <w:numPr>
        <w:numId w:val="2"/>
      </w:numPr>
    </w:pPr>
  </w:style>
  <w:style w:type="paragraph" w:styleId="ListContinue2">
    <w:name w:val="List Continue 2"/>
    <w:basedOn w:val="List2"/>
    <w:rsid w:val="006E1A45"/>
    <w:pPr>
      <w:ind w:firstLine="0"/>
    </w:pPr>
  </w:style>
  <w:style w:type="paragraph" w:styleId="ListContinue3">
    <w:name w:val="List Continue 3"/>
    <w:basedOn w:val="List3"/>
    <w:rsid w:val="006E1A45"/>
    <w:pPr>
      <w:ind w:left="1021" w:firstLine="0"/>
    </w:pPr>
  </w:style>
  <w:style w:type="paragraph" w:styleId="ListContinue4">
    <w:name w:val="List Continue 4"/>
    <w:basedOn w:val="List4"/>
    <w:rsid w:val="006E1A45"/>
    <w:pPr>
      <w:ind w:firstLine="0"/>
    </w:pPr>
  </w:style>
  <w:style w:type="paragraph" w:styleId="ListContinue5">
    <w:name w:val="List Continue 5"/>
    <w:basedOn w:val="List5"/>
    <w:rsid w:val="006E1A45"/>
    <w:pPr>
      <w:ind w:firstLine="0"/>
    </w:pPr>
  </w:style>
  <w:style w:type="paragraph" w:styleId="ListNumber3">
    <w:name w:val="List Number 3"/>
    <w:basedOn w:val="List3"/>
    <w:rsid w:val="006E1A45"/>
    <w:pPr>
      <w:numPr>
        <w:numId w:val="3"/>
      </w:numPr>
    </w:pPr>
  </w:style>
  <w:style w:type="paragraph" w:styleId="ListNumber4">
    <w:name w:val="List Number 4"/>
    <w:basedOn w:val="List4"/>
    <w:rsid w:val="006E1A45"/>
    <w:pPr>
      <w:numPr>
        <w:numId w:val="4"/>
      </w:numPr>
    </w:pPr>
  </w:style>
  <w:style w:type="paragraph" w:styleId="ListNumber5">
    <w:name w:val="List Number 5"/>
    <w:basedOn w:val="List5"/>
    <w:rsid w:val="006E1A45"/>
    <w:pPr>
      <w:numPr>
        <w:numId w:val="5"/>
      </w:numPr>
    </w:pPr>
  </w:style>
  <w:style w:type="paragraph" w:styleId="BlockText">
    <w:name w:val="Block Text"/>
    <w:basedOn w:val="Normal"/>
    <w:rsid w:val="006E1A45"/>
    <w:pPr>
      <w:spacing w:after="120"/>
      <w:ind w:left="1440" w:right="1440"/>
    </w:pPr>
  </w:style>
  <w:style w:type="character" w:customStyle="1" w:styleId="Subscript">
    <w:name w:val="Subscript"/>
    <w:basedOn w:val="DefaultParagraphFont"/>
    <w:rsid w:val="006E1A45"/>
    <w:rPr>
      <w:sz w:val="16"/>
      <w:vertAlign w:val="subscript"/>
    </w:rPr>
  </w:style>
  <w:style w:type="character" w:customStyle="1" w:styleId="Superscript">
    <w:name w:val="Superscript"/>
    <w:basedOn w:val="DefaultParagraphFont"/>
    <w:rsid w:val="006E1A45"/>
    <w:rPr>
      <w:sz w:val="16"/>
      <w:vertAlign w:val="superscript"/>
    </w:rPr>
  </w:style>
  <w:style w:type="character" w:customStyle="1" w:styleId="Symbols">
    <w:name w:val="Symbols"/>
    <w:basedOn w:val="DefaultParagraphFont"/>
    <w:rsid w:val="006E1A45"/>
    <w:rPr>
      <w:rFonts w:ascii="Symbol" w:hAnsi="Symbol"/>
    </w:rPr>
  </w:style>
  <w:style w:type="character" w:customStyle="1" w:styleId="MenuOptions">
    <w:name w:val="Menu Options"/>
    <w:basedOn w:val="DefaultParagraphFont"/>
    <w:rsid w:val="006E1A45"/>
    <w:rPr>
      <w:rFonts w:ascii="Arial Narrow" w:hAnsi="Arial Narrow"/>
      <w:smallCaps/>
    </w:rPr>
  </w:style>
  <w:style w:type="character" w:customStyle="1" w:styleId="Buttons">
    <w:name w:val="Buttons"/>
    <w:basedOn w:val="DefaultParagraphFont"/>
    <w:rsid w:val="006E1A45"/>
    <w:rPr>
      <w:b/>
    </w:rPr>
  </w:style>
  <w:style w:type="character" w:customStyle="1" w:styleId="Underlined">
    <w:name w:val="Underlined"/>
    <w:basedOn w:val="DefaultParagraphFont"/>
    <w:rsid w:val="006E1A45"/>
    <w:rPr>
      <w:u w:val="single"/>
    </w:rPr>
  </w:style>
  <w:style w:type="paragraph" w:customStyle="1" w:styleId="TableBodyTextRight">
    <w:name w:val="Table Body Text Right"/>
    <w:basedOn w:val="TableBodyText"/>
    <w:rsid w:val="006E1A45"/>
    <w:pPr>
      <w:widowControl w:val="0"/>
      <w:autoSpaceDE w:val="0"/>
      <w:autoSpaceDN w:val="0"/>
      <w:adjustRightInd w:val="0"/>
      <w:jc w:val="right"/>
    </w:pPr>
    <w:rPr>
      <w:rFonts w:cs="Arial"/>
      <w:szCs w:val="18"/>
    </w:rPr>
  </w:style>
  <w:style w:type="paragraph" w:customStyle="1" w:styleId="CopyrightText">
    <w:name w:val="Copyright Text"/>
    <w:basedOn w:val="BodyText"/>
    <w:rsid w:val="006E1A45"/>
    <w:rPr>
      <w:sz w:val="18"/>
    </w:rPr>
  </w:style>
  <w:style w:type="paragraph" w:customStyle="1" w:styleId="BodySmallRight">
    <w:name w:val="Body Small Right"/>
    <w:basedOn w:val="BodyTextRight"/>
    <w:rsid w:val="006E1A45"/>
    <w:rPr>
      <w:sz w:val="18"/>
      <w:szCs w:val="18"/>
    </w:rPr>
  </w:style>
  <w:style w:type="paragraph" w:customStyle="1" w:styleId="MarginEdition">
    <w:name w:val="Margin Edition"/>
    <w:basedOn w:val="MarginNote"/>
    <w:rsid w:val="006E1A45"/>
    <w:pPr>
      <w:spacing w:before="0" w:after="0"/>
    </w:pPr>
    <w:rPr>
      <w:rFonts w:ascii="Times New Roman" w:hAnsi="Times New Roman"/>
      <w:color w:val="999999"/>
    </w:rPr>
  </w:style>
  <w:style w:type="paragraph" w:customStyle="1" w:styleId="Spacer">
    <w:name w:val="Spacer"/>
    <w:basedOn w:val="Normal"/>
    <w:rsid w:val="006E1A45"/>
    <w:rPr>
      <w:sz w:val="2"/>
      <w:szCs w:val="2"/>
    </w:rPr>
  </w:style>
  <w:style w:type="character" w:customStyle="1" w:styleId="Small">
    <w:name w:val="Small"/>
    <w:basedOn w:val="DefaultParagraphFont"/>
    <w:rsid w:val="006E1A45"/>
    <w:rPr>
      <w:sz w:val="16"/>
    </w:rPr>
  </w:style>
  <w:style w:type="paragraph" w:customStyle="1" w:styleId="WideTable">
    <w:name w:val="Wide Table"/>
    <w:basedOn w:val="Normal"/>
    <w:rsid w:val="006E1A45"/>
    <w:pPr>
      <w:ind w:left="-1418"/>
    </w:pPr>
    <w:rPr>
      <w:sz w:val="2"/>
      <w:szCs w:val="2"/>
    </w:rPr>
  </w:style>
  <w:style w:type="character" w:styleId="PageNumber">
    <w:name w:val="page number"/>
    <w:basedOn w:val="DefaultParagraphFont"/>
    <w:rsid w:val="006E1A45"/>
  </w:style>
  <w:style w:type="paragraph" w:styleId="Quote">
    <w:name w:val="Quote"/>
    <w:basedOn w:val="Heading1"/>
    <w:link w:val="QuoteChar"/>
    <w:qFormat/>
    <w:rsid w:val="006E1A45"/>
    <w:rPr>
      <w:b w:val="0"/>
      <w:sz w:val="72"/>
      <w:szCs w:val="72"/>
      <w:lang w:val="en-NZ"/>
    </w:rPr>
  </w:style>
  <w:style w:type="character" w:customStyle="1" w:styleId="QuoteChar">
    <w:name w:val="Quote Char"/>
    <w:basedOn w:val="DefaultParagraphFont"/>
    <w:link w:val="Quote"/>
    <w:rsid w:val="006E1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A45"/>
    <w:pPr>
      <w:pageBreakBefore/>
    </w:pPr>
  </w:style>
  <w:style w:type="paragraph" w:customStyle="1" w:styleId="Border">
    <w:name w:val="Border"/>
    <w:basedOn w:val="Normal"/>
    <w:qFormat/>
    <w:rsid w:val="006E1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A45"/>
    <w:rPr>
      <w:b/>
      <w:bCs/>
      <w:i/>
      <w:iCs/>
      <w:color w:val="auto"/>
    </w:rPr>
  </w:style>
  <w:style w:type="paragraph" w:styleId="IntenseQuote">
    <w:name w:val="Intense Quote"/>
    <w:basedOn w:val="Normal"/>
    <w:next w:val="Normal"/>
    <w:link w:val="IntenseQuoteChar"/>
    <w:uiPriority w:val="30"/>
    <w:qFormat/>
    <w:rsid w:val="006E1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A45"/>
    <w:rPr>
      <w:smallCaps/>
      <w:color w:val="auto"/>
      <w:u w:val="single"/>
    </w:rPr>
  </w:style>
  <w:style w:type="character" w:styleId="IntenseReference">
    <w:name w:val="Intense Reference"/>
    <w:basedOn w:val="DefaultParagraphFont"/>
    <w:uiPriority w:val="32"/>
    <w:qFormat/>
    <w:rsid w:val="006E1A45"/>
    <w:rPr>
      <w:b/>
      <w:bCs/>
      <w:smallCaps/>
      <w:color w:val="auto"/>
      <w:spacing w:val="5"/>
      <w:u w:val="single"/>
    </w:rPr>
  </w:style>
  <w:style w:type="paragraph" w:customStyle="1" w:styleId="2ColumnHeading">
    <w:name w:val="2Column Heading"/>
    <w:basedOn w:val="BodyText"/>
    <w:qFormat/>
    <w:rsid w:val="006E1A45"/>
    <w:pPr>
      <w:spacing w:after="60"/>
      <w:ind w:left="-2268"/>
    </w:pPr>
    <w:rPr>
      <w:b/>
    </w:rPr>
  </w:style>
  <w:style w:type="paragraph" w:customStyle="1" w:styleId="Heading1TOC">
    <w:name w:val="Heading1 TOC"/>
    <w:basedOn w:val="Normal"/>
    <w:qFormat/>
    <w:rsid w:val="006E1A45"/>
    <w:pPr>
      <w:spacing w:before="240" w:after="120"/>
    </w:pPr>
    <w:rPr>
      <w:rFonts w:ascii="Times New Roman" w:hAnsi="Times New Roman"/>
      <w:b/>
      <w:sz w:val="32"/>
    </w:rPr>
  </w:style>
  <w:style w:type="paragraph" w:customStyle="1" w:styleId="Heading2TOC">
    <w:name w:val="Heading2 TOC"/>
    <w:basedOn w:val="Normal"/>
    <w:qFormat/>
    <w:rsid w:val="006E1A45"/>
    <w:pPr>
      <w:spacing w:before="240" w:after="60"/>
    </w:pPr>
    <w:rPr>
      <w:rFonts w:ascii="Times New Roman" w:hAnsi="Times New Roman"/>
      <w:b/>
      <w:sz w:val="28"/>
    </w:rPr>
  </w:style>
  <w:style w:type="character" w:customStyle="1" w:styleId="Underline">
    <w:name w:val="Underline"/>
    <w:basedOn w:val="DefaultParagraphFont"/>
    <w:qFormat/>
    <w:rsid w:val="006E1A45"/>
    <w:rPr>
      <w:u w:val="single"/>
    </w:rPr>
  </w:style>
  <w:style w:type="character" w:customStyle="1" w:styleId="BoldandItalics">
    <w:name w:val="Bold and Italics"/>
    <w:qFormat/>
    <w:rsid w:val="006E1A45"/>
    <w:rPr>
      <w:b/>
      <w:i/>
      <w:u w:val="none"/>
    </w:rPr>
  </w:style>
  <w:style w:type="paragraph" w:styleId="BalloonText">
    <w:name w:val="Balloon Text"/>
    <w:basedOn w:val="Normal"/>
    <w:link w:val="BalloonTextChar"/>
    <w:rsid w:val="006E1A45"/>
    <w:rPr>
      <w:rFonts w:ascii="Tahoma" w:hAnsi="Tahoma" w:cs="Tahoma"/>
      <w:sz w:val="16"/>
      <w:szCs w:val="16"/>
    </w:rPr>
  </w:style>
  <w:style w:type="character" w:customStyle="1" w:styleId="BalloonTextChar">
    <w:name w:val="Balloon Text Char"/>
    <w:basedOn w:val="DefaultParagraphFont"/>
    <w:link w:val="BalloonText"/>
    <w:rsid w:val="006E1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A45"/>
    <w:rPr>
      <w:b/>
      <w:color w:val="660033"/>
      <w:spacing w:val="0"/>
    </w:rPr>
  </w:style>
  <w:style w:type="paragraph" w:customStyle="1" w:styleId="Nameditemlist">
    <w:name w:val="Named item list"/>
    <w:basedOn w:val="BodyText"/>
    <w:qFormat/>
    <w:rsid w:val="006E1A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2699</Words>
  <Characters>16729</Characters>
  <Application>Microsoft Office Word</Application>
  <DocSecurity>0</DocSecurity>
  <Lines>988</Lines>
  <Paragraphs>426</Paragraphs>
  <ScaleCrop>false</ScaleCrop>
  <Company>Author-it Software Corporation Ltd.</Company>
  <LinksUpToDate>false</LinksUpToDate>
  <CharactersWithSpaces>19032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TDMMR2607B OPERATE, TEST AND MAINTAIN MARINE ELECTRICAL AND CONTROL EQUIPMENT</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2012-10-11T21:44:00Z</dcterms:created>
  <dcterms:modified xsi:type="dcterms:W3CDTF">2012-10-11T21:44:00Z</dcterms:modified>
</cp:coreProperties>
</file>