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BC0" w:rsidP="00D90BC0">
      <w:pPr>
        <w:pStyle w:val="Title"/>
      </w:pPr>
      <w:bookmarkStart w:id="0" w:name="_GoBack"/>
      <w:bookmarkEnd w:id="0"/>
      <w:r>
        <w:fldChar w:fldCharType="begin"/>
      </w:r>
      <w:r>
        <w:instrText xml:space="preserve"> TITLE   \* MERGEFORMAT </w:instrText>
      </w:r>
      <w:r>
        <w:fldChar w:fldCharType="separate"/>
      </w:r>
      <w:r>
        <w:t>TDMMR2407B OPERATE AND MAINTAIN INTERNAL COMBUSTION ENGINES AND PROPULSION TRANSMISSION SYSTEMS</w:t>
      </w:r>
      <w:r>
        <w:fldChar w:fldCharType="end"/>
      </w:r>
    </w:p>
    <w:p w:rsidR="00D90BC0" w:rsidP="00D90BC0">
      <w:pPr>
        <w:pStyle w:val="Version"/>
        <w:sectPr w:rsidSect="00E038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38A6" w:rsidP="00E038A6">
      <w:pPr>
        <w:pStyle w:val="SuperHeading"/>
      </w:pPr>
      <w:r w:rsidRPr="00E038A6">
        <w:t>TDMMR2407B OPERATE AND MAINTAIN INTERNAL COMBUSTION ENGINES AND PROPULSION TRANSMISSION SYSTEMS</w:t>
      </w:r>
    </w:p>
    <w:p w:rsidR="00000000" w:rsidRPr="00E038A6" w:rsidP="00E038A6">
      <w:pPr>
        <w:pStyle w:val="Heading1"/>
      </w:pPr>
      <w:bookmarkStart w:id="1" w:name="O_151923"/>
      <w:bookmarkEnd w:id="1"/>
      <w:r w:rsidRPr="00E038A6">
        <w:t>Modification History</w:t>
      </w:r>
    </w:p>
    <w:p w:rsidR="00000000" w:rsidRPr="00E038A6" w:rsidP="00E038A6">
      <w:pPr>
        <w:pStyle w:val="BodyText"/>
      </w:pPr>
      <w:r w:rsidRPr="00E038A6">
        <w:t>Not applicable.</w:t>
      </w:r>
    </w:p>
    <w:p w:rsidR="00000000" w:rsidRPr="00E038A6" w:rsidP="00E038A6">
      <w:pPr>
        <w:pStyle w:val="AllowPageBreak"/>
      </w:pPr>
    </w:p>
    <w:p w:rsidR="00000000" w:rsidRPr="00E038A6" w:rsidP="00E038A6">
      <w:pPr>
        <w:pStyle w:val="Heading1"/>
      </w:pPr>
      <w:bookmarkStart w:id="2" w:name="O_151924"/>
      <w:bookmarkEnd w:id="2"/>
      <w:r w:rsidRPr="00E038A6">
        <w:t>Unit Descriptor</w:t>
      </w:r>
    </w:p>
    <w:tbl>
      <w:tblPr>
        <w:tblW w:w="0" w:type="auto"/>
        <w:tblLayout w:type="fixed"/>
        <w:tblCellMar>
          <w:left w:w="62" w:type="dxa"/>
          <w:right w:w="62" w:type="dxa"/>
        </w:tblCellMar>
        <w:tblLook w:val="0000"/>
      </w:tblPr>
      <w:tblGrid>
        <w:gridCol w:w="1974"/>
        <w:gridCol w:w="6481"/>
      </w:tblGrid>
      <w:tr w:rsidTr="00D90BC0">
        <w:tblPrEx>
          <w:tblW w:w="0" w:type="auto"/>
          <w:tblLayout w:type="fixed"/>
          <w:tblCellMar>
            <w:left w:w="62" w:type="dxa"/>
            <w:right w:w="62" w:type="dxa"/>
          </w:tblCellMar>
          <w:tblLook w:val="0000"/>
        </w:tblPrEx>
        <w:trPr>
          <w:tblHeader/>
        </w:trPr>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8A6" w:rsidP="00E038A6">
            <w:pPr>
              <w:pStyle w:val="BodyText"/>
            </w:pPr>
            <w:r w:rsidRPr="00E038A6">
              <w:t>UNIT DESCRIPTOR:</w:t>
            </w:r>
          </w:p>
          <w:p w:rsidR="00000000" w:rsidP="00E038A6">
            <w:pPr>
              <w:pStyle w:val="BodyText"/>
              <w:rPr>
                <w:lang w:val="en-NZ"/>
              </w:rPr>
            </w:pPr>
            <w:r w:rsidRPr="00E038A6">
              <w:rPr>
                <w:rStyle w:val="SpecialBold"/>
              </w:rPr>
              <w:t>This unit involves the skills and knowledge required to operate and carry out basic routine maintenance on internal combustion engines and propulsion systems on a small commercial vessel of up to 1</w:t>
            </w:r>
            <w:r w:rsidRPr="00E038A6">
              <w:t>,</w:t>
            </w:r>
            <w:r w:rsidRPr="00E038A6">
              <w:rPr>
                <w:rStyle w:val="SpecialBold"/>
              </w:rPr>
              <w:t>500 kW propulsion power</w:t>
            </w:r>
            <w:r w:rsidRPr="00E038A6">
              <w:t>.</w:t>
            </w:r>
          </w:p>
        </w:tc>
      </w:tr>
      <w:tr w:rsidTr="00D90BC0">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E038A6" w:rsidP="00E038A6">
            <w:pPr>
              <w:pStyle w:val="BodyText"/>
            </w:pPr>
          </w:p>
        </w:tc>
      </w:tr>
    </w:tbl>
    <w:p w:rsidR="00000000" w:rsidRPr="00E038A6" w:rsidP="00E038A6">
      <w:pPr>
        <w:pStyle w:val="BodyText"/>
      </w:pPr>
    </w:p>
    <w:p w:rsidR="00000000" w:rsidRPr="00E038A6" w:rsidP="00E038A6">
      <w:pPr>
        <w:pStyle w:val="AllowPageBreak"/>
      </w:pPr>
    </w:p>
    <w:p w:rsidR="00000000" w:rsidRPr="00E038A6" w:rsidP="00E038A6">
      <w:pPr>
        <w:pStyle w:val="Heading1"/>
      </w:pPr>
      <w:bookmarkStart w:id="3" w:name="O_151925"/>
      <w:bookmarkEnd w:id="3"/>
      <w:r w:rsidRPr="00E038A6">
        <w:t>Application of the Unit</w:t>
      </w:r>
    </w:p>
    <w:tbl>
      <w:tblPr>
        <w:tblW w:w="0" w:type="auto"/>
        <w:tblLayout w:type="fixed"/>
        <w:tblCellMar>
          <w:left w:w="62" w:type="dxa"/>
          <w:right w:w="62" w:type="dxa"/>
        </w:tblCellMar>
        <w:tblLook w:val="0000"/>
      </w:tblPr>
      <w:tblGrid>
        <w:gridCol w:w="1974"/>
        <w:gridCol w:w="6481"/>
      </w:tblGrid>
      <w:tr w:rsidTr="00D90BC0">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8A6">
            <w:pPr>
              <w:pStyle w:val="BodyText"/>
              <w:rPr>
                <w:lang w:val="en-NZ"/>
              </w:rPr>
            </w:pPr>
            <w:r w:rsidRPr="00E038A6">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8A6" w:rsidP="00E038A6">
            <w:pPr>
              <w:pStyle w:val="BodyText"/>
            </w:pPr>
            <w:r w:rsidRPr="00E038A6">
              <w:t xml:space="preserve">The unit has applications in the qualification for a Marine Engine Driver Grade 1 (MED 1) as per relevant sections of Part D of the National </w:t>
            </w:r>
            <w:r w:rsidRPr="00E038A6">
              <w:t>Standard for Commercial Vessels (NSCV), i.e. Certificate IV in Transport&amp;Distribution (Marine Engine Driving - Grade 1).</w:t>
            </w:r>
          </w:p>
        </w:tc>
      </w:tr>
    </w:tbl>
    <w:p w:rsidR="00000000" w:rsidRPr="00E038A6" w:rsidP="00E038A6">
      <w:pPr>
        <w:pStyle w:val="BodyText"/>
      </w:pPr>
    </w:p>
    <w:p w:rsidR="00000000" w:rsidRPr="00E038A6" w:rsidP="00E038A6">
      <w:pPr>
        <w:pStyle w:val="AllowPageBreak"/>
      </w:pPr>
    </w:p>
    <w:p w:rsidR="00000000" w:rsidRPr="00E038A6" w:rsidP="00E038A6">
      <w:pPr>
        <w:pStyle w:val="Heading1"/>
      </w:pPr>
      <w:bookmarkStart w:id="4" w:name="O_151926"/>
      <w:bookmarkEnd w:id="4"/>
      <w:r w:rsidRPr="00E038A6">
        <w:t>Licensing/Regulatory Information</w:t>
      </w:r>
    </w:p>
    <w:tbl>
      <w:tblPr>
        <w:tblW w:w="0" w:type="auto"/>
        <w:tblLayout w:type="fixed"/>
        <w:tblCellMar>
          <w:left w:w="62" w:type="dxa"/>
          <w:right w:w="62" w:type="dxa"/>
        </w:tblCellMar>
        <w:tblLook w:val="0000"/>
      </w:tblPr>
      <w:tblGrid>
        <w:gridCol w:w="1974"/>
        <w:gridCol w:w="6481"/>
      </w:tblGrid>
      <w:tr w:rsidTr="00D90BC0">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8A6">
            <w:pPr>
              <w:pStyle w:val="BodyText"/>
              <w:rPr>
                <w:lang w:val="en-NZ"/>
              </w:rPr>
            </w:pPr>
            <w:r w:rsidRPr="00E038A6">
              <w:rPr>
                <w:rStyle w:val="SpecialBold"/>
              </w:rPr>
              <w:t>Licensing</w:t>
            </w:r>
            <w:r w:rsidRPr="00E038A6">
              <w:t>/</w:t>
            </w:r>
            <w:r w:rsidRPr="00E038A6">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8A6" w:rsidP="00E038A6">
            <w:pPr>
              <w:pStyle w:val="BodyText"/>
            </w:pPr>
            <w:r w:rsidRPr="00E038A6">
              <w:t>The unit is consistent with the relevant sections of State and Territory maritime regulations and NSCV/USL Code for a MED 1.</w:t>
            </w:r>
          </w:p>
        </w:tc>
      </w:tr>
    </w:tbl>
    <w:p w:rsidR="00000000" w:rsidRPr="00E038A6" w:rsidP="00E038A6">
      <w:pPr>
        <w:pStyle w:val="BodyText"/>
      </w:pPr>
    </w:p>
    <w:p w:rsidR="00000000" w:rsidRPr="00E038A6" w:rsidP="00E038A6">
      <w:pPr>
        <w:pStyle w:val="AllowPageBreak"/>
      </w:pPr>
    </w:p>
    <w:p w:rsidR="00000000" w:rsidRPr="00E038A6" w:rsidP="00E038A6">
      <w:pPr>
        <w:pStyle w:val="Heading1"/>
      </w:pPr>
      <w:bookmarkStart w:id="5" w:name="O_151927"/>
      <w:bookmarkEnd w:id="5"/>
      <w:r w:rsidRPr="00E038A6">
        <w:t>Pre-Requisites</w:t>
      </w:r>
    </w:p>
    <w:p w:rsidR="00000000" w:rsidRPr="00E038A6" w:rsidP="00E038A6">
      <w:pPr>
        <w:pStyle w:val="BodyText"/>
      </w:pPr>
      <w:r w:rsidRPr="00E038A6">
        <w:t>Not applicable.</w:t>
      </w:r>
    </w:p>
    <w:p w:rsidR="00000000" w:rsidRPr="00E038A6" w:rsidP="00E038A6">
      <w:pPr>
        <w:pStyle w:val="AllowPageBreak"/>
      </w:pPr>
    </w:p>
    <w:p w:rsidR="00000000" w:rsidRPr="00E038A6" w:rsidP="00E038A6">
      <w:pPr>
        <w:pStyle w:val="Heading1"/>
      </w:pPr>
      <w:bookmarkStart w:id="6" w:name="O_151928"/>
      <w:bookmarkEnd w:id="6"/>
      <w:r w:rsidRPr="00E038A6">
        <w:t>Employability Skills Information</w:t>
      </w:r>
    </w:p>
    <w:p w:rsidR="00000000" w:rsidRPr="00E038A6" w:rsidP="00E038A6">
      <w:pPr>
        <w:pStyle w:val="BodyText"/>
      </w:pPr>
      <w:r w:rsidRPr="00E038A6">
        <w:t>Not applicable.</w:t>
      </w:r>
    </w:p>
    <w:p w:rsidR="00000000" w:rsidRPr="00E038A6" w:rsidP="00E038A6">
      <w:pPr>
        <w:pStyle w:val="AllowPageBreak"/>
      </w:pPr>
    </w:p>
    <w:p w:rsidR="00000000" w:rsidRPr="00E038A6" w:rsidP="00E038A6">
      <w:pPr>
        <w:pStyle w:val="Heading1"/>
      </w:pPr>
      <w:bookmarkStart w:id="7" w:name="O_151929"/>
      <w:bookmarkEnd w:id="7"/>
      <w:r w:rsidRPr="00E038A6">
        <w:t>Elements and Performance Criteria Pre-Content</w:t>
      </w:r>
    </w:p>
    <w:tbl>
      <w:tblPr>
        <w:tblW w:w="0" w:type="auto"/>
        <w:tblLayout w:type="fixed"/>
        <w:tblCellMar>
          <w:left w:w="62" w:type="dxa"/>
          <w:right w:w="62" w:type="dxa"/>
        </w:tblCellMar>
        <w:tblLook w:val="0000"/>
      </w:tblPr>
      <w:tblGrid>
        <w:gridCol w:w="1946"/>
        <w:gridCol w:w="6504"/>
      </w:tblGrid>
      <w:tr w:rsidTr="00D90BC0">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E038A6" w:rsidP="00E038A6">
            <w:pPr>
              <w:pStyle w:val="BodyText"/>
            </w:pPr>
            <w:r w:rsidRPr="00E038A6">
              <w:rPr>
                <w:rStyle w:val="Emphasis"/>
              </w:rPr>
              <w:t>Elements describe the essential outcomes of a unit of competency</w:t>
            </w:r>
            <w:r w:rsidRPr="00E038A6">
              <w:t>.</w:t>
            </w:r>
          </w:p>
        </w:tc>
        <w:tc>
          <w:tcPr>
            <w:tcW w:w="6504" w:type="dxa"/>
            <w:tcBorders>
              <w:top w:val="single" w:sz="6" w:space="0" w:color="auto"/>
              <w:left w:val="single" w:sz="6" w:space="0" w:color="auto"/>
              <w:bottom w:val="nil"/>
              <w:right w:val="nil"/>
            </w:tcBorders>
            <w:tcMar>
              <w:top w:w="0" w:type="dxa"/>
              <w:left w:w="62" w:type="dxa"/>
              <w:bottom w:w="0" w:type="dxa"/>
              <w:right w:w="62" w:type="dxa"/>
            </w:tcMar>
          </w:tcPr>
          <w:p w:rsidR="00000000" w:rsidRPr="00E038A6" w:rsidP="00E038A6">
            <w:pPr>
              <w:pStyle w:val="BodyText"/>
            </w:pPr>
            <w:r w:rsidRPr="00E038A6">
              <w:rPr>
                <w:rStyle w:val="Emphasis"/>
              </w:rPr>
              <w:t>Performance Criteria describe the required performance needed to demonstrate achievement of the element</w:t>
            </w:r>
            <w:r w:rsidRPr="00E038A6">
              <w:t xml:space="preserve">. </w:t>
            </w:r>
            <w:r w:rsidRPr="00E038A6">
              <w:rPr>
                <w:rStyle w:val="Emphasis"/>
              </w:rPr>
              <w:t>Assessment of performance is to</w:t>
            </w:r>
            <w:r w:rsidRPr="00E038A6">
              <w:rPr>
                <w:rStyle w:val="Emphasis"/>
              </w:rPr>
              <w:t xml:space="preserve"> be consistent with the Evidence Guide</w:t>
            </w:r>
            <w:r w:rsidRPr="00E038A6">
              <w:t>.</w:t>
            </w:r>
          </w:p>
        </w:tc>
      </w:tr>
    </w:tbl>
    <w:p w:rsidR="00000000" w:rsidRPr="00E038A6" w:rsidP="00E038A6">
      <w:pPr>
        <w:pStyle w:val="BodyText"/>
      </w:pPr>
    </w:p>
    <w:p w:rsidR="00000000" w:rsidRPr="00E038A6" w:rsidP="00E038A6">
      <w:pPr>
        <w:pStyle w:val="AllowPageBreak"/>
      </w:pPr>
    </w:p>
    <w:p w:rsidR="00000000" w:rsidRPr="00E038A6" w:rsidP="00E038A6">
      <w:pPr>
        <w:pStyle w:val="Heading1"/>
      </w:pPr>
      <w:bookmarkStart w:id="8" w:name="O_151930"/>
      <w:bookmarkEnd w:id="8"/>
      <w:r w:rsidRPr="00E038A6">
        <w:t>Elements and Performance Criteria</w:t>
      </w:r>
    </w:p>
    <w:tbl>
      <w:tblPr>
        <w:tblW w:w="0" w:type="auto"/>
        <w:tblLayout w:type="fixed"/>
        <w:tblCellMar>
          <w:left w:w="62" w:type="dxa"/>
          <w:right w:w="62" w:type="dxa"/>
        </w:tblCellMar>
        <w:tblLook w:val="0000"/>
      </w:tblPr>
      <w:tblGrid>
        <w:gridCol w:w="340"/>
        <w:gridCol w:w="1606"/>
        <w:gridCol w:w="340"/>
        <w:gridCol w:w="20"/>
        <w:gridCol w:w="6033"/>
        <w:gridCol w:w="111"/>
        <w:gridCol w:w="66"/>
      </w:tblGrid>
      <w:tr w:rsidTr="00D90BC0">
        <w:tblPrEx>
          <w:tblW w:w="0" w:type="auto"/>
          <w:tblLayout w:type="fixed"/>
          <w:tblCellMar>
            <w:left w:w="62" w:type="dxa"/>
            <w:right w:w="62" w:type="dxa"/>
          </w:tblCellMar>
          <w:tblLook w:val="0000"/>
        </w:tblPrEx>
        <w:trPr>
          <w:gridAfter w:val="2"/>
          <w:wAfter w:w="177"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038A6" w:rsidP="00E038A6">
            <w:pPr>
              <w:pStyle w:val="BodyText"/>
            </w:pPr>
            <w:r w:rsidRPr="00E038A6">
              <w:rPr>
                <w:rStyle w:val="SpecialBold"/>
              </w:rPr>
              <w:t>ELEMENT</w:t>
            </w:r>
          </w:p>
        </w:tc>
        <w:tc>
          <w:tcPr>
            <w:tcW w:w="6393"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E038A6">
            <w:pPr>
              <w:pStyle w:val="BodyText"/>
              <w:rPr>
                <w:lang w:val="en-NZ"/>
              </w:rPr>
            </w:pPr>
            <w:r w:rsidRPr="00E038A6">
              <w:rPr>
                <w:rStyle w:val="SpecialBold"/>
              </w:rPr>
              <w:t>PERFORMANCE CRITERIA</w:t>
            </w:r>
          </w:p>
        </w:tc>
      </w:tr>
      <w:tr w:rsidTr="00D90BC0">
        <w:tblPrEx>
          <w:tblW w:w="0" w:type="auto"/>
          <w:tblLayout w:type="fixed"/>
          <w:tblCellMar>
            <w:left w:w="62" w:type="dxa"/>
            <w:right w:w="62" w:type="dxa"/>
          </w:tblCellMar>
          <w:tblLook w:val="0000"/>
        </w:tblPrEx>
        <w:trPr>
          <w:gridAfter w:val="1"/>
          <w:wAfter w:w="66" w:type="dxa"/>
        </w:trPr>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E038A6">
            <w:pPr>
              <w:pStyle w:val="BodyText"/>
              <w:rPr>
                <w:lang w:val="en-NZ"/>
              </w:rPr>
            </w:pPr>
            <w:r w:rsidRPr="00E038A6">
              <w:t>.</w:t>
            </w:r>
          </w:p>
        </w:tc>
        <w:tc>
          <w:tcPr>
            <w:tcW w:w="650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w:t>
            </w:r>
          </w:p>
        </w:tc>
      </w:tr>
      <w:tr w:rsidTr="00D90BC0">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038A6">
            <w:pPr>
              <w:pStyle w:val="BodyText"/>
              <w:rPr>
                <w:lang w:val="en-NZ"/>
              </w:rPr>
            </w:pPr>
            <w:r w:rsidRPr="00E038A6">
              <w:rPr>
                <w:rStyle w:val="SpecialBold"/>
              </w:rPr>
              <w:t>Operate internal combustion engines and propulsion systems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a</w:t>
            </w:r>
          </w:p>
        </w:tc>
        <w:tc>
          <w:tcPr>
            <w:tcW w:w="6210"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Internal combustion engines and propulsion transmission systems are prepared, started, and shut down as per manufacturer's instructions and established marine practice</w:t>
            </w:r>
          </w:p>
        </w:tc>
      </w:tr>
      <w:tr w:rsidTr="00D90BC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b</w:t>
            </w:r>
          </w:p>
        </w:tc>
        <w:tc>
          <w:tcPr>
            <w:tcW w:w="6210"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Internal combustion engines and propulsion systems are operated within specified li</w:t>
            </w:r>
            <w:r w:rsidRPr="00E038A6">
              <w:t xml:space="preserve">mits as per established procedures and manufacturer's instructions and specifications </w:t>
            </w:r>
          </w:p>
        </w:tc>
      </w:tr>
      <w:tr w:rsidTr="00D90BC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c</w:t>
            </w:r>
          </w:p>
        </w:tc>
        <w:tc>
          <w:tcPr>
            <w:tcW w:w="6210"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 xml:space="preserve">Records of performance of internal combustion engines and propulsion systems are maintained on running sheets and operations logs/databases </w:t>
            </w:r>
            <w:r w:rsidRPr="00E038A6">
              <w:t>in accordance with vessel's procedures</w:t>
            </w:r>
          </w:p>
        </w:tc>
      </w:tr>
      <w:tr w:rsidTr="00D90BC0">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30" w:type="dxa"/>
            <w:gridSpan w:val="4"/>
            <w:tcBorders>
              <w:top w:val="single" w:sz="6" w:space="0" w:color="auto"/>
              <w:left w:val="nil"/>
              <w:bottom w:val="nil"/>
              <w:right w:val="nil"/>
            </w:tcBorders>
            <w:tcMar>
              <w:top w:w="0" w:type="dxa"/>
              <w:left w:w="62" w:type="dxa"/>
              <w:bottom w:w="0" w:type="dxa"/>
              <w:right w:w="62" w:type="dxa"/>
            </w:tcMar>
          </w:tcPr>
          <w:p w:rsidR="00000000" w:rsidP="00E038A6">
            <w:pPr>
              <w:pStyle w:val="BodyText"/>
              <w:rPr>
                <w:lang w:val="en-NZ"/>
              </w:rPr>
            </w:pPr>
          </w:p>
        </w:tc>
      </w:tr>
      <w:tr w:rsidTr="00D90BC0">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E038A6">
            <w:pPr>
              <w:pStyle w:val="BodyText"/>
              <w:rPr>
                <w:lang w:val="en-NZ"/>
              </w:rPr>
            </w:pPr>
            <w:r w:rsidRPr="00E038A6">
              <w:rPr>
                <w:rStyle w:val="SpecialBold"/>
              </w:rPr>
              <w:t>Carry out basic</w:t>
            </w:r>
            <w:r w:rsidRPr="00E038A6">
              <w:t xml:space="preserve">, </w:t>
            </w:r>
            <w:r w:rsidRPr="00E038A6">
              <w:rPr>
                <w:rStyle w:val="SpecialBold"/>
              </w:rPr>
              <w:t>routine checking and maintenance procedures on internal combustion engines and propulsion systems</w:t>
            </w:r>
          </w:p>
        </w:tc>
        <w:tc>
          <w:tcPr>
            <w:tcW w:w="34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a</w:t>
            </w:r>
          </w:p>
        </w:tc>
        <w:tc>
          <w:tcPr>
            <w:tcW w:w="6230" w:type="dxa"/>
            <w:gridSpan w:val="4"/>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The performance of internal combustion engines and propulsion systems is monitored as per survey requirements and manufacturer's instructions, and performance is compared with specifications and recommended limits of performance</w:t>
            </w:r>
          </w:p>
        </w:tc>
      </w:tr>
      <w:tr w:rsidTr="00D90BC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b</w:t>
            </w:r>
          </w:p>
        </w:tc>
        <w:tc>
          <w:tcPr>
            <w:tcW w:w="6230" w:type="dxa"/>
            <w:gridSpan w:val="4"/>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 xml:space="preserve">Preventative and remedial maintenance programs are carried out as per company and vessel's procedures, vessel's survey requirements and manufacturer's instructions </w:t>
            </w:r>
          </w:p>
        </w:tc>
      </w:tr>
      <w:tr w:rsidTr="00D90BC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c</w:t>
            </w:r>
          </w:p>
        </w:tc>
        <w:tc>
          <w:tcPr>
            <w:tcW w:w="6230" w:type="dxa"/>
            <w:gridSpan w:val="4"/>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t xml:space="preserve">Poor performance and faulty operation are identified and appropriate action initiated to report or rectify the problem within the limits of responsibility and skill in accordance with company procedures </w:t>
            </w:r>
          </w:p>
        </w:tc>
      </w:tr>
    </w:tbl>
    <w:p w:rsidR="00000000" w:rsidRPr="00E038A6" w:rsidP="00E038A6">
      <w:pPr>
        <w:pStyle w:val="BodyText"/>
      </w:pPr>
    </w:p>
    <w:tbl>
      <w:tblPr>
        <w:tblW w:w="0" w:type="auto"/>
        <w:tblLayout w:type="fixed"/>
        <w:tblCellMar>
          <w:left w:w="62" w:type="dxa"/>
          <w:right w:w="62" w:type="dxa"/>
        </w:tblCellMar>
        <w:tblLook w:val="0000"/>
      </w:tblPr>
      <w:tblGrid>
        <w:gridCol w:w="8208"/>
      </w:tblGrid>
      <w:tr w:rsidTr="00D90BC0">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8A6" w:rsidP="00E038A6">
            <w:pPr>
              <w:pStyle w:val="BodyText"/>
            </w:pPr>
            <w:r w:rsidRPr="00E038A6">
              <w:rPr>
                <w:rStyle w:val="SpecialBold"/>
              </w:rPr>
              <w:t>TDMMR2407B OPERATE AND MAINTAIN INTERNAL COMBUSTIO</w:t>
            </w:r>
            <w:r w:rsidRPr="00E038A6">
              <w:rPr>
                <w:rStyle w:val="SpecialBold"/>
              </w:rPr>
              <w:t>N ENGINES AND PROPULSION TRANSMISSION SYSTEMS</w:t>
            </w:r>
          </w:p>
        </w:tc>
      </w:tr>
    </w:tbl>
    <w:p w:rsidR="00000000" w:rsidRPr="00E038A6" w:rsidP="00E038A6">
      <w:pPr>
        <w:pStyle w:val="BodyText"/>
      </w:pPr>
    </w:p>
    <w:tbl>
      <w:tblPr>
        <w:tblW w:w="0" w:type="auto"/>
        <w:tblLayout w:type="fixed"/>
        <w:tblCellMar>
          <w:left w:w="62" w:type="dxa"/>
          <w:right w:w="62" w:type="dxa"/>
        </w:tblCellMar>
        <w:tblLook w:val="0000"/>
      </w:tblPr>
      <w:tblGrid>
        <w:gridCol w:w="340"/>
        <w:gridCol w:w="1606"/>
        <w:gridCol w:w="340"/>
        <w:gridCol w:w="20"/>
        <w:gridCol w:w="6004"/>
        <w:gridCol w:w="30"/>
        <w:gridCol w:w="178"/>
      </w:tblGrid>
      <w:tr w:rsidTr="00D90BC0">
        <w:tblPrEx>
          <w:tblW w:w="0" w:type="auto"/>
          <w:tblLayout w:type="fixed"/>
          <w:tblCellMar>
            <w:left w:w="62" w:type="dxa"/>
            <w:right w:w="62" w:type="dxa"/>
          </w:tblCellMar>
          <w:tblLook w:val="0000"/>
        </w:tblPrEx>
        <w:trPr>
          <w:gridAfter w:val="2"/>
          <w:wAfter w:w="208"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038A6" w:rsidP="00E038A6">
            <w:pPr>
              <w:pStyle w:val="BodyText"/>
            </w:pPr>
            <w:r w:rsidRPr="00E038A6">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E038A6">
            <w:pPr>
              <w:pStyle w:val="BodyText"/>
              <w:rPr>
                <w:lang w:val="en-NZ"/>
              </w:rPr>
            </w:pPr>
            <w:r w:rsidRPr="00E038A6">
              <w:rPr>
                <w:rStyle w:val="SpecialBold"/>
              </w:rPr>
              <w:t>PERFORMANCE CRITERIA</w:t>
            </w:r>
          </w:p>
        </w:tc>
      </w:tr>
      <w:tr w:rsidTr="00D90BC0">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E038A6" w:rsidP="00E038A6">
            <w:pPr>
              <w:pStyle w:val="BodyText"/>
            </w:pPr>
          </w:p>
          <w:p w:rsidR="00000000" w:rsidP="00E038A6">
            <w:pPr>
              <w:pStyle w:val="BodyText"/>
              <w:rPr>
                <w:lang w:val="en-NZ"/>
              </w:rPr>
            </w:pPr>
            <w:r w:rsidRPr="00E038A6">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E038A6" w:rsidP="00E038A6">
            <w:pPr>
              <w:pStyle w:val="BodyText"/>
            </w:pPr>
          </w:p>
          <w:p w:rsidR="00000000" w:rsidRPr="00E038A6" w:rsidP="00E038A6">
            <w:pPr>
              <w:pStyle w:val="BodyText"/>
            </w:pPr>
            <w:r w:rsidRPr="00E038A6">
              <w:rPr>
                <w:rStyle w:val="SpecialBold"/>
              </w:rPr>
              <w:t>Carry out basic</w:t>
            </w:r>
            <w:r w:rsidRPr="00E038A6">
              <w:t xml:space="preserve">, </w:t>
            </w:r>
            <w:r w:rsidRPr="00E038A6">
              <w:rPr>
                <w:rStyle w:val="SpecialBold"/>
              </w:rPr>
              <w:t>routine checking and maintenance procedures on internal combustion engines and propulsion systems</w:t>
            </w:r>
          </w:p>
          <w:p w:rsidR="00000000" w:rsidP="00E038A6">
            <w:pPr>
              <w:pStyle w:val="BodyText"/>
              <w:rPr>
                <w:lang w:val="en-NZ"/>
              </w:rPr>
            </w:pPr>
            <w:r w:rsidRPr="00E038A6">
              <w:t>(</w:t>
            </w:r>
            <w:r w:rsidRPr="00E038A6">
              <w:rPr>
                <w:rStyle w:val="SpecialBold"/>
              </w:rPr>
              <w:t>continued</w:t>
            </w:r>
            <w:r w:rsidRPr="00E038A6">
              <w:t xml:space="preserve">) </w:t>
            </w:r>
          </w:p>
        </w:tc>
        <w:tc>
          <w:tcPr>
            <w:tcW w:w="340" w:type="dxa"/>
            <w:tcBorders>
              <w:top w:val="nil"/>
              <w:left w:val="single" w:sz="6" w:space="0" w:color="auto"/>
              <w:bottom w:val="nil"/>
              <w:right w:val="nil"/>
            </w:tcBorders>
            <w:tcMar>
              <w:top w:w="0" w:type="dxa"/>
              <w:left w:w="62" w:type="dxa"/>
              <w:bottom w:w="0" w:type="dxa"/>
              <w:right w:w="62" w:type="dxa"/>
            </w:tcMar>
          </w:tcPr>
          <w:p w:rsidR="00000000" w:rsidRPr="00E038A6" w:rsidP="00E038A6">
            <w:pPr>
              <w:pStyle w:val="BodyText"/>
            </w:pPr>
          </w:p>
          <w:p w:rsidR="00000000" w:rsidP="00E038A6">
            <w:pPr>
              <w:pStyle w:val="BodyText"/>
              <w:rPr>
                <w:lang w:val="en-NZ"/>
              </w:rPr>
            </w:pPr>
            <w:r w:rsidRPr="00E038A6">
              <w:t>d</w:t>
            </w:r>
          </w:p>
        </w:tc>
        <w:tc>
          <w:tcPr>
            <w:tcW w:w="6232" w:type="dxa"/>
            <w:gridSpan w:val="4"/>
            <w:tcBorders>
              <w:top w:val="nil"/>
              <w:left w:val="nil"/>
              <w:bottom w:val="nil"/>
              <w:right w:val="nil"/>
            </w:tcBorders>
            <w:tcMar>
              <w:top w:w="0" w:type="dxa"/>
              <w:left w:w="62" w:type="dxa"/>
              <w:bottom w:w="0" w:type="dxa"/>
              <w:right w:w="62" w:type="dxa"/>
            </w:tcMar>
          </w:tcPr>
          <w:p w:rsidR="00000000" w:rsidRPr="00E038A6" w:rsidP="00E038A6">
            <w:pPr>
              <w:pStyle w:val="BodyText"/>
            </w:pPr>
          </w:p>
          <w:p w:rsidR="00000000" w:rsidP="00E038A6">
            <w:pPr>
              <w:pStyle w:val="BodyText"/>
              <w:rPr>
                <w:lang w:val="en-NZ"/>
              </w:rPr>
            </w:pPr>
            <w:r w:rsidRPr="00E038A6">
              <w:t xml:space="preserve">Routine service checks and procedures are followed to maintain the serviceability of internal combustion engines and propulsion systems in accordance with manufacturer's instructions </w:t>
            </w:r>
          </w:p>
        </w:tc>
      </w:tr>
      <w:tr w:rsidTr="00D90BC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e</w:t>
            </w:r>
          </w:p>
        </w:tc>
        <w:tc>
          <w:tcPr>
            <w:tcW w:w="6232" w:type="dxa"/>
            <w:gridSpan w:val="4"/>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Maintenance and service records are completed in accordance with manufacturer's instructions and vessel's procedures</w:t>
            </w:r>
          </w:p>
        </w:tc>
      </w:tr>
      <w:tr w:rsidTr="00D90BC0">
        <w:tblPrEx>
          <w:tblW w:w="0" w:type="auto"/>
          <w:tblLayout w:type="fixed"/>
          <w:tblCellMar>
            <w:left w:w="62" w:type="dxa"/>
            <w:right w:w="62" w:type="dxa"/>
          </w:tblCellMar>
          <w:tblLook w:val="0000"/>
        </w:tblPrEx>
        <w:trPr>
          <w:gridAfter w:val="1"/>
          <w:wAfter w:w="178"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a</w:t>
            </w:r>
          </w:p>
        </w:tc>
        <w:tc>
          <w:tcPr>
            <w:tcW w:w="6054"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The performance of internal combustion engines and propulsion systems is monitored as per survey requirements and manufacturer's instructions and performance is compared with specifications and recommended limits of performance</w:t>
            </w:r>
          </w:p>
        </w:tc>
      </w:tr>
      <w:tr w:rsidTr="00D90BC0">
        <w:tblPrEx>
          <w:tblW w:w="0" w:type="auto"/>
          <w:tblLayout w:type="fixed"/>
          <w:tblCellMar>
            <w:left w:w="62" w:type="dxa"/>
            <w:right w:w="62" w:type="dxa"/>
          </w:tblCellMar>
          <w:tblLook w:val="0000"/>
        </w:tblPrEx>
        <w:trPr>
          <w:gridAfter w:val="1"/>
          <w:wAfter w:w="178"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b</w:t>
            </w:r>
          </w:p>
        </w:tc>
        <w:tc>
          <w:tcPr>
            <w:tcW w:w="6054"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 xml:space="preserve">Preventative and remedial maintenance programs are carried out in accordance with company and vessel's procedures, vessel's survey requirements and manufacturer's instructions </w:t>
            </w:r>
          </w:p>
        </w:tc>
      </w:tr>
      <w:tr w:rsidTr="00D90BC0">
        <w:tblPrEx>
          <w:tblW w:w="0" w:type="auto"/>
          <w:tblLayout w:type="fixed"/>
          <w:tblCellMar>
            <w:left w:w="62" w:type="dxa"/>
            <w:right w:w="62" w:type="dxa"/>
          </w:tblCellMar>
          <w:tblLook w:val="0000"/>
        </w:tblPrEx>
        <w:trPr>
          <w:gridAfter w:val="1"/>
          <w:wAfter w:w="178"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c</w:t>
            </w:r>
          </w:p>
        </w:tc>
        <w:tc>
          <w:tcPr>
            <w:tcW w:w="6054"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Poor performance and faulty operation are identified and appropriate actio</w:t>
            </w:r>
            <w:r w:rsidRPr="00E038A6">
              <w:t xml:space="preserve">n initiated to report or rectify the problem within the limits of responsibility and skill in accordance with company procedures </w:t>
            </w:r>
          </w:p>
        </w:tc>
      </w:tr>
      <w:tr w:rsidTr="00D90BC0">
        <w:tblPrEx>
          <w:tblW w:w="0" w:type="auto"/>
          <w:tblLayout w:type="fixed"/>
          <w:tblCellMar>
            <w:left w:w="62" w:type="dxa"/>
            <w:right w:w="62" w:type="dxa"/>
          </w:tblCellMar>
          <w:tblLook w:val="0000"/>
        </w:tblPrEx>
        <w:trPr>
          <w:gridAfter w:val="1"/>
          <w:wAfter w:w="178"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d</w:t>
            </w:r>
          </w:p>
        </w:tc>
        <w:tc>
          <w:tcPr>
            <w:tcW w:w="6054"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Routine service checks and procedures are followed to maintain the serviceability of internal combustion engines and prop</w:t>
            </w:r>
            <w:r w:rsidRPr="00E038A6">
              <w:t xml:space="preserve">ulsion systems in accordance with manufacturer's instructions </w:t>
            </w:r>
          </w:p>
        </w:tc>
      </w:tr>
      <w:tr w:rsidTr="00D90BC0">
        <w:tblPrEx>
          <w:tblW w:w="0" w:type="auto"/>
          <w:tblLayout w:type="fixed"/>
          <w:tblCellMar>
            <w:left w:w="62" w:type="dxa"/>
            <w:right w:w="62" w:type="dxa"/>
          </w:tblCellMar>
          <w:tblLook w:val="0000"/>
        </w:tblPrEx>
        <w:trPr>
          <w:gridAfter w:val="1"/>
          <w:wAfter w:w="178"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E038A6">
            <w:pPr>
              <w:pStyle w:val="BodyText"/>
              <w:rPr>
                <w:lang w:val="en-NZ"/>
              </w:rPr>
            </w:pPr>
            <w:r w:rsidRPr="00E038A6">
              <w:t>e</w:t>
            </w:r>
          </w:p>
        </w:tc>
        <w:tc>
          <w:tcPr>
            <w:tcW w:w="6054"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Maintenance and service records are completed in accordance with manufacturer's instructions and vessel's procedures</w:t>
            </w:r>
          </w:p>
        </w:tc>
      </w:tr>
      <w:tr w:rsidTr="00D90BC0">
        <w:tblPrEx>
          <w:tblW w:w="0" w:type="auto"/>
          <w:tblLayout w:type="fixed"/>
          <w:tblCellMar>
            <w:left w:w="62" w:type="dxa"/>
            <w:right w:w="62" w:type="dxa"/>
          </w:tblCellMar>
          <w:tblLook w:val="0000"/>
        </w:tblPrEx>
        <w:trPr>
          <w:gridAfter w:val="2"/>
          <w:wAfter w:w="208"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E038A6">
            <w:pPr>
              <w:pStyle w:val="BodyText"/>
              <w:rPr>
                <w:lang w:val="en-NZ"/>
              </w:rPr>
            </w:pPr>
          </w:p>
        </w:tc>
      </w:tr>
      <w:tr w:rsidTr="00D90BC0">
        <w:tblPrEx>
          <w:tblW w:w="0" w:type="auto"/>
          <w:tblLayout w:type="fixed"/>
          <w:tblCellMar>
            <w:left w:w="62" w:type="dxa"/>
            <w:right w:w="62" w:type="dxa"/>
          </w:tblCellMar>
          <w:tblLook w:val="0000"/>
        </w:tblPrEx>
        <w:trPr>
          <w:gridAfter w:val="1"/>
          <w:wAfter w:w="178" w:type="dxa"/>
        </w:trPr>
        <w:tc>
          <w:tcPr>
            <w:tcW w:w="340" w:type="dxa"/>
            <w:vMerge w:val="restart"/>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E038A6">
            <w:pPr>
              <w:pStyle w:val="BodyText"/>
              <w:rPr>
                <w:lang w:val="en-NZ"/>
              </w:rPr>
            </w:pPr>
            <w:r w:rsidRPr="00E038A6">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a</w:t>
            </w:r>
          </w:p>
        </w:tc>
        <w:tc>
          <w:tcPr>
            <w:tcW w:w="6034"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 xml:space="preserve">Safety, hazard minimisation and pollution control procedures and national and international regulations are followed at all times </w:t>
            </w:r>
          </w:p>
        </w:tc>
      </w:tr>
      <w:tr w:rsidTr="00D90BC0">
        <w:tblPrEx>
          <w:tblW w:w="0" w:type="auto"/>
          <w:tblLayout w:type="fixed"/>
          <w:tblCellMar>
            <w:left w:w="62" w:type="dxa"/>
            <w:right w:w="62" w:type="dxa"/>
          </w:tblCellMar>
          <w:tblLook w:val="0000"/>
        </w:tblPrEx>
        <w:trPr>
          <w:gridAfter w:val="1"/>
          <w:wAfter w:w="17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b</w:t>
            </w:r>
          </w:p>
        </w:tc>
        <w:tc>
          <w:tcPr>
            <w:tcW w:w="6034"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Operational and maintenance hazards are identified and action is taken to minimise or elimi</w:t>
            </w:r>
            <w:r w:rsidRPr="00E038A6">
              <w:t>nate risk to personnel, vessel and the environment</w:t>
            </w:r>
          </w:p>
        </w:tc>
      </w:tr>
      <w:tr w:rsidTr="00D90BC0">
        <w:tblPrEx>
          <w:tblW w:w="0" w:type="auto"/>
          <w:tblLayout w:type="fixed"/>
          <w:tblCellMar>
            <w:left w:w="62" w:type="dxa"/>
            <w:right w:w="62" w:type="dxa"/>
          </w:tblCellMar>
          <w:tblLook w:val="0000"/>
        </w:tblPrEx>
        <w:trPr>
          <w:gridAfter w:val="1"/>
          <w:wAfter w:w="17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c</w:t>
            </w:r>
          </w:p>
        </w:tc>
        <w:tc>
          <w:tcPr>
            <w:tcW w:w="6034"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Where relevant, procedures and precautions necessary for entry into confined spaces on a vessel are correctly followed</w:t>
            </w:r>
          </w:p>
        </w:tc>
      </w:tr>
      <w:tr w:rsidTr="00D90BC0">
        <w:tblPrEx>
          <w:tblW w:w="0" w:type="auto"/>
          <w:tblLayout w:type="fixed"/>
          <w:tblCellMar>
            <w:left w:w="62" w:type="dxa"/>
            <w:right w:w="62" w:type="dxa"/>
          </w:tblCellMar>
          <w:tblLook w:val="0000"/>
        </w:tblPrEx>
        <w:trPr>
          <w:gridAfter w:val="1"/>
          <w:wAfter w:w="17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d</w:t>
            </w:r>
          </w:p>
        </w:tc>
        <w:tc>
          <w:tcPr>
            <w:tcW w:w="6034"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 xml:space="preserve">Action is taken in the event of failure or emergency to isolate and secure the internal combustion engines and propulsion systems and maintain the safety of the vessel and persons involved </w:t>
            </w:r>
          </w:p>
        </w:tc>
      </w:tr>
      <w:tr w:rsidTr="00D90BC0">
        <w:tblPrEx>
          <w:tblW w:w="0" w:type="auto"/>
          <w:tblLayout w:type="fixed"/>
          <w:tblCellMar>
            <w:left w:w="62" w:type="dxa"/>
            <w:right w:w="62" w:type="dxa"/>
          </w:tblCellMar>
          <w:tblLook w:val="0000"/>
        </w:tblPrEx>
        <w:trPr>
          <w:gridAfter w:val="1"/>
          <w:wAfter w:w="17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e</w:t>
            </w:r>
          </w:p>
        </w:tc>
        <w:tc>
          <w:tcPr>
            <w:tcW w:w="6034" w:type="dxa"/>
            <w:gridSpan w:val="2"/>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t xml:space="preserve">Vessel's emergency and contingency plans are followed in the </w:t>
            </w:r>
            <w:r w:rsidRPr="00E038A6">
              <w:t>event of a failure or emergency involving internal combustion engines or the propulsion system</w:t>
            </w:r>
          </w:p>
        </w:tc>
      </w:tr>
    </w:tbl>
    <w:p w:rsidR="00000000" w:rsidRPr="00E038A6" w:rsidP="00E038A6">
      <w:pPr>
        <w:pStyle w:val="BodyText"/>
      </w:pPr>
    </w:p>
    <w:tbl>
      <w:tblPr>
        <w:tblW w:w="0" w:type="auto"/>
        <w:tblLayout w:type="fixed"/>
        <w:tblCellMar>
          <w:left w:w="62" w:type="dxa"/>
          <w:right w:w="62" w:type="dxa"/>
        </w:tblCellMar>
        <w:tblLook w:val="0000"/>
      </w:tblPr>
      <w:tblGrid>
        <w:gridCol w:w="8208"/>
      </w:tblGrid>
      <w:tr w:rsidTr="00D90BC0">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8A6" w:rsidP="00E038A6">
            <w:pPr>
              <w:pStyle w:val="BodyText"/>
            </w:pPr>
            <w:r w:rsidRPr="00E038A6">
              <w:rPr>
                <w:rStyle w:val="SpecialBold"/>
              </w:rPr>
              <w:t>TDMMR2407B OPERATE AND MAINTAIN INTERNAL COMBUSTION ENGINES AND PROPULSION TRANSMISSION SYSTEMS</w:t>
            </w:r>
          </w:p>
        </w:tc>
      </w:tr>
    </w:tbl>
    <w:p w:rsidR="00D90BC0" w:rsidP="00E038A6">
      <w:pPr>
        <w:pStyle w:val="BodyText"/>
      </w:pPr>
    </w:p>
    <w:p w:rsidR="00D90BC0" w:rsidP="00E038A6">
      <w:pPr>
        <w:pStyle w:val="BodyText"/>
      </w:pPr>
    </w:p>
    <w:p w:rsidR="00000000" w:rsidRPr="00E038A6" w:rsidP="00E038A6">
      <w:pPr>
        <w:pStyle w:val="Heading1"/>
      </w:pPr>
      <w:bookmarkStart w:id="9" w:name="O_151931"/>
      <w:bookmarkEnd w:id="9"/>
      <w:r w:rsidRPr="00E038A6">
        <w:t>Required Skills and Knowledge</w:t>
      </w:r>
    </w:p>
    <w:tbl>
      <w:tblPr>
        <w:tblW w:w="0" w:type="auto"/>
        <w:tblLayout w:type="fixed"/>
        <w:tblCellMar>
          <w:left w:w="62" w:type="dxa"/>
          <w:right w:w="62" w:type="dxa"/>
        </w:tblCellMar>
        <w:tblLook w:val="0000"/>
      </w:tblPr>
      <w:tblGrid>
        <w:gridCol w:w="423"/>
        <w:gridCol w:w="7917"/>
      </w:tblGrid>
      <w:tr w:rsidTr="00D90BC0">
        <w:tblPrEx>
          <w:tblW w:w="0" w:type="auto"/>
          <w:tblLayout w:type="fixed"/>
          <w:tblCellMar>
            <w:left w:w="62" w:type="dxa"/>
            <w:right w:w="62" w:type="dxa"/>
          </w:tblCellMar>
          <w:tblLook w:val="0000"/>
        </w:tblPrEx>
        <w:trPr>
          <w:tblHeader/>
        </w:trPr>
        <w:tc>
          <w:tcPr>
            <w:tcW w:w="8340"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rPr>
                <w:rStyle w:val="SpecialBold"/>
              </w:rPr>
              <w:t>REQUIRED KNOWLEDGE</w:t>
            </w:r>
          </w:p>
        </w:tc>
      </w:tr>
      <w:tr w:rsidTr="00D90BC0">
        <w:tblPrEx>
          <w:tblW w:w="0" w:type="auto"/>
          <w:tblLayout w:type="fixed"/>
          <w:tblCellMar>
            <w:left w:w="62" w:type="dxa"/>
            <w:right w:w="62" w:type="dxa"/>
          </w:tblCellMar>
          <w:tblLook w:val="0000"/>
        </w:tblPrEx>
        <w:tc>
          <w:tcPr>
            <w:tcW w:w="8340"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rPr>
                <w:rStyle w:val="Emphasis"/>
              </w:rPr>
              <w:t>This describes the knowledge required for this unit</w:t>
            </w:r>
            <w:r w:rsidRPr="00E038A6">
              <w:t>.</w:t>
            </w:r>
          </w:p>
        </w:tc>
      </w:tr>
      <w:tr w:rsidTr="00D90B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1</w:t>
            </w:r>
          </w:p>
        </w:tc>
        <w:tc>
          <w:tcPr>
            <w:tcW w:w="7917"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Relevant OH&amp;S and pollution control legislation and codes of practice</w:t>
            </w:r>
          </w:p>
        </w:tc>
      </w:tr>
      <w:tr w:rsidTr="00D90B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2</w:t>
            </w:r>
          </w:p>
        </w:tc>
        <w:tc>
          <w:tcPr>
            <w:tcW w:w="7917"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Types of engines and propulsion systems used on small vessels up to 1,500 </w:t>
            </w:r>
            <w:r w:rsidRPr="00E038A6">
              <w:t>kW propulsion power, including their principal features and operating characteristics</w:t>
            </w:r>
          </w:p>
        </w:tc>
      </w:tr>
      <w:tr w:rsidTr="00D90B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3</w:t>
            </w:r>
          </w:p>
        </w:tc>
        <w:tc>
          <w:tcPr>
            <w:tcW w:w="7917"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Procedures for the operation, servicing and routine maintenance of internal combustion engines and propulsion systems on a small vessel</w:t>
            </w:r>
          </w:p>
        </w:tc>
      </w:tr>
      <w:tr w:rsidTr="00D90B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4</w:t>
            </w:r>
          </w:p>
        </w:tc>
        <w:tc>
          <w:tcPr>
            <w:tcW w:w="7917"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Safety, environmental and hazard control precautions and procedures relevant to the operation and routine maintenance of internal combustion engines and propulsion systems</w:t>
            </w:r>
          </w:p>
        </w:tc>
      </w:tr>
      <w:tr w:rsidTr="00D90B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5</w:t>
            </w:r>
          </w:p>
        </w:tc>
        <w:tc>
          <w:tcPr>
            <w:tcW w:w="7917"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 xml:space="preserve">Problems related to the operation and maintenance of internal combustion engines </w:t>
            </w:r>
            <w:r w:rsidRPr="00E038A6">
              <w:t>and propulsion systems on small vessels and appropriate action and solutions within limits of responsibility of a Marine Engine Driver Grade 1</w:t>
            </w:r>
          </w:p>
        </w:tc>
      </w:tr>
      <w:tr w:rsidTr="00D90B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6</w:t>
            </w:r>
          </w:p>
        </w:tc>
        <w:tc>
          <w:tcPr>
            <w:tcW w:w="7917"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Maritime communication techniques needed during the operation and maintenance of internal combustion engines a</w:t>
            </w:r>
            <w:r w:rsidRPr="00E038A6">
              <w:t>nd propulsion systems on small vessels</w:t>
            </w:r>
          </w:p>
        </w:tc>
      </w:tr>
      <w:tr w:rsidTr="00D90B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7</w:t>
            </w:r>
          </w:p>
        </w:tc>
        <w:tc>
          <w:tcPr>
            <w:tcW w:w="7917" w:type="dxa"/>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t>Types of maintenance records that must be maintained on a vessel to meet the requirements of the company and regulatory authorities</w:t>
            </w:r>
          </w:p>
        </w:tc>
      </w:tr>
    </w:tbl>
    <w:p w:rsidR="00000000" w:rsidRPr="00E038A6" w:rsidP="00E038A6">
      <w:pPr>
        <w:pStyle w:val="BodyText"/>
      </w:pPr>
    </w:p>
    <w:tbl>
      <w:tblPr>
        <w:tblW w:w="0" w:type="auto"/>
        <w:tblLayout w:type="fixed"/>
        <w:tblCellMar>
          <w:left w:w="62" w:type="dxa"/>
          <w:right w:w="62" w:type="dxa"/>
        </w:tblCellMar>
        <w:tblLook w:val="0000"/>
      </w:tblPr>
      <w:tblGrid>
        <w:gridCol w:w="8208"/>
      </w:tblGrid>
      <w:tr w:rsidTr="00D90BC0">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8A6" w:rsidP="00E038A6">
            <w:pPr>
              <w:pStyle w:val="BodyText"/>
            </w:pPr>
            <w:r w:rsidRPr="00E038A6">
              <w:rPr>
                <w:rStyle w:val="SpecialBold"/>
              </w:rPr>
              <w:t>TDMMR2407B OPERATE AND MAINTAIN INTERNAL COMBUSTION ENGINES AND PROPULSION TRANS</w:t>
            </w:r>
            <w:r w:rsidRPr="00E038A6">
              <w:rPr>
                <w:rStyle w:val="SpecialBold"/>
              </w:rPr>
              <w:t>MISSION SYSTEMS</w:t>
            </w:r>
          </w:p>
        </w:tc>
      </w:tr>
    </w:tbl>
    <w:p w:rsidR="00000000" w:rsidRPr="00E038A6" w:rsidP="00E038A6">
      <w:pPr>
        <w:pStyle w:val="BodyText"/>
      </w:pPr>
    </w:p>
    <w:tbl>
      <w:tblPr>
        <w:tblW w:w="0" w:type="auto"/>
        <w:tblLayout w:type="fixed"/>
        <w:tblCellMar>
          <w:left w:w="62" w:type="dxa"/>
          <w:right w:w="62" w:type="dxa"/>
        </w:tblCellMar>
        <w:tblLook w:val="0000"/>
      </w:tblPr>
      <w:tblGrid>
        <w:gridCol w:w="423"/>
        <w:gridCol w:w="7906"/>
      </w:tblGrid>
      <w:tr w:rsidTr="00D90BC0">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rPr>
                <w:rStyle w:val="SpecialBold"/>
              </w:rPr>
              <w:t>REQUIRED SKILLS</w:t>
            </w:r>
          </w:p>
        </w:tc>
      </w:tr>
      <w:tr w:rsidTr="00D90BC0">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rPr>
                <w:rStyle w:val="Emphasis"/>
              </w:rPr>
              <w:t>This describes the basic skills required for this unit</w:t>
            </w:r>
            <w:r w:rsidRPr="00E038A6">
              <w:t>.</w:t>
            </w:r>
          </w:p>
        </w:tc>
      </w:tr>
      <w:tr w:rsidTr="00D90B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1</w:t>
            </w:r>
          </w:p>
        </w:tc>
        <w:tc>
          <w:tcPr>
            <w:tcW w:w="7906"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Use verbal communication skills required when operating and maintaining internal combustion engines and propulsion transmission systems</w:t>
            </w:r>
          </w:p>
        </w:tc>
      </w:tr>
      <w:tr w:rsidTr="00D90B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2</w:t>
            </w:r>
          </w:p>
        </w:tc>
        <w:tc>
          <w:tcPr>
            <w:tcW w:w="7906"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Read, interpret and apply operating and service manuals and instructions for internal combustion engines and propulsion transmission systems</w:t>
            </w:r>
          </w:p>
        </w:tc>
      </w:tr>
      <w:tr w:rsidTr="00D90B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3</w:t>
            </w:r>
          </w:p>
        </w:tc>
        <w:tc>
          <w:tcPr>
            <w:tcW w:w="7906"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Read and interpret material safety data sheets</w:t>
            </w:r>
          </w:p>
        </w:tc>
      </w:tr>
      <w:tr w:rsidTr="00D90B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4</w:t>
            </w:r>
          </w:p>
        </w:tc>
        <w:tc>
          <w:tcPr>
            <w:tcW w:w="7906"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Read and interpret machinery performance readings and indicati</w:t>
            </w:r>
            <w:r w:rsidRPr="00E038A6">
              <w:t>ons</w:t>
            </w:r>
          </w:p>
        </w:tc>
      </w:tr>
      <w:tr w:rsidTr="00D90B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5</w:t>
            </w:r>
          </w:p>
        </w:tc>
        <w:tc>
          <w:tcPr>
            <w:tcW w:w="7906"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Complete any required operational and maintenance records</w:t>
            </w:r>
          </w:p>
        </w:tc>
      </w:tr>
      <w:tr w:rsidTr="00D90B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6</w:t>
            </w:r>
          </w:p>
        </w:tc>
        <w:tc>
          <w:tcPr>
            <w:tcW w:w="7906"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Work safely and collaboratively with others when operating and maintaining internal combustion engines and propulsion transmission systems</w:t>
            </w:r>
          </w:p>
        </w:tc>
      </w:tr>
      <w:tr w:rsidTr="00D90B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7</w:t>
            </w:r>
          </w:p>
        </w:tc>
        <w:tc>
          <w:tcPr>
            <w:tcW w:w="7906"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Select and use relevant tools and equipment as</w:t>
            </w:r>
            <w:r w:rsidRPr="00E038A6">
              <w:t xml:space="preserve"> per instructions</w:t>
            </w:r>
          </w:p>
        </w:tc>
      </w:tr>
      <w:tr w:rsidTr="00D90B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8</w:t>
            </w:r>
          </w:p>
        </w:tc>
        <w:tc>
          <w:tcPr>
            <w:tcW w:w="7906"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Recognise faulty equipment and take appropriate action as per operating instructions</w:t>
            </w:r>
          </w:p>
        </w:tc>
      </w:tr>
      <w:tr w:rsidTr="00D90B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9</w:t>
            </w:r>
          </w:p>
        </w:tc>
        <w:tc>
          <w:tcPr>
            <w:tcW w:w="7906"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 xml:space="preserve">Recognise routine problems when operating and maintaining internal combustion engines and propulsion transmission systems and take appropriate </w:t>
            </w:r>
            <w:r w:rsidRPr="00E038A6">
              <w:t>action</w:t>
            </w:r>
          </w:p>
        </w:tc>
      </w:tr>
      <w:tr w:rsidTr="00D90B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10</w:t>
            </w:r>
          </w:p>
        </w:tc>
        <w:tc>
          <w:tcPr>
            <w:tcW w:w="7906"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Adapt to differences in vessels, auxiliary systems and operating and servicing procedures</w:t>
            </w:r>
          </w:p>
        </w:tc>
      </w:tr>
      <w:tr w:rsidTr="00D90B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11</w:t>
            </w:r>
          </w:p>
        </w:tc>
        <w:tc>
          <w:tcPr>
            <w:tcW w:w="7906" w:type="dxa"/>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t>Operate internal combustion engines and propulsion transmission systems on vessels of less than 1,500 kW propulsion power</w:t>
            </w:r>
          </w:p>
        </w:tc>
      </w:tr>
    </w:tbl>
    <w:p w:rsidR="00D90BC0" w:rsidP="00E038A6">
      <w:pPr>
        <w:pStyle w:val="BodyText"/>
      </w:pPr>
    </w:p>
    <w:p w:rsidR="00D90BC0" w:rsidP="00E038A6">
      <w:pPr>
        <w:pStyle w:val="BodyText"/>
      </w:pPr>
    </w:p>
    <w:p w:rsidR="00000000" w:rsidRPr="00E038A6" w:rsidP="00E038A6">
      <w:pPr>
        <w:pStyle w:val="Heading1"/>
      </w:pPr>
      <w:bookmarkStart w:id="10" w:name="O_151932"/>
      <w:bookmarkEnd w:id="10"/>
      <w:r w:rsidRPr="00E038A6">
        <w:t>Evidenc</w:t>
      </w:r>
      <w:r w:rsidRPr="00E038A6">
        <w:t>e Guide</w:t>
      </w:r>
    </w:p>
    <w:p w:rsidR="00000000" w:rsidRPr="00E038A6" w:rsidP="00E038A6">
      <w:pPr>
        <w:pStyle w:val="BodyText"/>
      </w:pPr>
      <w:r w:rsidRPr="00E038A6">
        <w:rPr>
          <w:rStyle w:val="SpecialBold"/>
        </w:rPr>
        <w:t>Evidence Guide</w:t>
      </w:r>
    </w:p>
    <w:tbl>
      <w:tblPr>
        <w:tblW w:w="0" w:type="auto"/>
        <w:tblLayout w:type="fixed"/>
        <w:tblCellMar>
          <w:left w:w="62" w:type="dxa"/>
          <w:right w:w="62" w:type="dxa"/>
        </w:tblCellMar>
        <w:tblLook w:val="0000"/>
      </w:tblPr>
      <w:tblGrid>
        <w:gridCol w:w="8208"/>
      </w:tblGrid>
      <w:tr w:rsidTr="00D90BC0">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8A6" w:rsidP="00E038A6">
            <w:pPr>
              <w:pStyle w:val="BodyText"/>
            </w:pPr>
            <w:r w:rsidRPr="00E038A6">
              <w:rPr>
                <w:rStyle w:val="SpecialBold"/>
              </w:rPr>
              <w:t>TDMMR2407B OPERATE AND MAINTAIN INTERNAL COMBUSTION ENGINES AND PROPULSION TRANSMISSION SYSTEMS</w:t>
            </w:r>
          </w:p>
        </w:tc>
      </w:tr>
    </w:tbl>
    <w:p w:rsidR="00000000" w:rsidRPr="00E038A6" w:rsidP="00E038A6">
      <w:pPr>
        <w:pStyle w:val="BodyText"/>
      </w:pPr>
    </w:p>
    <w:tbl>
      <w:tblPr>
        <w:tblW w:w="0" w:type="auto"/>
        <w:tblLayout w:type="fixed"/>
        <w:tblCellMar>
          <w:left w:w="62" w:type="dxa"/>
          <w:right w:w="62" w:type="dxa"/>
        </w:tblCellMar>
        <w:tblLook w:val="0000"/>
      </w:tblPr>
      <w:tblGrid>
        <w:gridCol w:w="303"/>
        <w:gridCol w:w="1788"/>
        <w:gridCol w:w="360"/>
        <w:gridCol w:w="357"/>
        <w:gridCol w:w="5670"/>
        <w:gridCol w:w="14"/>
        <w:gridCol w:w="76"/>
      </w:tblGrid>
      <w:tr w:rsidTr="00D90BC0">
        <w:tblPrEx>
          <w:tblW w:w="0" w:type="auto"/>
          <w:tblLayout w:type="fixed"/>
          <w:tblCellMar>
            <w:left w:w="62" w:type="dxa"/>
            <w:right w:w="62" w:type="dxa"/>
          </w:tblCellMar>
          <w:tblLook w:val="0000"/>
        </w:tblPrEx>
        <w:trPr>
          <w:gridAfter w:val="1"/>
          <w:wAfter w:w="76" w:type="dxa"/>
        </w:trPr>
        <w:tc>
          <w:tcPr>
            <w:tcW w:w="8492" w:type="dxa"/>
            <w:gridSpan w:val="6"/>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rPr>
                <w:rStyle w:val="Emphasis"/>
              </w:rPr>
              <w:t>The Evidence Guide provides advice on assessment and must be read in conjunction with the Performance Criteria</w:t>
            </w:r>
            <w:r w:rsidRPr="00E038A6">
              <w:t xml:space="preserve">, </w:t>
            </w:r>
            <w:r w:rsidRPr="00E038A6">
              <w:rPr>
                <w:rStyle w:val="Emphasis"/>
              </w:rPr>
              <w:t xml:space="preserve">Required </w:t>
            </w:r>
            <w:r w:rsidRPr="00E038A6">
              <w:rPr>
                <w:rStyle w:val="Emphasis"/>
              </w:rPr>
              <w:t>Skills and Knowledge</w:t>
            </w:r>
            <w:r w:rsidRPr="00E038A6">
              <w:t xml:space="preserve">, </w:t>
            </w:r>
            <w:r w:rsidRPr="00E038A6">
              <w:rPr>
                <w:rStyle w:val="Emphasis"/>
              </w:rPr>
              <w:t>the Range Statement and the Assessment Guidelines for this Training Package</w:t>
            </w:r>
            <w:r w:rsidRPr="00E038A6">
              <w:t>.</w:t>
            </w:r>
          </w:p>
        </w:tc>
      </w:tr>
      <w:tr w:rsidTr="00D90BC0">
        <w:tblPrEx>
          <w:tblW w:w="0" w:type="auto"/>
          <w:tblLayout w:type="fixed"/>
          <w:tblCellMar>
            <w:left w:w="62" w:type="dxa"/>
            <w:right w:w="62" w:type="dxa"/>
          </w:tblCellMar>
          <w:tblLook w:val="0000"/>
        </w:tblPrEx>
        <w:trPr>
          <w:gridAfter w:val="2"/>
          <w:wAfter w:w="90"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E038A6" w:rsidP="00E038A6">
            <w:pPr>
              <w:pStyle w:val="BodyText"/>
            </w:pPr>
            <w:r w:rsidRPr="00E038A6">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038A6">
            <w:pPr>
              <w:pStyle w:val="BodyText"/>
              <w:rPr>
                <w:lang w:val="en-NZ"/>
              </w:rPr>
            </w:pPr>
            <w:r w:rsidRPr="00E038A6">
              <w:rPr>
                <w:rStyle w:val="SpecialBold"/>
              </w:rPr>
              <w:t>Critical aspects of evidence required to demonstrate competency in this unit</w:t>
            </w:r>
          </w:p>
        </w:tc>
        <w:tc>
          <w:tcPr>
            <w:tcW w:w="6387" w:type="dxa"/>
            <w:gridSpan w:val="3"/>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Assessment must confirm appropriate knowledge and skills to:</w:t>
            </w:r>
          </w:p>
        </w:tc>
      </w:tr>
      <w:tr w:rsidTr="00D90BC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a</w:t>
            </w:r>
          </w:p>
        </w:tc>
        <w:tc>
          <w:tcPr>
            <w:tcW w:w="6027"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 xml:space="preserve">Operate internal combustion engines and propulsion systems on a small vessel </w:t>
            </w:r>
          </w:p>
        </w:tc>
      </w:tr>
      <w:tr w:rsidTr="00D90BC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b</w:t>
            </w:r>
          </w:p>
        </w:tc>
        <w:tc>
          <w:tcPr>
            <w:tcW w:w="6027"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 xml:space="preserve">Carry out preventative servicing and remedial maintenance on internal combustion engines and propulsion systems on a small vessel within limits </w:t>
            </w:r>
            <w:r w:rsidRPr="00E038A6">
              <w:t>of responsibility of a Marine Engine Driver Grade 1</w:t>
            </w:r>
          </w:p>
        </w:tc>
      </w:tr>
      <w:tr w:rsidTr="00D90BC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c</w:t>
            </w:r>
          </w:p>
        </w:tc>
        <w:tc>
          <w:tcPr>
            <w:tcW w:w="6027"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 xml:space="preserve">Identify typical problems related to the operation, servicing and maintenance of internal combustion engines and propulsion systems on a small vessel and take appropriate action </w:t>
            </w:r>
          </w:p>
        </w:tc>
      </w:tr>
      <w:tr w:rsidTr="00D90BC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d</w:t>
            </w:r>
          </w:p>
        </w:tc>
        <w:tc>
          <w:tcPr>
            <w:tcW w:w="6027"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Exercise all required safety, environmental and hazard control precautions and procedures during operation and routine maintenance of maintenance of internal combustion engines and propulsion systems</w:t>
            </w:r>
          </w:p>
        </w:tc>
      </w:tr>
      <w:tr w:rsidTr="00D90BC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E038A6">
            <w:pPr>
              <w:pStyle w:val="BodyText"/>
              <w:rPr>
                <w:lang w:val="en-NZ"/>
              </w:rPr>
            </w:pPr>
            <w:r w:rsidRPr="00E038A6">
              <w:t>e</w:t>
            </w:r>
          </w:p>
        </w:tc>
        <w:tc>
          <w:tcPr>
            <w:tcW w:w="6027"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Communicate effectively with others when operating</w:t>
            </w:r>
            <w:r w:rsidRPr="00E038A6">
              <w:t xml:space="preserve"> and carrying out maintenance on internal combustion engines and propulsion systems on a small vessel</w:t>
            </w:r>
          </w:p>
        </w:tc>
      </w:tr>
      <w:tr w:rsidTr="00D90BC0">
        <w:tblPrEx>
          <w:tblW w:w="0" w:type="auto"/>
          <w:tblLayout w:type="fixed"/>
          <w:tblCellMar>
            <w:left w:w="62" w:type="dxa"/>
            <w:right w:w="62" w:type="dxa"/>
          </w:tblCellMar>
          <w:tblLook w:val="0000"/>
        </w:tblPrEx>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E038A6" w:rsidP="00E038A6">
            <w:pPr>
              <w:pStyle w:val="BodyText"/>
            </w:pPr>
          </w:p>
          <w:p w:rsidR="00000000" w:rsidP="00E038A6">
            <w:pPr>
              <w:pStyle w:val="BodyText"/>
              <w:rPr>
                <w:lang w:val="en-NZ"/>
              </w:rPr>
            </w:pPr>
            <w:r w:rsidRPr="00E038A6">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E038A6" w:rsidP="00E038A6">
            <w:pPr>
              <w:pStyle w:val="BodyText"/>
            </w:pPr>
          </w:p>
          <w:p w:rsidR="00000000" w:rsidP="00E038A6">
            <w:pPr>
              <w:pStyle w:val="BodyText"/>
              <w:rPr>
                <w:lang w:val="en-NZ"/>
              </w:rPr>
            </w:pPr>
            <w:r w:rsidRPr="00E038A6">
              <w:rPr>
                <w:rStyle w:val="SpecialBold"/>
              </w:rPr>
              <w:t>Evidence required for demonstration of consistent performance</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E038A6" w:rsidP="00E038A6">
            <w:pPr>
              <w:pStyle w:val="BodyText"/>
            </w:pPr>
          </w:p>
          <w:p w:rsidR="00000000" w:rsidP="00E038A6">
            <w:pPr>
              <w:pStyle w:val="BodyText"/>
              <w:rPr>
                <w:lang w:val="en-NZ"/>
              </w:rPr>
            </w:pPr>
            <w:r w:rsidRPr="00E038A6">
              <w:t>a</w:t>
            </w:r>
          </w:p>
        </w:tc>
        <w:tc>
          <w:tcPr>
            <w:tcW w:w="6117" w:type="dxa"/>
            <w:gridSpan w:val="4"/>
            <w:tcBorders>
              <w:top w:val="single" w:sz="6" w:space="0" w:color="auto"/>
              <w:left w:val="nil"/>
              <w:bottom w:val="nil"/>
              <w:right w:val="nil"/>
            </w:tcBorders>
            <w:tcMar>
              <w:top w:w="0" w:type="dxa"/>
              <w:left w:w="62" w:type="dxa"/>
              <w:bottom w:w="0" w:type="dxa"/>
              <w:right w:w="62" w:type="dxa"/>
            </w:tcMar>
          </w:tcPr>
          <w:p w:rsidR="00000000" w:rsidRPr="00E038A6" w:rsidP="00E038A6">
            <w:pPr>
              <w:pStyle w:val="BodyText"/>
            </w:pPr>
          </w:p>
          <w:p w:rsidR="00000000" w:rsidP="00E038A6">
            <w:pPr>
              <w:pStyle w:val="BodyText"/>
              <w:rPr>
                <w:lang w:val="en-NZ"/>
              </w:rPr>
            </w:pPr>
            <w:r w:rsidRPr="00E038A6">
              <w:t>Performance is demonstrated consistently over a period of time and in a suitable range of contexts</w:t>
            </w:r>
          </w:p>
        </w:tc>
      </w:tr>
      <w:tr w:rsidTr="00D90BC0">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b</w:t>
            </w:r>
          </w:p>
        </w:tc>
        <w:tc>
          <w:tcPr>
            <w:tcW w:w="6117" w:type="dxa"/>
            <w:gridSpan w:val="4"/>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Consistently applies underpinning knowledge and skills when:</w:t>
            </w:r>
          </w:p>
        </w:tc>
      </w:tr>
      <w:tr w:rsidTr="00D90BC0">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1</w:t>
            </w:r>
          </w:p>
        </w:tc>
        <w:tc>
          <w:tcPr>
            <w:tcW w:w="5760"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operating internal combustion engines and propulsion systems on a small vessel up to 1,500 kW propulsion power</w:t>
            </w:r>
          </w:p>
        </w:tc>
      </w:tr>
      <w:tr w:rsidTr="00D90BC0">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2</w:t>
            </w:r>
          </w:p>
        </w:tc>
        <w:tc>
          <w:tcPr>
            <w:tcW w:w="5760"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 xml:space="preserve">carrying out preventative servicing and remedial maintenance on internal combustion engines and propulsion systems on a small vessel </w:t>
            </w:r>
          </w:p>
        </w:tc>
      </w:tr>
      <w:tr w:rsidTr="00D90BC0">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3</w:t>
            </w:r>
          </w:p>
        </w:tc>
        <w:tc>
          <w:tcPr>
            <w:tcW w:w="5760"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 xml:space="preserve">identifying and evaluating typical operational, servicing and maintenance problems and determining appropriate courses of action </w:t>
            </w:r>
          </w:p>
        </w:tc>
      </w:tr>
      <w:tr w:rsidTr="00D90BC0">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4</w:t>
            </w:r>
          </w:p>
        </w:tc>
        <w:tc>
          <w:tcPr>
            <w:tcW w:w="5760"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applying safety and pollu</w:t>
            </w:r>
            <w:r w:rsidRPr="00E038A6">
              <w:t>tion control precautions when operating internal combustion engines and propulsion systems on a small vessel</w:t>
            </w:r>
          </w:p>
        </w:tc>
      </w:tr>
      <w:tr w:rsidTr="00D90BC0">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c</w:t>
            </w:r>
          </w:p>
        </w:tc>
        <w:tc>
          <w:tcPr>
            <w:tcW w:w="6117" w:type="dxa"/>
            <w:gridSpan w:val="4"/>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Shows evidence of application of relevant workplace procedures, including:</w:t>
            </w:r>
          </w:p>
        </w:tc>
      </w:tr>
      <w:tr w:rsidTr="00D90BC0">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1</w:t>
            </w:r>
          </w:p>
        </w:tc>
        <w:tc>
          <w:tcPr>
            <w:tcW w:w="5760"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 xml:space="preserve">relevant </w:t>
            </w:r>
            <w:r w:rsidRPr="00E038A6">
              <w:t xml:space="preserve">sections of State and Territory marine regulations, NSCV/USL Code </w:t>
            </w:r>
          </w:p>
        </w:tc>
      </w:tr>
      <w:tr w:rsidTr="00D90BC0">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2</w:t>
            </w:r>
          </w:p>
        </w:tc>
        <w:tc>
          <w:tcPr>
            <w:tcW w:w="5760"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 xml:space="preserve">OH&amp;S regulations and hazard prevention policies and procedures </w:t>
            </w:r>
          </w:p>
        </w:tc>
      </w:tr>
      <w:tr w:rsidTr="00D90BC0">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3</w:t>
            </w:r>
          </w:p>
        </w:tc>
        <w:tc>
          <w:tcPr>
            <w:tcW w:w="5760"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standard operating procedures and work instructions</w:t>
            </w:r>
          </w:p>
        </w:tc>
      </w:tr>
      <w:tr w:rsidTr="00D90BC0">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4</w:t>
            </w:r>
          </w:p>
        </w:tc>
        <w:tc>
          <w:tcPr>
            <w:tcW w:w="5760" w:type="dxa"/>
            <w:gridSpan w:val="3"/>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t>relevant vessel manufacturer's guidelines relating to</w:t>
            </w:r>
            <w:r w:rsidRPr="00E038A6">
              <w:t xml:space="preserve"> operating and carrying out routine maintenance on internal combustion engines and propulsion systems on a small vessel</w:t>
            </w:r>
          </w:p>
        </w:tc>
      </w:tr>
    </w:tbl>
    <w:p w:rsidR="00000000" w:rsidRPr="00E038A6" w:rsidP="00E038A6">
      <w:pPr>
        <w:pStyle w:val="BodyText"/>
      </w:pPr>
    </w:p>
    <w:p w:rsidR="00000000" w:rsidRPr="00E038A6" w:rsidP="00E038A6">
      <w:pPr>
        <w:pStyle w:val="BodyText"/>
      </w:pPr>
      <w:r w:rsidRPr="00E038A6">
        <w:rPr>
          <w:rStyle w:val="SpecialBold"/>
        </w:rPr>
        <w:t>Evidence Guide</w:t>
      </w:r>
      <w:r w:rsidRPr="00E038A6">
        <w:t xml:space="preserve"> (</w:t>
      </w:r>
      <w:r w:rsidRPr="00E038A6">
        <w:rPr>
          <w:rStyle w:val="SpecialBold"/>
        </w:rPr>
        <w:t>continued</w:t>
      </w:r>
      <w:r w:rsidRPr="00E038A6">
        <w:t xml:space="preserve">)  </w:t>
      </w:r>
    </w:p>
    <w:tbl>
      <w:tblPr>
        <w:tblW w:w="0" w:type="auto"/>
        <w:tblLayout w:type="fixed"/>
        <w:tblCellMar>
          <w:left w:w="62" w:type="dxa"/>
          <w:right w:w="62" w:type="dxa"/>
        </w:tblCellMar>
        <w:tblLook w:val="0000"/>
      </w:tblPr>
      <w:tblGrid>
        <w:gridCol w:w="8208"/>
      </w:tblGrid>
      <w:tr w:rsidTr="00D90BC0">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8A6" w:rsidP="00E038A6">
            <w:pPr>
              <w:pStyle w:val="BodyText"/>
            </w:pPr>
            <w:r w:rsidRPr="00E038A6">
              <w:rPr>
                <w:rStyle w:val="SpecialBold"/>
              </w:rPr>
              <w:t>TDMMR2407B OPERATE AND MAINTAIN INTERNAL COMBUSTION ENGINES AND PROPULSION TRANSMISSION SYSTEMS</w:t>
            </w:r>
          </w:p>
        </w:tc>
      </w:tr>
    </w:tbl>
    <w:p w:rsidR="00000000" w:rsidRPr="00E038A6" w:rsidP="00E038A6">
      <w:pPr>
        <w:pStyle w:val="BodyText"/>
      </w:pPr>
    </w:p>
    <w:tbl>
      <w:tblPr>
        <w:tblW w:w="0" w:type="auto"/>
        <w:tblLayout w:type="fixed"/>
        <w:tblCellMar>
          <w:left w:w="62" w:type="dxa"/>
          <w:right w:w="62" w:type="dxa"/>
        </w:tblCellMar>
        <w:tblLook w:val="0000"/>
      </w:tblPr>
      <w:tblGrid>
        <w:gridCol w:w="303"/>
        <w:gridCol w:w="1788"/>
        <w:gridCol w:w="360"/>
        <w:gridCol w:w="357"/>
        <w:gridCol w:w="357"/>
        <w:gridCol w:w="5313"/>
        <w:gridCol w:w="14"/>
        <w:gridCol w:w="76"/>
      </w:tblGrid>
      <w:tr w:rsidTr="00D90BC0">
        <w:tblPrEx>
          <w:tblW w:w="0" w:type="auto"/>
          <w:tblLayout w:type="fixed"/>
          <w:tblCellMar>
            <w:left w:w="62" w:type="dxa"/>
            <w:right w:w="62" w:type="dxa"/>
          </w:tblCellMar>
          <w:tblLook w:val="0000"/>
        </w:tblPrEx>
        <w:tc>
          <w:tcPr>
            <w:tcW w:w="303" w:type="dxa"/>
            <w:vMerge w:val="restart"/>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RPr="00E038A6" w:rsidP="00E038A6">
            <w:pPr>
              <w:pStyle w:val="BodyText"/>
            </w:pPr>
            <w:r w:rsidRPr="00E038A6">
              <w:rPr>
                <w:rStyle w:val="SpecialBold"/>
              </w:rPr>
              <w:t>Evidence required for demonstration of consistent performance</w:t>
            </w:r>
          </w:p>
          <w:p w:rsidR="00000000" w:rsidP="00E038A6">
            <w:pPr>
              <w:pStyle w:val="BodyText"/>
              <w:rPr>
                <w:lang w:val="en-NZ"/>
              </w:rPr>
            </w:pPr>
            <w:r w:rsidRPr="00E038A6">
              <w:t>(</w:t>
            </w:r>
            <w:r w:rsidRPr="00E038A6">
              <w:rPr>
                <w:rStyle w:val="SpecialBold"/>
              </w:rPr>
              <w:t>continued</w:t>
            </w:r>
            <w:r w:rsidRPr="00E038A6">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5</w:t>
            </w:r>
          </w:p>
        </w:tc>
        <w:tc>
          <w:tcPr>
            <w:tcW w:w="5760" w:type="dxa"/>
            <w:gridSpan w:val="4"/>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environmental protection procedures during maintenance operations</w:t>
            </w:r>
          </w:p>
        </w:tc>
      </w:tr>
      <w:tr w:rsidTr="00D90BC0">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d</w:t>
            </w:r>
          </w:p>
        </w:tc>
        <w:tc>
          <w:tcPr>
            <w:tcW w:w="6117" w:type="dxa"/>
            <w:gridSpan w:val="5"/>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Action is taken promptly to report and/or rectify problems identified with operating and maintaining internal combustion engines and propulsion systems in accordance with manufacturer's instructions</w:t>
            </w:r>
          </w:p>
        </w:tc>
      </w:tr>
      <w:tr w:rsidTr="00D90BC0">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e</w:t>
            </w:r>
          </w:p>
        </w:tc>
        <w:tc>
          <w:tcPr>
            <w:tcW w:w="6117" w:type="dxa"/>
            <w:gridSpan w:val="5"/>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Work is completed systematically with required attention to detail</w:t>
            </w:r>
          </w:p>
        </w:tc>
      </w:tr>
      <w:tr w:rsidTr="00D90BC0">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f</w:t>
            </w:r>
          </w:p>
        </w:tc>
        <w:tc>
          <w:tcPr>
            <w:tcW w:w="6117" w:type="dxa"/>
            <w:gridSpan w:val="5"/>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Recognises and adapts appropriately to cultural differences in the workplace, including modes of behaviour and interactions among crew and others</w:t>
            </w:r>
          </w:p>
        </w:tc>
      </w:tr>
      <w:tr w:rsidTr="00D90BC0">
        <w:tblPrEx>
          <w:tblW w:w="0" w:type="auto"/>
          <w:tblLayout w:type="fixed"/>
          <w:tblCellMar>
            <w:left w:w="62" w:type="dxa"/>
            <w:right w:w="62" w:type="dxa"/>
          </w:tblCellMar>
          <w:tblLook w:val="0000"/>
        </w:tblPrEx>
        <w:trPr>
          <w:gridAfter w:val="1"/>
          <w:wAfter w:w="76"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E038A6">
            <w:pPr>
              <w:pStyle w:val="BodyText"/>
              <w:rPr>
                <w:lang w:val="en-NZ"/>
              </w:rPr>
            </w:pPr>
          </w:p>
        </w:tc>
      </w:tr>
      <w:tr w:rsidTr="00D90BC0">
        <w:tblPrEx>
          <w:tblW w:w="0" w:type="auto"/>
          <w:tblLayout w:type="fixed"/>
          <w:tblCellMar>
            <w:left w:w="62" w:type="dxa"/>
            <w:right w:w="62" w:type="dxa"/>
          </w:tblCellMar>
          <w:tblLook w:val="0000"/>
        </w:tblPrEx>
        <w:trPr>
          <w:gridAfter w:val="2"/>
          <w:wAfter w:w="90" w:type="dxa"/>
        </w:trPr>
        <w:tc>
          <w:tcPr>
            <w:tcW w:w="303" w:type="dxa"/>
            <w:vMerge w:val="restart"/>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038A6">
            <w:pPr>
              <w:pStyle w:val="BodyText"/>
              <w:rPr>
                <w:lang w:val="en-NZ"/>
              </w:rPr>
            </w:pPr>
            <w:r w:rsidRPr="00E038A6">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a</w:t>
            </w:r>
          </w:p>
        </w:tc>
        <w:tc>
          <w:tcPr>
            <w:tcW w:w="6027"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Assessment of competency must comply with the assessment requirements of the relevant maritime regulations</w:t>
            </w:r>
          </w:p>
        </w:tc>
      </w:tr>
      <w:tr w:rsidTr="00D90BC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b</w:t>
            </w:r>
          </w:p>
        </w:tc>
        <w:tc>
          <w:tcPr>
            <w:tcW w:w="6027"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Assessment of this unit must be undertaken within relevant marine authority approved and audited arrangements by a registered training organisation:</w:t>
            </w:r>
          </w:p>
        </w:tc>
      </w:tr>
      <w:tr w:rsidTr="00D90BC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1</w:t>
            </w:r>
          </w:p>
        </w:tc>
        <w:tc>
          <w:tcPr>
            <w:tcW w:w="5670"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As a minimum, assessment of knowledge must be conducted through appropriate written/oral examinations, and</w:t>
            </w:r>
          </w:p>
        </w:tc>
      </w:tr>
      <w:tr w:rsidTr="00D90BC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2</w:t>
            </w:r>
          </w:p>
        </w:tc>
        <w:tc>
          <w:tcPr>
            <w:tcW w:w="5670"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Appropriate practical assessment must occur:</w:t>
            </w:r>
          </w:p>
        </w:tc>
      </w:tr>
      <w:tr w:rsidTr="00D90BC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i</w:t>
            </w:r>
          </w:p>
        </w:tc>
        <w:tc>
          <w:tcPr>
            <w:tcW w:w="5313"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 xml:space="preserve">at the registered training organisation; and/or </w:t>
            </w:r>
          </w:p>
        </w:tc>
      </w:tr>
      <w:tr w:rsidTr="00D90BC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E038A6">
            <w:pPr>
              <w:pStyle w:val="BodyText"/>
              <w:rPr>
                <w:lang w:val="en-NZ"/>
              </w:rPr>
            </w:pPr>
            <w:r w:rsidRPr="00E038A6">
              <w:t>ii</w:t>
            </w:r>
          </w:p>
        </w:tc>
        <w:tc>
          <w:tcPr>
            <w:tcW w:w="5313" w:type="dxa"/>
            <w:tcBorders>
              <w:top w:val="nil"/>
              <w:left w:val="nil"/>
              <w:bottom w:val="single" w:sz="6" w:space="0" w:color="auto"/>
              <w:right w:val="nil"/>
            </w:tcBorders>
            <w:tcMar>
              <w:top w:w="0" w:type="dxa"/>
              <w:left w:w="62" w:type="dxa"/>
              <w:bottom w:w="0" w:type="dxa"/>
              <w:right w:w="62" w:type="dxa"/>
            </w:tcMar>
          </w:tcPr>
          <w:p w:rsidR="00000000" w:rsidP="00E038A6">
            <w:pPr>
              <w:pStyle w:val="BodyText"/>
              <w:rPr>
                <w:lang w:val="en-NZ"/>
              </w:rPr>
            </w:pPr>
            <w:r w:rsidRPr="00E038A6">
              <w:t>on an appropriate working or training vessel</w:t>
            </w:r>
          </w:p>
        </w:tc>
      </w:tr>
      <w:tr w:rsidTr="00D90BC0">
        <w:tblPrEx>
          <w:tblW w:w="0" w:type="auto"/>
          <w:tblLayout w:type="fixed"/>
          <w:tblCellMar>
            <w:left w:w="62" w:type="dxa"/>
            <w:right w:w="62" w:type="dxa"/>
          </w:tblCellMar>
          <w:tblLook w:val="0000"/>
        </w:tblPrEx>
        <w:trPr>
          <w:gridAfter w:val="1"/>
          <w:wAfter w:w="76"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E038A6">
            <w:pPr>
              <w:pStyle w:val="BodyText"/>
              <w:rPr>
                <w:lang w:val="en-NZ"/>
              </w:rPr>
            </w:pPr>
          </w:p>
        </w:tc>
      </w:tr>
      <w:tr w:rsidTr="00D90BC0">
        <w:tblPrEx>
          <w:tblW w:w="0" w:type="auto"/>
          <w:tblLayout w:type="fixed"/>
          <w:tblCellMar>
            <w:left w:w="62" w:type="dxa"/>
            <w:right w:w="62" w:type="dxa"/>
          </w:tblCellMar>
          <w:tblLook w:val="0000"/>
        </w:tblPrEx>
        <w:trPr>
          <w:gridAfter w:val="2"/>
          <w:wAfter w:w="90"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E038A6">
            <w:pPr>
              <w:pStyle w:val="BodyText"/>
              <w:rPr>
                <w:lang w:val="en-NZ"/>
              </w:rPr>
            </w:pPr>
            <w:r w:rsidRPr="00E038A6">
              <w:rPr>
                <w:rStyle w:val="SpecialBold"/>
              </w:rPr>
              <w:t>4Specific resources required for assessment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Access is required to opportunities to:</w:t>
            </w:r>
          </w:p>
        </w:tc>
      </w:tr>
      <w:tr w:rsidTr="00D90BC0">
        <w:tblPrEx>
          <w:tblW w:w="0" w:type="auto"/>
          <w:tblLayout w:type="fixed"/>
          <w:tblCellMar>
            <w:left w:w="62" w:type="dxa"/>
            <w:right w:w="62" w:type="dxa"/>
          </w:tblCellMar>
          <w:tblLook w:val="0000"/>
        </w:tblPrEx>
        <w:trPr>
          <w:gridAfter w:val="2"/>
          <w:wAfter w:w="90"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a</w:t>
            </w:r>
          </w:p>
        </w:tc>
        <w:tc>
          <w:tcPr>
            <w:tcW w:w="6027"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participate in a range of exercises, case studies and other simulated practical and knowledge assessments that demonstrate the skills and knowledge to operate and maintain internal combustion engines and propulsion systems on small vessels up to 1,500 kW p</w:t>
            </w:r>
            <w:r w:rsidRPr="00E038A6">
              <w:t>ropulsion power and/or</w:t>
            </w:r>
          </w:p>
        </w:tc>
      </w:tr>
      <w:tr w:rsidTr="00D90BC0">
        <w:tblPrEx>
          <w:tblW w:w="0" w:type="auto"/>
          <w:tblLayout w:type="fixed"/>
          <w:tblCellMar>
            <w:left w:w="62" w:type="dxa"/>
            <w:right w:w="62" w:type="dxa"/>
          </w:tblCellMar>
          <w:tblLook w:val="0000"/>
        </w:tblPrEx>
        <w:trPr>
          <w:gridAfter w:val="2"/>
          <w:wAfter w:w="90"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b</w:t>
            </w:r>
          </w:p>
        </w:tc>
        <w:tc>
          <w:tcPr>
            <w:tcW w:w="6027" w:type="dxa"/>
            <w:gridSpan w:val="3"/>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t>operate and maintain internal combustion engines and propulsion systems on an operational small commercial of less than 1,500 kW propulsion power</w:t>
            </w:r>
          </w:p>
        </w:tc>
      </w:tr>
    </w:tbl>
    <w:p w:rsidR="00D90BC0" w:rsidP="00E038A6">
      <w:pPr>
        <w:pStyle w:val="BodyText"/>
      </w:pPr>
    </w:p>
    <w:p w:rsidR="00D90BC0" w:rsidP="00E038A6">
      <w:pPr>
        <w:pStyle w:val="BodyText"/>
      </w:pPr>
    </w:p>
    <w:p w:rsidR="00000000" w:rsidRPr="00E038A6" w:rsidP="00E038A6">
      <w:pPr>
        <w:pStyle w:val="Heading1"/>
      </w:pPr>
      <w:bookmarkStart w:id="11" w:name="O_151933"/>
      <w:bookmarkEnd w:id="11"/>
      <w:r w:rsidRPr="00E038A6">
        <w:t>Range Statement</w:t>
      </w:r>
    </w:p>
    <w:p w:rsidR="00000000" w:rsidRPr="00E038A6" w:rsidP="00E038A6">
      <w:pPr>
        <w:pStyle w:val="BodyText"/>
      </w:pPr>
      <w:r w:rsidRPr="00E038A6">
        <w:rPr>
          <w:rStyle w:val="SpecialBold"/>
        </w:rPr>
        <w:t>Range Statement</w:t>
      </w:r>
    </w:p>
    <w:tbl>
      <w:tblPr>
        <w:tblW w:w="0" w:type="auto"/>
        <w:tblLayout w:type="fixed"/>
        <w:tblCellMar>
          <w:left w:w="62" w:type="dxa"/>
          <w:right w:w="62" w:type="dxa"/>
        </w:tblCellMar>
        <w:tblLook w:val="0000"/>
      </w:tblPr>
      <w:tblGrid>
        <w:gridCol w:w="8208"/>
      </w:tblGrid>
      <w:tr w:rsidTr="00D90BC0">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8A6" w:rsidP="00E038A6">
            <w:pPr>
              <w:pStyle w:val="BodyText"/>
            </w:pPr>
            <w:r w:rsidRPr="00E038A6">
              <w:rPr>
                <w:rStyle w:val="SpecialBold"/>
              </w:rPr>
              <w:t>TDMMR2407B OPERATE AND MAINTAIN INTERNAL COMBUSTION ENGINES AND PROPULSION TRANSMISSION SYSTEMS</w:t>
            </w:r>
          </w:p>
        </w:tc>
      </w:tr>
    </w:tbl>
    <w:p w:rsidR="00000000" w:rsidRPr="00E038A6" w:rsidP="00E038A6">
      <w:pPr>
        <w:pStyle w:val="BodyText"/>
      </w:pPr>
    </w:p>
    <w:tbl>
      <w:tblPr>
        <w:tblW w:w="0" w:type="auto"/>
        <w:tblLayout w:type="fixed"/>
        <w:tblCellMar>
          <w:left w:w="62" w:type="dxa"/>
          <w:right w:w="62" w:type="dxa"/>
        </w:tblCellMar>
        <w:tblLook w:val="0000"/>
      </w:tblPr>
      <w:tblGrid>
        <w:gridCol w:w="340"/>
        <w:gridCol w:w="6"/>
        <w:gridCol w:w="1743"/>
        <w:gridCol w:w="357"/>
        <w:gridCol w:w="11"/>
        <w:gridCol w:w="6014"/>
        <w:gridCol w:w="18"/>
        <w:gridCol w:w="28"/>
      </w:tblGrid>
      <w:tr w:rsidTr="00D90BC0">
        <w:tblPrEx>
          <w:tblW w:w="0" w:type="auto"/>
          <w:tblLayout w:type="fixed"/>
          <w:tblCellMar>
            <w:left w:w="62" w:type="dxa"/>
            <w:right w:w="62" w:type="dxa"/>
          </w:tblCellMar>
          <w:tblLook w:val="0000"/>
        </w:tblPrEx>
        <w:trPr>
          <w:tblHeader/>
        </w:trPr>
        <w:tc>
          <w:tcPr>
            <w:tcW w:w="8517" w:type="dxa"/>
            <w:gridSpan w:val="8"/>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rPr>
                <w:rStyle w:val="Emphasis"/>
              </w:rPr>
              <w:t>The Range Statement relates to the unit of competency as a whole</w:t>
            </w:r>
            <w:r w:rsidRPr="00E038A6">
              <w:t xml:space="preserve">. </w:t>
            </w:r>
            <w:r w:rsidRPr="00E038A6">
              <w:rPr>
                <w:rStyle w:val="Emphasis"/>
              </w:rPr>
              <w:t>It allows for different work environments and situations that may affect performance</w:t>
            </w:r>
            <w:r w:rsidRPr="00E038A6">
              <w:t>.</w:t>
            </w:r>
          </w:p>
        </w:tc>
      </w:tr>
      <w:tr w:rsidTr="00D90BC0">
        <w:tblPrEx>
          <w:tblW w:w="0" w:type="auto"/>
          <w:tblLayout w:type="fixed"/>
          <w:tblCellMar>
            <w:left w:w="62" w:type="dxa"/>
            <w:right w:w="62" w:type="dxa"/>
          </w:tblCellMar>
          <w:tblLook w:val="0000"/>
        </w:tblPrEx>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E038A6" w:rsidP="00E038A6">
            <w:pPr>
              <w:pStyle w:val="BodyText"/>
            </w:pPr>
            <w:r w:rsidRPr="00E038A6">
              <w:rPr>
                <w:rStyle w:val="SpecialBold"/>
              </w:rPr>
              <w:t>VA</w:t>
            </w:r>
            <w:r w:rsidRPr="00E038A6">
              <w:rPr>
                <w:rStyle w:val="SpecialBold"/>
              </w:rPr>
              <w:t>RIABLE</w:t>
            </w:r>
          </w:p>
        </w:tc>
        <w:tc>
          <w:tcPr>
            <w:tcW w:w="6428" w:type="dxa"/>
            <w:gridSpan w:val="5"/>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rPr>
                <w:rStyle w:val="SpecialBold"/>
              </w:rPr>
              <w:t>SCOPE</w:t>
            </w:r>
          </w:p>
        </w:tc>
      </w:tr>
      <w:tr w:rsidTr="00D90BC0">
        <w:tblPrEx>
          <w:tblW w:w="0" w:type="auto"/>
          <w:tblLayout w:type="fixed"/>
          <w:tblCellMar>
            <w:left w:w="62" w:type="dxa"/>
            <w:right w:w="62" w:type="dxa"/>
          </w:tblCellMar>
          <w:tblLook w:val="0000"/>
        </w:tblPrEx>
        <w:tc>
          <w:tcPr>
            <w:tcW w:w="8517" w:type="dxa"/>
            <w:gridSpan w:val="8"/>
            <w:tcBorders>
              <w:top w:val="nil"/>
              <w:left w:val="nil"/>
              <w:bottom w:val="single" w:sz="6" w:space="0" w:color="auto"/>
              <w:right w:val="nil"/>
            </w:tcBorders>
            <w:tcMar>
              <w:top w:w="0" w:type="dxa"/>
              <w:left w:w="62" w:type="dxa"/>
              <w:bottom w:w="0" w:type="dxa"/>
              <w:right w:w="62" w:type="dxa"/>
            </w:tcMar>
          </w:tcPr>
          <w:p w:rsidR="00000000" w:rsidP="00E038A6">
            <w:pPr>
              <w:pStyle w:val="BodyText"/>
              <w:rPr>
                <w:lang w:val="en-NZ"/>
              </w:rPr>
            </w:pPr>
            <w:r w:rsidRPr="00E038A6">
              <w:rPr>
                <w:rStyle w:val="SpecialBold"/>
              </w:rPr>
              <w:t>1</w:t>
            </w:r>
            <w:r w:rsidRPr="00E038A6">
              <w:t>.</w:t>
            </w:r>
            <w:r w:rsidRPr="00E038A6">
              <w:tab/>
            </w:r>
            <w:r w:rsidRPr="00E038A6">
              <w:rPr>
                <w:rStyle w:val="SpecialBold"/>
              </w:rPr>
              <w:t>GENERAL CONTEXT</w:t>
            </w:r>
          </w:p>
        </w:tc>
      </w:tr>
      <w:tr w:rsidTr="00D90BC0">
        <w:tblPrEx>
          <w:tblW w:w="0" w:type="auto"/>
          <w:tblLayout w:type="fixed"/>
          <w:tblCellMar>
            <w:left w:w="62" w:type="dxa"/>
            <w:right w:w="62" w:type="dxa"/>
          </w:tblCellMar>
          <w:tblLook w:val="0000"/>
        </w:tblPrEx>
        <w:trPr>
          <w:gridAfter w:val="2"/>
          <w:wAfter w:w="4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E038A6">
            <w:pPr>
              <w:pStyle w:val="BodyText"/>
              <w:rPr>
                <w:lang w:val="en-NZ"/>
              </w:rPr>
            </w:pPr>
          </w:p>
        </w:tc>
      </w:tr>
      <w:tr w:rsidTr="00D90BC0">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E038A6" w:rsidP="00E038A6">
            <w:pPr>
              <w:pStyle w:val="BodyText"/>
            </w:pPr>
            <w:r w:rsidRPr="00E038A6">
              <w:rPr>
                <w:rStyle w:val="SpecialBold"/>
              </w:rPr>
              <w:t>a</w:t>
            </w:r>
            <w:r w:rsidRPr="00E038A6">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E038A6">
            <w:pPr>
              <w:pStyle w:val="BodyText"/>
              <w:rPr>
                <w:lang w:val="en-NZ"/>
              </w:rPr>
            </w:pPr>
            <w:r w:rsidRPr="00E038A6">
              <w:rPr>
                <w:rStyle w:val="SpecialBold"/>
              </w:rPr>
              <w:t>Work must be carried out</w:t>
            </w:r>
            <w:r w:rsidRPr="00E038A6">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038A6">
            <w:pPr>
              <w:pStyle w:val="BodyText"/>
              <w:rPr>
                <w:lang w:val="en-NZ"/>
              </w:rPr>
            </w:pPr>
            <w:r w:rsidRPr="00E038A6">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E038A6">
            <w:pPr>
              <w:pStyle w:val="BodyText"/>
              <w:rPr>
                <w:lang w:val="en-NZ"/>
              </w:rPr>
            </w:pPr>
            <w:r w:rsidRPr="00E038A6">
              <w:t>in compliance with the relevant sections of State and Territory marine regulations, NSCV and USL Code</w:t>
            </w:r>
          </w:p>
        </w:tc>
      </w:tr>
      <w:tr w:rsidTr="00D90BC0">
        <w:tblPrEx>
          <w:tblW w:w="0" w:type="auto"/>
          <w:tblLayout w:type="fixed"/>
          <w:tblCellMar>
            <w:left w:w="62" w:type="dxa"/>
            <w:right w:w="62" w:type="dxa"/>
          </w:tblCellMar>
          <w:tblLook w:val="0000"/>
        </w:tblPrEx>
        <w:trPr>
          <w:gridAfter w:val="1"/>
          <w:wAfter w:w="2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038A6">
            <w:pPr>
              <w:pStyle w:val="BodyText"/>
              <w:rPr>
                <w:lang w:val="en-NZ"/>
              </w:rPr>
            </w:pPr>
          </w:p>
        </w:tc>
      </w:tr>
      <w:tr w:rsidTr="00D90BC0">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E038A6" w:rsidP="00E038A6">
            <w:pPr>
              <w:pStyle w:val="BodyText"/>
            </w:pPr>
            <w:r w:rsidRPr="00E038A6">
              <w:rPr>
                <w:rStyle w:val="SpecialBold"/>
              </w:rPr>
              <w:t>b</w:t>
            </w:r>
            <w:r w:rsidRPr="00E038A6">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E038A6">
            <w:pPr>
              <w:pStyle w:val="BodyText"/>
              <w:rPr>
                <w:lang w:val="en-NZ"/>
              </w:rPr>
            </w:pPr>
            <w:r w:rsidRPr="00E038A6">
              <w:rPr>
                <w:rStyle w:val="SpecialBold"/>
              </w:rPr>
              <w:t>Work is performed</w:t>
            </w:r>
            <w:r w:rsidRPr="00E038A6">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038A6">
            <w:pPr>
              <w:pStyle w:val="BodyText"/>
              <w:rPr>
                <w:lang w:val="en-NZ"/>
              </w:rPr>
            </w:pPr>
            <w:r w:rsidRPr="00E038A6">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E038A6">
            <w:pPr>
              <w:pStyle w:val="BodyText"/>
              <w:rPr>
                <w:lang w:val="en-NZ"/>
              </w:rPr>
            </w:pPr>
            <w:r w:rsidRPr="00E038A6">
              <w:t>within broad operational requirements, with responsibility for own outputs in relation to specified quality standards and limited responsibility for others in achieving the specified quality and quantity of outcomes</w:t>
            </w:r>
          </w:p>
        </w:tc>
      </w:tr>
      <w:tr w:rsidTr="00D90BC0">
        <w:tblPrEx>
          <w:tblW w:w="0" w:type="auto"/>
          <w:tblLayout w:type="fixed"/>
          <w:tblCellMar>
            <w:left w:w="62" w:type="dxa"/>
            <w:right w:w="62" w:type="dxa"/>
          </w:tblCellMar>
          <w:tblLook w:val="0000"/>
        </w:tblPrEx>
        <w:trPr>
          <w:gridAfter w:val="2"/>
          <w:wAfter w:w="4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E038A6">
            <w:pPr>
              <w:pStyle w:val="BodyText"/>
              <w:rPr>
                <w:lang w:val="en-NZ"/>
              </w:rPr>
            </w:pPr>
          </w:p>
        </w:tc>
      </w:tr>
      <w:tr w:rsidTr="00D90BC0">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rPr>
                <w:rStyle w:val="SpecialBold"/>
              </w:rPr>
              <w:t>c</w:t>
            </w:r>
            <w:r w:rsidRPr="00E038A6">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E038A6">
            <w:pPr>
              <w:pStyle w:val="BodyText"/>
              <w:rPr>
                <w:lang w:val="en-NZ"/>
              </w:rPr>
            </w:pPr>
            <w:r w:rsidRPr="00E038A6">
              <w:rPr>
                <w:rStyle w:val="SpecialBold"/>
              </w:rPr>
              <w:t>Work involves</w:t>
            </w:r>
            <w:r w:rsidRPr="00E038A6">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1</w:t>
            </w:r>
          </w:p>
        </w:tc>
        <w:tc>
          <w:tcPr>
            <w:tcW w:w="6014"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the organisation of maintenance operations on a vessel and the application of solutions to a defined range of maintenance problems</w:t>
            </w:r>
          </w:p>
        </w:tc>
      </w:tr>
      <w:tr w:rsidTr="00D90BC0">
        <w:tblPrEx>
          <w:tblW w:w="0" w:type="auto"/>
          <w:tblLayout w:type="fixed"/>
          <w:tblCellMar>
            <w:left w:w="62" w:type="dxa"/>
            <w:right w:w="62" w:type="dxa"/>
          </w:tblCellMar>
          <w:tblLook w:val="0000"/>
        </w:tblPrEx>
        <w:trPr>
          <w:gridAfter w:val="2"/>
          <w:wAfter w:w="46" w:type="dxa"/>
        </w:trPr>
        <w:tc>
          <w:tcPr>
            <w:tcW w:w="8471" w:type="dxa"/>
            <w:gridSpan w:val="6"/>
            <w:tcBorders>
              <w:top w:val="nil"/>
              <w:left w:val="nil"/>
              <w:bottom w:val="single" w:sz="6" w:space="0" w:color="auto"/>
              <w:right w:val="nil"/>
            </w:tcBorders>
            <w:tcMar>
              <w:top w:w="0" w:type="dxa"/>
              <w:left w:w="62" w:type="dxa"/>
              <w:bottom w:w="0" w:type="dxa"/>
              <w:right w:w="62" w:type="dxa"/>
            </w:tcMar>
          </w:tcPr>
          <w:p w:rsidR="00000000" w:rsidP="00E038A6">
            <w:pPr>
              <w:pStyle w:val="BodyText"/>
              <w:rPr>
                <w:lang w:val="en-NZ"/>
              </w:rPr>
            </w:pPr>
            <w:r w:rsidRPr="00E038A6">
              <w:rPr>
                <w:rStyle w:val="SpecialBold"/>
              </w:rPr>
              <w:t>2</w:t>
            </w:r>
            <w:r w:rsidRPr="00E038A6">
              <w:t>.</w:t>
            </w:r>
            <w:r w:rsidRPr="00E038A6">
              <w:tab/>
            </w:r>
            <w:r w:rsidRPr="00E038A6">
              <w:rPr>
                <w:rStyle w:val="SpecialBold"/>
              </w:rPr>
              <w:t>WORKSITE ENVIRONMENT</w:t>
            </w:r>
          </w:p>
        </w:tc>
      </w:tr>
      <w:tr w:rsidTr="00D90BC0">
        <w:tblPrEx>
          <w:tblW w:w="0" w:type="auto"/>
          <w:tblLayout w:type="fixed"/>
          <w:tblCellMar>
            <w:left w:w="62" w:type="dxa"/>
            <w:right w:w="62" w:type="dxa"/>
          </w:tblCellMar>
          <w:tblLook w:val="0000"/>
        </w:tblPrEx>
        <w:trPr>
          <w:gridAfter w:val="2"/>
          <w:wAfter w:w="4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E038A6">
            <w:pPr>
              <w:pStyle w:val="BodyText"/>
              <w:rPr>
                <w:lang w:val="en-NZ"/>
              </w:rPr>
            </w:pPr>
          </w:p>
        </w:tc>
      </w:tr>
      <w:tr w:rsidTr="00D90BC0">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E038A6" w:rsidP="00E038A6">
            <w:pPr>
              <w:pStyle w:val="BodyText"/>
            </w:pPr>
            <w:r w:rsidRPr="00E038A6">
              <w:rPr>
                <w:rStyle w:val="SpecialBold"/>
              </w:rPr>
              <w:t>a</w:t>
            </w:r>
          </w:p>
        </w:tc>
        <w:tc>
          <w:tcPr>
            <w:tcW w:w="1743" w:type="dxa"/>
            <w:tcBorders>
              <w:top w:val="nil"/>
              <w:left w:val="nil"/>
              <w:bottom w:val="single" w:sz="6" w:space="0" w:color="auto"/>
              <w:right w:val="single" w:sz="6" w:space="0" w:color="auto"/>
            </w:tcBorders>
            <w:tcMar>
              <w:top w:w="0" w:type="dxa"/>
              <w:left w:w="62" w:type="dxa"/>
              <w:bottom w:w="0" w:type="dxa"/>
              <w:right w:w="62" w:type="dxa"/>
            </w:tcMar>
          </w:tcPr>
          <w:p w:rsidR="00000000" w:rsidP="00E038A6">
            <w:pPr>
              <w:pStyle w:val="BodyText"/>
              <w:rPr>
                <w:lang w:val="en-NZ"/>
              </w:rPr>
            </w:pPr>
            <w:r w:rsidRPr="00E038A6">
              <w:rPr>
                <w:rStyle w:val="SpecialBold"/>
              </w:rPr>
              <w:t>Vessel may include</w:t>
            </w:r>
            <w:r w:rsidRPr="00E038A6">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E038A6">
            <w:pPr>
              <w:pStyle w:val="BodyText"/>
              <w:rPr>
                <w:lang w:val="en-NZ"/>
              </w:rPr>
            </w:pPr>
            <w:r w:rsidRPr="00E038A6">
              <w:t>1</w:t>
            </w:r>
          </w:p>
        </w:tc>
        <w:tc>
          <w:tcPr>
            <w:tcW w:w="6043" w:type="dxa"/>
            <w:gridSpan w:val="3"/>
            <w:tcBorders>
              <w:top w:val="nil"/>
              <w:left w:val="nil"/>
              <w:bottom w:val="single" w:sz="6" w:space="0" w:color="auto"/>
              <w:right w:val="nil"/>
            </w:tcBorders>
            <w:tcMar>
              <w:top w:w="0" w:type="dxa"/>
              <w:left w:w="62" w:type="dxa"/>
              <w:bottom w:w="0" w:type="dxa"/>
              <w:right w:w="62" w:type="dxa"/>
            </w:tcMar>
          </w:tcPr>
          <w:p w:rsidR="00000000" w:rsidP="00E038A6">
            <w:pPr>
              <w:pStyle w:val="BodyText"/>
              <w:rPr>
                <w:lang w:val="en-NZ"/>
              </w:rPr>
            </w:pPr>
            <w:r w:rsidRPr="00E038A6">
              <w:t>any small commercial vessel up to 1,500 kW propulsion power</w:t>
            </w:r>
          </w:p>
        </w:tc>
      </w:tr>
      <w:tr w:rsidTr="00D90BC0">
        <w:tblPrEx>
          <w:tblW w:w="0" w:type="auto"/>
          <w:tblLayout w:type="fixed"/>
          <w:tblCellMar>
            <w:left w:w="62" w:type="dxa"/>
            <w:right w:w="62" w:type="dxa"/>
          </w:tblCellMar>
          <w:tblLook w:val="0000"/>
        </w:tblPrEx>
        <w:trPr>
          <w:gridAfter w:val="1"/>
          <w:wAfter w:w="2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038A6">
            <w:pPr>
              <w:pStyle w:val="BodyText"/>
              <w:rPr>
                <w:lang w:val="en-NZ"/>
              </w:rPr>
            </w:pPr>
          </w:p>
        </w:tc>
      </w:tr>
      <w:tr w:rsidTr="00D90BC0">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rPr>
                <w:rStyle w:val="SpecialBold"/>
              </w:rPr>
              <w:t>b</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E038A6">
            <w:pPr>
              <w:pStyle w:val="BodyText"/>
              <w:rPr>
                <w:lang w:val="en-NZ"/>
              </w:rPr>
            </w:pPr>
            <w:r w:rsidRPr="00E038A6">
              <w:rPr>
                <w:rStyle w:val="SpecialBold"/>
              </w:rPr>
              <w:t>Operation and maintenance of internal combustion engines and propulsion systems may be conducted</w:t>
            </w:r>
            <w:r w:rsidRPr="00E038A6">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1</w:t>
            </w:r>
          </w:p>
        </w:tc>
        <w:tc>
          <w:tcPr>
            <w:tcW w:w="6043"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by day or night in both normal and emergency situations</w:t>
            </w:r>
          </w:p>
        </w:tc>
      </w:tr>
      <w:tr w:rsidTr="00D90BC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2</w:t>
            </w:r>
          </w:p>
        </w:tc>
        <w:tc>
          <w:tcPr>
            <w:tcW w:w="6043"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 xml:space="preserve">under any permissible conditions of weather </w:t>
            </w:r>
          </w:p>
        </w:tc>
      </w:tr>
      <w:tr w:rsidTr="00D90BC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3</w:t>
            </w:r>
          </w:p>
        </w:tc>
        <w:tc>
          <w:tcPr>
            <w:tcW w:w="6043"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while underway</w:t>
            </w:r>
          </w:p>
        </w:tc>
      </w:tr>
      <w:tr w:rsidTr="00D90BC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4</w:t>
            </w:r>
          </w:p>
        </w:tc>
        <w:tc>
          <w:tcPr>
            <w:tcW w:w="6043"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during berthing and unberthing operations</w:t>
            </w:r>
          </w:p>
        </w:tc>
      </w:tr>
      <w:tr w:rsidTr="00D90BC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5</w:t>
            </w:r>
          </w:p>
        </w:tc>
        <w:tc>
          <w:tcPr>
            <w:tcW w:w="6043"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while berthed, anchored or moored</w:t>
            </w:r>
          </w:p>
        </w:tc>
      </w:tr>
      <w:tr w:rsidTr="00D90BC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6</w:t>
            </w:r>
          </w:p>
        </w:tc>
        <w:tc>
          <w:tcPr>
            <w:tcW w:w="6043"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while in dry dock</w:t>
            </w:r>
          </w:p>
        </w:tc>
      </w:tr>
      <w:tr w:rsidTr="00D90BC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7</w:t>
            </w:r>
          </w:p>
        </w:tc>
        <w:tc>
          <w:tcPr>
            <w:tcW w:w="6043"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when bunkering</w:t>
            </w:r>
          </w:p>
        </w:tc>
      </w:tr>
      <w:tr w:rsidTr="00D90BC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8</w:t>
            </w:r>
          </w:p>
        </w:tc>
        <w:tc>
          <w:tcPr>
            <w:tcW w:w="6043" w:type="dxa"/>
            <w:gridSpan w:val="3"/>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t>during cargo operations</w:t>
            </w:r>
          </w:p>
        </w:tc>
      </w:tr>
    </w:tbl>
    <w:p w:rsidR="00000000" w:rsidRPr="00E038A6" w:rsidP="00E038A6">
      <w:pPr>
        <w:pStyle w:val="BodyText"/>
      </w:pPr>
    </w:p>
    <w:p w:rsidR="00000000" w:rsidRPr="00E038A6" w:rsidP="00E038A6">
      <w:pPr>
        <w:pStyle w:val="BodyText"/>
      </w:pPr>
      <w:r w:rsidRPr="00E038A6">
        <w:rPr>
          <w:rStyle w:val="SpecialBold"/>
        </w:rPr>
        <w:t>Range Statement</w:t>
      </w:r>
      <w:r w:rsidRPr="00E038A6">
        <w:t xml:space="preserve"> (</w:t>
      </w:r>
      <w:r w:rsidRPr="00E038A6">
        <w:rPr>
          <w:rStyle w:val="SpecialBold"/>
        </w:rPr>
        <w:t>continued</w:t>
      </w:r>
      <w:r w:rsidRPr="00E038A6">
        <w:t xml:space="preserve">) </w:t>
      </w:r>
    </w:p>
    <w:tbl>
      <w:tblPr>
        <w:tblW w:w="0" w:type="auto"/>
        <w:tblLayout w:type="fixed"/>
        <w:tblCellMar>
          <w:left w:w="62" w:type="dxa"/>
          <w:right w:w="62" w:type="dxa"/>
        </w:tblCellMar>
        <w:tblLook w:val="0000"/>
      </w:tblPr>
      <w:tblGrid>
        <w:gridCol w:w="8208"/>
      </w:tblGrid>
      <w:tr w:rsidTr="00D90BC0">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8A6" w:rsidP="00E038A6">
            <w:pPr>
              <w:pStyle w:val="BodyText"/>
            </w:pPr>
            <w:r w:rsidRPr="00E038A6">
              <w:rPr>
                <w:rStyle w:val="SpecialBold"/>
              </w:rPr>
              <w:t>TDMMR2407B OPERATE AND MAINTAIN INTERNAL COMBUSTION ENGINES AND PROPULSION TRANSMISSION SYSTEMS</w:t>
            </w:r>
          </w:p>
        </w:tc>
      </w:tr>
    </w:tbl>
    <w:p w:rsidR="00000000" w:rsidRPr="00E038A6" w:rsidP="00E038A6">
      <w:pPr>
        <w:pStyle w:val="BodyText"/>
      </w:pPr>
    </w:p>
    <w:tbl>
      <w:tblPr>
        <w:tblW w:w="0" w:type="auto"/>
        <w:tblLayout w:type="fixed"/>
        <w:tblCellMar>
          <w:left w:w="62" w:type="dxa"/>
          <w:right w:w="62" w:type="dxa"/>
        </w:tblCellMar>
        <w:tblLook w:val="0000"/>
      </w:tblPr>
      <w:tblGrid>
        <w:gridCol w:w="345"/>
        <w:gridCol w:w="1746"/>
        <w:gridCol w:w="353"/>
        <w:gridCol w:w="100"/>
        <w:gridCol w:w="265"/>
        <w:gridCol w:w="5674"/>
        <w:gridCol w:w="48"/>
        <w:gridCol w:w="18"/>
      </w:tblGrid>
      <w:tr w:rsidTr="00D90BC0">
        <w:tblPrEx>
          <w:tblW w:w="0" w:type="auto"/>
          <w:tblLayout w:type="fixed"/>
          <w:tblCellMar>
            <w:left w:w="62" w:type="dxa"/>
            <w:right w:w="62" w:type="dxa"/>
          </w:tblCellMar>
          <w:tblLook w:val="0000"/>
        </w:tblPrEx>
        <w:trPr>
          <w:tblHeader/>
        </w:trPr>
        <w:tc>
          <w:tcPr>
            <w:tcW w:w="209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038A6" w:rsidP="00E038A6">
            <w:pPr>
              <w:pStyle w:val="BodyText"/>
            </w:pPr>
            <w:r w:rsidRPr="00E038A6">
              <w:rPr>
                <w:rStyle w:val="SpecialBold"/>
              </w:rPr>
              <w:t>VARIABLE</w:t>
            </w:r>
          </w:p>
        </w:tc>
        <w:tc>
          <w:tcPr>
            <w:tcW w:w="6458" w:type="dxa"/>
            <w:gridSpan w:val="6"/>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rPr>
                <w:rStyle w:val="SpecialBold"/>
              </w:rPr>
              <w:t>SCOPE</w:t>
            </w:r>
          </w:p>
        </w:tc>
      </w:tr>
      <w:tr w:rsidTr="00D90BC0">
        <w:tblPrEx>
          <w:tblW w:w="0" w:type="auto"/>
          <w:tblLayout w:type="fixed"/>
          <w:tblCellMar>
            <w:left w:w="62" w:type="dxa"/>
            <w:right w:w="62" w:type="dxa"/>
          </w:tblCellMar>
          <w:tblLook w:val="0000"/>
        </w:tblPrEx>
        <w:trPr>
          <w:gridAfter w:val="2"/>
          <w:wAfter w:w="66"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038A6">
            <w:pPr>
              <w:pStyle w:val="BodyText"/>
              <w:rPr>
                <w:lang w:val="en-NZ"/>
              </w:rPr>
            </w:pPr>
          </w:p>
        </w:tc>
      </w:tr>
      <w:tr w:rsidTr="00D90BC0">
        <w:tblPrEx>
          <w:tblW w:w="0" w:type="auto"/>
          <w:tblLayout w:type="fixed"/>
          <w:tblCellMar>
            <w:left w:w="62" w:type="dxa"/>
            <w:right w:w="62" w:type="dxa"/>
          </w:tblCellMar>
          <w:tblLook w:val="0000"/>
        </w:tblPrEx>
        <w:trPr>
          <w:gridAfter w:val="2"/>
          <w:wAfter w:w="66" w:type="dxa"/>
        </w:trPr>
        <w:tc>
          <w:tcPr>
            <w:tcW w:w="345" w:type="dxa"/>
            <w:vMerge w:val="restart"/>
            <w:tcBorders>
              <w:top w:val="nil"/>
              <w:left w:val="nil"/>
              <w:bottom w:val="single" w:sz="6" w:space="0" w:color="auto"/>
              <w:right w:val="nil"/>
            </w:tcBorders>
            <w:tcMar>
              <w:top w:w="0" w:type="dxa"/>
              <w:left w:w="62" w:type="dxa"/>
              <w:bottom w:w="0" w:type="dxa"/>
              <w:right w:w="62" w:type="dxa"/>
            </w:tcMar>
          </w:tcPr>
          <w:p w:rsidR="00000000" w:rsidRPr="00E038A6" w:rsidP="00E038A6">
            <w:pPr>
              <w:pStyle w:val="BodyText"/>
            </w:pPr>
            <w:r w:rsidRPr="00E038A6">
              <w:rPr>
                <w:rStyle w:val="SpecialBold"/>
              </w:rPr>
              <w:t>c</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E038A6">
            <w:pPr>
              <w:pStyle w:val="BodyText"/>
              <w:rPr>
                <w:lang w:val="en-NZ"/>
              </w:rPr>
            </w:pPr>
            <w:r w:rsidRPr="00E038A6">
              <w:rPr>
                <w:rStyle w:val="SpecialBold"/>
              </w:rPr>
              <w:t>Internal combustion engines and propulsion systems may include</w:t>
            </w:r>
            <w:r w:rsidRPr="00E038A6">
              <w:t>:</w:t>
            </w:r>
          </w:p>
        </w:tc>
        <w:tc>
          <w:tcPr>
            <w:tcW w:w="353"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1</w:t>
            </w:r>
          </w:p>
        </w:tc>
        <w:tc>
          <w:tcPr>
            <w:tcW w:w="6039"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low speed, medium and high speed diesel propulsion</w:t>
            </w:r>
          </w:p>
        </w:tc>
      </w:tr>
      <w:tr w:rsidTr="00D90BC0">
        <w:tblPrEx>
          <w:tblW w:w="0" w:type="auto"/>
          <w:tblLayout w:type="fixed"/>
          <w:tblCellMar>
            <w:left w:w="62" w:type="dxa"/>
            <w:right w:w="62" w:type="dxa"/>
          </w:tblCellMar>
          <w:tblLook w:val="0000"/>
        </w:tblPrEx>
        <w:trPr>
          <w:gridAfter w:val="2"/>
          <w:wAfter w:w="66"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2</w:t>
            </w:r>
          </w:p>
        </w:tc>
        <w:tc>
          <w:tcPr>
            <w:tcW w:w="6039"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stern tube bearing</w:t>
            </w:r>
          </w:p>
        </w:tc>
      </w:tr>
      <w:tr w:rsidTr="00D90BC0">
        <w:tblPrEx>
          <w:tblW w:w="0" w:type="auto"/>
          <w:tblLayout w:type="fixed"/>
          <w:tblCellMar>
            <w:left w:w="62" w:type="dxa"/>
            <w:right w:w="62" w:type="dxa"/>
          </w:tblCellMar>
          <w:tblLook w:val="0000"/>
        </w:tblPrEx>
        <w:trPr>
          <w:gridAfter w:val="2"/>
          <w:wAfter w:w="66"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3</w:t>
            </w:r>
          </w:p>
        </w:tc>
        <w:tc>
          <w:tcPr>
            <w:tcW w:w="6039"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CPP</w:t>
            </w:r>
          </w:p>
        </w:tc>
      </w:tr>
      <w:tr w:rsidTr="00D90BC0">
        <w:tblPrEx>
          <w:tblW w:w="0" w:type="auto"/>
          <w:tblLayout w:type="fixed"/>
          <w:tblCellMar>
            <w:left w:w="62" w:type="dxa"/>
            <w:right w:w="62" w:type="dxa"/>
          </w:tblCellMar>
          <w:tblLook w:val="0000"/>
        </w:tblPrEx>
        <w:trPr>
          <w:gridAfter w:val="2"/>
          <w:wAfter w:w="66"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4</w:t>
            </w:r>
          </w:p>
        </w:tc>
        <w:tc>
          <w:tcPr>
            <w:tcW w:w="6039"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direct drive shaft</w:t>
            </w:r>
          </w:p>
        </w:tc>
      </w:tr>
      <w:tr w:rsidTr="00D90BC0">
        <w:tblPrEx>
          <w:tblW w:w="0" w:type="auto"/>
          <w:tblLayout w:type="fixed"/>
          <w:tblCellMar>
            <w:left w:w="62" w:type="dxa"/>
            <w:right w:w="62" w:type="dxa"/>
          </w:tblCellMar>
          <w:tblLook w:val="0000"/>
        </w:tblPrEx>
        <w:trPr>
          <w:gridAfter w:val="2"/>
          <w:wAfter w:w="66"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5</w:t>
            </w:r>
          </w:p>
        </w:tc>
        <w:tc>
          <w:tcPr>
            <w:tcW w:w="6039"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diesel electric</w:t>
            </w:r>
          </w:p>
        </w:tc>
      </w:tr>
      <w:tr w:rsidTr="00D90BC0">
        <w:tblPrEx>
          <w:tblW w:w="0" w:type="auto"/>
          <w:tblLayout w:type="fixed"/>
          <w:tblCellMar>
            <w:left w:w="62" w:type="dxa"/>
            <w:right w:w="62" w:type="dxa"/>
          </w:tblCellMar>
          <w:tblLook w:val="0000"/>
        </w:tblPrEx>
        <w:trPr>
          <w:gridAfter w:val="2"/>
          <w:wAfter w:w="66"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6</w:t>
            </w:r>
          </w:p>
        </w:tc>
        <w:tc>
          <w:tcPr>
            <w:tcW w:w="6039"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reduction gears</w:t>
            </w:r>
          </w:p>
        </w:tc>
      </w:tr>
      <w:tr w:rsidTr="00D90BC0">
        <w:tblPrEx>
          <w:tblW w:w="0" w:type="auto"/>
          <w:tblLayout w:type="fixed"/>
          <w:tblCellMar>
            <w:left w:w="62" w:type="dxa"/>
            <w:right w:w="62" w:type="dxa"/>
          </w:tblCellMar>
          <w:tblLook w:val="0000"/>
        </w:tblPrEx>
        <w:trPr>
          <w:gridAfter w:val="2"/>
          <w:wAfter w:w="66"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single" w:sz="6" w:space="0" w:color="auto"/>
              <w:right w:val="nil"/>
            </w:tcBorders>
            <w:tcMar>
              <w:top w:w="0" w:type="dxa"/>
              <w:left w:w="62" w:type="dxa"/>
              <w:bottom w:w="0" w:type="dxa"/>
              <w:right w:w="62" w:type="dxa"/>
            </w:tcMar>
          </w:tcPr>
          <w:p w:rsidR="00000000" w:rsidP="00E038A6">
            <w:pPr>
              <w:pStyle w:val="BodyText"/>
              <w:rPr>
                <w:lang w:val="en-NZ"/>
              </w:rPr>
            </w:pPr>
            <w:r w:rsidRPr="00E038A6">
              <w:t>7</w:t>
            </w:r>
          </w:p>
        </w:tc>
        <w:tc>
          <w:tcPr>
            <w:tcW w:w="6039" w:type="dxa"/>
            <w:gridSpan w:val="3"/>
            <w:tcBorders>
              <w:top w:val="nil"/>
              <w:left w:val="nil"/>
              <w:bottom w:val="single" w:sz="6" w:space="0" w:color="auto"/>
              <w:right w:val="nil"/>
            </w:tcBorders>
            <w:tcMar>
              <w:top w:w="0" w:type="dxa"/>
              <w:left w:w="62" w:type="dxa"/>
              <w:bottom w:w="0" w:type="dxa"/>
              <w:right w:w="62" w:type="dxa"/>
            </w:tcMar>
          </w:tcPr>
          <w:p w:rsidR="00000000" w:rsidP="00E038A6">
            <w:pPr>
              <w:pStyle w:val="BodyText"/>
              <w:rPr>
                <w:lang w:val="en-NZ"/>
              </w:rPr>
            </w:pPr>
            <w:r w:rsidRPr="00E038A6">
              <w:t>thrust blocks, detuners and shaft bearings</w:t>
            </w:r>
          </w:p>
        </w:tc>
      </w:tr>
      <w:tr w:rsidTr="00D90BC0">
        <w:tblPrEx>
          <w:tblW w:w="0" w:type="auto"/>
          <w:tblLayout w:type="fixed"/>
          <w:tblCellMar>
            <w:left w:w="62" w:type="dxa"/>
            <w:right w:w="62" w:type="dxa"/>
          </w:tblCellMar>
          <w:tblLook w:val="0000"/>
        </w:tblPrEx>
        <w:trPr>
          <w:gridAfter w:val="2"/>
          <w:wAfter w:w="66"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038A6">
            <w:pPr>
              <w:pStyle w:val="BodyText"/>
              <w:rPr>
                <w:lang w:val="en-NZ"/>
              </w:rPr>
            </w:pPr>
          </w:p>
        </w:tc>
      </w:tr>
      <w:tr w:rsidTr="00D90BC0">
        <w:tblPrEx>
          <w:tblW w:w="0" w:type="auto"/>
          <w:tblLayout w:type="fixed"/>
          <w:tblCellMar>
            <w:left w:w="62" w:type="dxa"/>
            <w:right w:w="62" w:type="dxa"/>
          </w:tblCellMar>
          <w:tblLook w:val="0000"/>
        </w:tblPrEx>
        <w:trPr>
          <w:gridAfter w:val="2"/>
          <w:wAfter w:w="66" w:type="dxa"/>
        </w:trPr>
        <w:tc>
          <w:tcPr>
            <w:tcW w:w="345" w:type="dxa"/>
            <w:vMerge w:val="restart"/>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rPr>
                <w:rStyle w:val="SpecialBold"/>
              </w:rPr>
              <w:t>d</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E038A6">
            <w:pPr>
              <w:pStyle w:val="BodyText"/>
              <w:rPr>
                <w:lang w:val="en-NZ"/>
              </w:rPr>
            </w:pPr>
            <w:r w:rsidRPr="00E038A6">
              <w:rPr>
                <w:rStyle w:val="SpecialBold"/>
              </w:rPr>
              <w:t>Maintenance may include</w:t>
            </w:r>
            <w:r w:rsidRPr="00E038A6">
              <w:t>:</w:t>
            </w:r>
          </w:p>
        </w:tc>
        <w:tc>
          <w:tcPr>
            <w:tcW w:w="353"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1</w:t>
            </w:r>
          </w:p>
        </w:tc>
        <w:tc>
          <w:tcPr>
            <w:tcW w:w="6039"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preventative and remedial maintenance and basic repairs of internal combustion engines and propulsion systems and related equipment and components</w:t>
            </w:r>
          </w:p>
        </w:tc>
      </w:tr>
      <w:tr w:rsidTr="00D90BC0">
        <w:tblPrEx>
          <w:tblW w:w="0" w:type="auto"/>
          <w:tblLayout w:type="fixed"/>
          <w:tblCellMar>
            <w:left w:w="62" w:type="dxa"/>
            <w:right w:w="62" w:type="dxa"/>
          </w:tblCellMar>
          <w:tblLook w:val="0000"/>
        </w:tblPrEx>
        <w:trPr>
          <w:gridAfter w:val="2"/>
          <w:wAfter w:w="6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2</w:t>
            </w:r>
          </w:p>
        </w:tc>
        <w:tc>
          <w:tcPr>
            <w:tcW w:w="6039"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lubrication of internal combustion engines and propulsion systems</w:t>
            </w:r>
          </w:p>
        </w:tc>
      </w:tr>
      <w:tr w:rsidTr="00D90BC0">
        <w:tblPrEx>
          <w:tblW w:w="0" w:type="auto"/>
          <w:tblLayout w:type="fixed"/>
          <w:tblCellMar>
            <w:left w:w="62" w:type="dxa"/>
            <w:right w:w="62" w:type="dxa"/>
          </w:tblCellMar>
          <w:tblLook w:val="0000"/>
        </w:tblPrEx>
        <w:trPr>
          <w:gridAfter w:val="2"/>
          <w:wAfter w:w="6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3</w:t>
            </w:r>
          </w:p>
        </w:tc>
        <w:tc>
          <w:tcPr>
            <w:tcW w:w="6039"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routine servicing in accordance with established procedures</w:t>
            </w:r>
          </w:p>
        </w:tc>
      </w:tr>
      <w:tr w:rsidTr="00D90BC0">
        <w:tblPrEx>
          <w:tblW w:w="0" w:type="auto"/>
          <w:tblLayout w:type="fixed"/>
          <w:tblCellMar>
            <w:left w:w="62" w:type="dxa"/>
            <w:right w:w="62" w:type="dxa"/>
          </w:tblCellMar>
          <w:tblLook w:val="0000"/>
        </w:tblPrEx>
        <w:trPr>
          <w:gridAfter w:val="2"/>
          <w:wAfter w:w="6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4</w:t>
            </w:r>
          </w:p>
        </w:tc>
        <w:tc>
          <w:tcPr>
            <w:tcW w:w="6039"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routine visual and performance checks</w:t>
            </w:r>
          </w:p>
        </w:tc>
      </w:tr>
      <w:tr w:rsidTr="00D90BC0">
        <w:tblPrEx>
          <w:tblW w:w="0" w:type="auto"/>
          <w:tblLayout w:type="fixed"/>
          <w:tblCellMar>
            <w:left w:w="62" w:type="dxa"/>
            <w:right w:w="62" w:type="dxa"/>
          </w:tblCellMar>
          <w:tblLook w:val="0000"/>
        </w:tblPrEx>
        <w:trPr>
          <w:gridAfter w:val="2"/>
          <w:wAfter w:w="6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5</w:t>
            </w:r>
          </w:p>
        </w:tc>
        <w:tc>
          <w:tcPr>
            <w:tcW w:w="6039"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identification of poor performance or faults in the operation of internal combustion engines and propulsion systems</w:t>
            </w:r>
          </w:p>
        </w:tc>
      </w:tr>
      <w:tr w:rsidTr="00D90BC0">
        <w:tblPrEx>
          <w:tblW w:w="0" w:type="auto"/>
          <w:tblLayout w:type="fixed"/>
          <w:tblCellMar>
            <w:left w:w="62" w:type="dxa"/>
            <w:right w:w="62" w:type="dxa"/>
          </w:tblCellMar>
          <w:tblLook w:val="0000"/>
        </w:tblPrEx>
        <w:trPr>
          <w:gridAfter w:val="2"/>
          <w:wAfter w:w="6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6</w:t>
            </w:r>
          </w:p>
        </w:tc>
        <w:tc>
          <w:tcPr>
            <w:tcW w:w="6039"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identification of faulty equipment or fittings and arranging for repair or replacement</w:t>
            </w:r>
          </w:p>
        </w:tc>
      </w:tr>
      <w:tr w:rsidTr="00D90BC0">
        <w:tblPrEx>
          <w:tblW w:w="0" w:type="auto"/>
          <w:tblLayout w:type="fixed"/>
          <w:tblCellMar>
            <w:left w:w="62" w:type="dxa"/>
            <w:right w:w="62" w:type="dxa"/>
          </w:tblCellMar>
          <w:tblLook w:val="0000"/>
        </w:tblPrEx>
        <w:trPr>
          <w:gridAfter w:val="2"/>
          <w:wAfter w:w="6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7</w:t>
            </w:r>
          </w:p>
        </w:tc>
        <w:tc>
          <w:tcPr>
            <w:tcW w:w="6039"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assisting contractors in repair operations</w:t>
            </w:r>
          </w:p>
        </w:tc>
      </w:tr>
      <w:tr w:rsidTr="00D90BC0">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E038A6">
            <w:pPr>
              <w:pStyle w:val="BodyText"/>
              <w:rPr>
                <w:lang w:val="en-NZ"/>
              </w:rPr>
            </w:pPr>
          </w:p>
        </w:tc>
      </w:tr>
      <w:tr w:rsidTr="00D90BC0">
        <w:tblPrEx>
          <w:tblW w:w="0" w:type="auto"/>
          <w:tblLayout w:type="fixed"/>
          <w:tblCellMar>
            <w:left w:w="62" w:type="dxa"/>
            <w:right w:w="62" w:type="dxa"/>
          </w:tblCellMar>
          <w:tblLook w:val="0000"/>
        </w:tblPrEx>
        <w:trPr>
          <w:gridAfter w:val="1"/>
          <w:wAfter w:w="18" w:type="dxa"/>
        </w:trPr>
        <w:tc>
          <w:tcPr>
            <w:tcW w:w="345" w:type="dxa"/>
            <w:vMerge w:val="restart"/>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rPr>
                <w:rStyle w:val="SpecialBold"/>
              </w:rPr>
              <w:t>e</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E038A6">
            <w:pPr>
              <w:pStyle w:val="BodyText"/>
              <w:rPr>
                <w:lang w:val="en-NZ"/>
              </w:rPr>
            </w:pPr>
            <w:r w:rsidRPr="00E038A6">
              <w:rPr>
                <w:rStyle w:val="SpecialBold"/>
              </w:rPr>
              <w:t>Maintenance tools and equipment may include</w:t>
            </w:r>
            <w:r w:rsidRPr="00E038A6">
              <w:t>:</w:t>
            </w:r>
          </w:p>
        </w:tc>
        <w:tc>
          <w:tcPr>
            <w:tcW w:w="353"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1</w:t>
            </w:r>
          </w:p>
        </w:tc>
        <w:tc>
          <w:tcPr>
            <w:tcW w:w="6087" w:type="dxa"/>
            <w:gridSpan w:val="4"/>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hand tools, including screwdrivers, spanners, wrenches</w:t>
            </w:r>
          </w:p>
        </w:tc>
      </w:tr>
      <w:tr w:rsidTr="00D90BC0">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2</w:t>
            </w:r>
          </w:p>
        </w:tc>
        <w:tc>
          <w:tcPr>
            <w:tcW w:w="6087" w:type="dxa"/>
            <w:gridSpan w:val="4"/>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greasing and lubrication tools</w:t>
            </w:r>
          </w:p>
        </w:tc>
      </w:tr>
      <w:tr w:rsidTr="00D90BC0">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3</w:t>
            </w:r>
          </w:p>
        </w:tc>
        <w:tc>
          <w:tcPr>
            <w:tcW w:w="6087" w:type="dxa"/>
            <w:gridSpan w:val="4"/>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lifting gear and equipment</w:t>
            </w:r>
          </w:p>
        </w:tc>
      </w:tr>
      <w:tr w:rsidTr="00D90BC0">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4</w:t>
            </w:r>
          </w:p>
        </w:tc>
        <w:tc>
          <w:tcPr>
            <w:tcW w:w="6087" w:type="dxa"/>
            <w:gridSpan w:val="4"/>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protective clothing and equipment such as:</w:t>
            </w:r>
          </w:p>
        </w:tc>
      </w:tr>
      <w:tr w:rsidTr="00D90BC0">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i</w:t>
            </w:r>
          </w:p>
        </w:tc>
        <w:tc>
          <w:tcPr>
            <w:tcW w:w="5722"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eye and ear protection</w:t>
            </w:r>
          </w:p>
        </w:tc>
      </w:tr>
      <w:tr w:rsidTr="00D90BC0">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ii</w:t>
            </w:r>
          </w:p>
        </w:tc>
        <w:tc>
          <w:tcPr>
            <w:tcW w:w="5722"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safety boots and helmet</w:t>
            </w:r>
          </w:p>
        </w:tc>
      </w:tr>
      <w:tr w:rsidTr="00D90BC0">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iii</w:t>
            </w:r>
          </w:p>
        </w:tc>
        <w:tc>
          <w:tcPr>
            <w:tcW w:w="5722"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dust and fume masks</w:t>
            </w:r>
          </w:p>
        </w:tc>
      </w:tr>
      <w:tr w:rsidTr="00D90BC0">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E038A6">
            <w:pPr>
              <w:pStyle w:val="BodyText"/>
              <w:rPr>
                <w:lang w:val="en-NZ"/>
              </w:rPr>
            </w:pPr>
          </w:p>
        </w:tc>
      </w:tr>
      <w:tr w:rsidTr="00D90BC0">
        <w:tblPrEx>
          <w:tblW w:w="0" w:type="auto"/>
          <w:tblLayout w:type="fixed"/>
          <w:tblCellMar>
            <w:left w:w="62" w:type="dxa"/>
            <w:right w:w="62" w:type="dxa"/>
          </w:tblCellMar>
          <w:tblLook w:val="0000"/>
        </w:tblPrEx>
        <w:trPr>
          <w:gridAfter w:val="1"/>
          <w:wAfter w:w="18" w:type="dxa"/>
        </w:trPr>
        <w:tc>
          <w:tcPr>
            <w:tcW w:w="345" w:type="dxa"/>
            <w:vMerge w:val="restart"/>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rPr>
                <w:rStyle w:val="SpecialBold"/>
              </w:rPr>
              <w:t>f</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E038A6">
            <w:pPr>
              <w:pStyle w:val="BodyText"/>
              <w:rPr>
                <w:lang w:val="en-NZ"/>
              </w:rPr>
            </w:pPr>
            <w:r w:rsidRPr="00E038A6">
              <w:rPr>
                <w:rStyle w:val="SpecialBold"/>
              </w:rPr>
              <w:t xml:space="preserve">Maintenance and repair hazards may </w:t>
            </w:r>
            <w:r w:rsidRPr="00E038A6">
              <w:rPr>
                <w:rStyle w:val="SpecialBold"/>
              </w:rPr>
              <w:t>include</w:t>
            </w:r>
            <w:r w:rsidRPr="00E038A6">
              <w:t>:</w:t>
            </w: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1</w:t>
            </w:r>
          </w:p>
        </w:tc>
        <w:tc>
          <w:tcPr>
            <w:tcW w:w="5987"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moving heavy loads using unsafe lifting procedures</w:t>
            </w:r>
          </w:p>
        </w:tc>
      </w:tr>
      <w:tr w:rsidTr="00D90BC0">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2</w:t>
            </w:r>
          </w:p>
        </w:tc>
        <w:tc>
          <w:tcPr>
            <w:tcW w:w="5987"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unsecured machinery, components or repair equipment</w:t>
            </w:r>
          </w:p>
        </w:tc>
      </w:tr>
      <w:tr w:rsidTr="00D90BC0">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3</w:t>
            </w:r>
          </w:p>
        </w:tc>
        <w:tc>
          <w:tcPr>
            <w:tcW w:w="5987"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slippery deck</w:t>
            </w:r>
          </w:p>
        </w:tc>
      </w:tr>
      <w:tr w:rsidTr="00D90BC0">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4</w:t>
            </w:r>
          </w:p>
        </w:tc>
        <w:tc>
          <w:tcPr>
            <w:tcW w:w="5987"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power tools</w:t>
            </w:r>
          </w:p>
        </w:tc>
      </w:tr>
      <w:tr w:rsidTr="00D90BC0">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5</w:t>
            </w:r>
          </w:p>
        </w:tc>
        <w:tc>
          <w:tcPr>
            <w:tcW w:w="5987" w:type="dxa"/>
            <w:gridSpan w:val="3"/>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moving and rotating machinery</w:t>
            </w:r>
          </w:p>
        </w:tc>
      </w:tr>
      <w:tr w:rsidTr="00D90BC0">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6</w:t>
            </w:r>
          </w:p>
        </w:tc>
        <w:tc>
          <w:tcPr>
            <w:tcW w:w="5987" w:type="dxa"/>
            <w:gridSpan w:val="3"/>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t>flammable liquids, vapours and fuel</w:t>
            </w:r>
          </w:p>
        </w:tc>
      </w:tr>
    </w:tbl>
    <w:p w:rsidR="00000000" w:rsidRPr="00E038A6" w:rsidP="00E038A6">
      <w:pPr>
        <w:pStyle w:val="BodyText"/>
      </w:pPr>
    </w:p>
    <w:p w:rsidR="00000000" w:rsidRPr="00E038A6" w:rsidP="00E038A6">
      <w:pPr>
        <w:pStyle w:val="BodyText"/>
      </w:pPr>
      <w:r w:rsidRPr="00E038A6">
        <w:rPr>
          <w:rStyle w:val="SpecialBold"/>
        </w:rPr>
        <w:t>Range Statement</w:t>
      </w:r>
      <w:r w:rsidRPr="00E038A6">
        <w:t xml:space="preserve"> (</w:t>
      </w:r>
      <w:r w:rsidRPr="00E038A6">
        <w:rPr>
          <w:rStyle w:val="SpecialBold"/>
        </w:rPr>
        <w:t>continued</w:t>
      </w:r>
      <w:r w:rsidRPr="00E038A6">
        <w:t xml:space="preserve">) </w:t>
      </w:r>
    </w:p>
    <w:tbl>
      <w:tblPr>
        <w:tblW w:w="0" w:type="auto"/>
        <w:tblLayout w:type="fixed"/>
        <w:tblCellMar>
          <w:left w:w="62" w:type="dxa"/>
          <w:right w:w="62" w:type="dxa"/>
        </w:tblCellMar>
        <w:tblLook w:val="0000"/>
      </w:tblPr>
      <w:tblGrid>
        <w:gridCol w:w="8208"/>
      </w:tblGrid>
      <w:tr w:rsidTr="00D90BC0">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8A6" w:rsidP="00E038A6">
            <w:pPr>
              <w:pStyle w:val="BodyText"/>
            </w:pPr>
            <w:r w:rsidRPr="00E038A6">
              <w:rPr>
                <w:rStyle w:val="SpecialBold"/>
              </w:rPr>
              <w:t>TDMMR2407B OPERATE AND MAINTAIN INTERNAL COMBUSTION ENGINES AND PROPULSION TRANSMISSION SYSTEMS</w:t>
            </w:r>
          </w:p>
        </w:tc>
      </w:tr>
    </w:tbl>
    <w:p w:rsidR="00000000" w:rsidRPr="00E038A6" w:rsidP="00E038A6">
      <w:pPr>
        <w:pStyle w:val="BodyText"/>
      </w:pPr>
    </w:p>
    <w:tbl>
      <w:tblPr>
        <w:tblW w:w="0" w:type="auto"/>
        <w:tblLayout w:type="fixed"/>
        <w:tblCellMar>
          <w:left w:w="62" w:type="dxa"/>
          <w:right w:w="62" w:type="dxa"/>
        </w:tblCellMar>
        <w:tblLook w:val="0000"/>
      </w:tblPr>
      <w:tblGrid>
        <w:gridCol w:w="346"/>
        <w:gridCol w:w="1747"/>
        <w:gridCol w:w="352"/>
        <w:gridCol w:w="101"/>
        <w:gridCol w:w="5989"/>
        <w:gridCol w:w="14"/>
      </w:tblGrid>
      <w:tr w:rsidTr="00D90BC0">
        <w:tblPrEx>
          <w:tblW w:w="0" w:type="auto"/>
          <w:tblLayout w:type="fixed"/>
          <w:tblCellMar>
            <w:left w:w="62" w:type="dxa"/>
            <w:right w:w="62" w:type="dxa"/>
          </w:tblCellMar>
          <w:tblLook w:val="0000"/>
        </w:tblPrEx>
        <w:trPr>
          <w:tblHeader/>
        </w:trPr>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038A6" w:rsidP="00E038A6">
            <w:pPr>
              <w:pStyle w:val="BodyText"/>
            </w:pPr>
            <w:r w:rsidRPr="00E038A6">
              <w:rPr>
                <w:rStyle w:val="SpecialBold"/>
              </w:rPr>
              <w:t>VARIABLE</w:t>
            </w:r>
          </w:p>
        </w:tc>
        <w:tc>
          <w:tcPr>
            <w:tcW w:w="6456"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E038A6">
            <w:pPr>
              <w:pStyle w:val="BodyText"/>
              <w:rPr>
                <w:lang w:val="en-NZ"/>
              </w:rPr>
            </w:pPr>
            <w:r w:rsidRPr="00E038A6">
              <w:rPr>
                <w:rStyle w:val="SpecialBold"/>
              </w:rPr>
              <w:t>SCOPE</w:t>
            </w:r>
          </w:p>
        </w:tc>
      </w:tr>
      <w:tr w:rsidTr="00D90BC0">
        <w:tblPrEx>
          <w:tblW w:w="0" w:type="auto"/>
          <w:tblLayout w:type="fixed"/>
          <w:tblCellMar>
            <w:left w:w="62" w:type="dxa"/>
            <w:right w:w="62" w:type="dxa"/>
          </w:tblCellMar>
          <w:tblLook w:val="0000"/>
        </w:tblPrEx>
        <w:trPr>
          <w:gridAfter w:val="1"/>
          <w:wAfter w:w="14"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E038A6" w:rsidP="00E038A6">
            <w:pPr>
              <w:pStyle w:val="BodyText"/>
            </w:pPr>
          </w:p>
          <w:p w:rsidR="00000000" w:rsidP="00E038A6">
            <w:pPr>
              <w:pStyle w:val="BodyText"/>
              <w:rPr>
                <w:lang w:val="en-NZ"/>
              </w:rPr>
            </w:pPr>
            <w:r w:rsidRPr="00E038A6">
              <w:rPr>
                <w:rStyle w:val="SpecialBold"/>
              </w:rPr>
              <w:t>f</w:t>
            </w:r>
          </w:p>
        </w:tc>
        <w:tc>
          <w:tcPr>
            <w:tcW w:w="1747"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E038A6" w:rsidP="00E038A6">
            <w:pPr>
              <w:pStyle w:val="BodyText"/>
            </w:pPr>
          </w:p>
          <w:p w:rsidR="00000000" w:rsidRPr="00E038A6" w:rsidP="00E038A6">
            <w:pPr>
              <w:pStyle w:val="BodyText"/>
            </w:pPr>
            <w:r w:rsidRPr="00E038A6">
              <w:rPr>
                <w:rStyle w:val="SpecialBold"/>
              </w:rPr>
              <w:t>Maintenance and repair hazards may include</w:t>
            </w:r>
            <w:r w:rsidRPr="00E038A6">
              <w:t>:</w:t>
            </w:r>
          </w:p>
          <w:p w:rsidR="00000000" w:rsidP="00E038A6">
            <w:pPr>
              <w:pStyle w:val="BodyText"/>
              <w:rPr>
                <w:lang w:val="en-NZ"/>
              </w:rPr>
            </w:pPr>
            <w:r w:rsidRPr="00E038A6">
              <w:t>(</w:t>
            </w:r>
            <w:r w:rsidRPr="00E038A6">
              <w:rPr>
                <w:rStyle w:val="SpecialBold"/>
              </w:rPr>
              <w:t>continued</w:t>
            </w:r>
            <w:r w:rsidRPr="00E038A6">
              <w:t xml:space="preserve">) </w:t>
            </w: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RPr="00E038A6" w:rsidP="00E038A6">
            <w:pPr>
              <w:pStyle w:val="BodyText"/>
            </w:pPr>
          </w:p>
          <w:p w:rsidR="00000000" w:rsidP="00E038A6">
            <w:pPr>
              <w:pStyle w:val="BodyText"/>
              <w:rPr>
                <w:lang w:val="en-NZ"/>
              </w:rPr>
            </w:pPr>
            <w:r w:rsidRPr="00E038A6">
              <w:t>7</w:t>
            </w:r>
          </w:p>
        </w:tc>
        <w:tc>
          <w:tcPr>
            <w:tcW w:w="5989" w:type="dxa"/>
            <w:tcBorders>
              <w:top w:val="nil"/>
              <w:left w:val="nil"/>
              <w:bottom w:val="nil"/>
              <w:right w:val="nil"/>
            </w:tcBorders>
            <w:tcMar>
              <w:top w:w="0" w:type="dxa"/>
              <w:left w:w="62" w:type="dxa"/>
              <w:bottom w:w="0" w:type="dxa"/>
              <w:right w:w="62" w:type="dxa"/>
            </w:tcMar>
          </w:tcPr>
          <w:p w:rsidR="00000000" w:rsidRPr="00E038A6" w:rsidP="00E038A6">
            <w:pPr>
              <w:pStyle w:val="BodyText"/>
            </w:pPr>
          </w:p>
          <w:p w:rsidR="00000000" w:rsidP="00E038A6">
            <w:pPr>
              <w:pStyle w:val="BodyText"/>
              <w:rPr>
                <w:lang w:val="en-NZ"/>
              </w:rPr>
            </w:pPr>
            <w:r w:rsidRPr="00E038A6">
              <w:t>faulty machinery equipment handling equipment and lifting gear</w:t>
            </w:r>
          </w:p>
        </w:tc>
      </w:tr>
      <w:tr w:rsidTr="00D90BC0">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8</w:t>
            </w:r>
          </w:p>
        </w:tc>
        <w:tc>
          <w:tcPr>
            <w:tcW w:w="5989"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using equipment beyond safe working limits</w:t>
            </w:r>
          </w:p>
        </w:tc>
      </w:tr>
      <w:tr w:rsidTr="00D90BC0">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9</w:t>
            </w:r>
          </w:p>
        </w:tc>
        <w:tc>
          <w:tcPr>
            <w:tcW w:w="5989"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poor housekeeping procedures</w:t>
            </w:r>
          </w:p>
        </w:tc>
      </w:tr>
      <w:tr w:rsidTr="00D90BC0">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10</w:t>
            </w:r>
          </w:p>
        </w:tc>
        <w:tc>
          <w:tcPr>
            <w:tcW w:w="5989" w:type="dxa"/>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non-compliance with safe working procedures</w:t>
            </w:r>
          </w:p>
        </w:tc>
      </w:tr>
      <w:tr w:rsidTr="00D90BC0">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038A6">
            <w:pPr>
              <w:pStyle w:val="BodyText"/>
              <w:rPr>
                <w:lang w:val="en-NZ"/>
              </w:rPr>
            </w:pPr>
          </w:p>
        </w:tc>
      </w:tr>
      <w:tr w:rsidTr="00D90BC0">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rPr>
                <w:rStyle w:val="SpecialBold"/>
              </w:rPr>
              <w:t>g</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E038A6">
            <w:pPr>
              <w:pStyle w:val="BodyText"/>
              <w:rPr>
                <w:lang w:val="en-NZ"/>
              </w:rPr>
            </w:pPr>
            <w:r w:rsidRPr="00E038A6">
              <w:rPr>
                <w:rStyle w:val="SpecialBold"/>
              </w:rPr>
              <w:t>Documentation and records may include</w:t>
            </w:r>
            <w:r w:rsidRPr="00E038A6">
              <w:t>:</w:t>
            </w:r>
          </w:p>
        </w:tc>
        <w:tc>
          <w:tcPr>
            <w:tcW w:w="352"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1</w:t>
            </w:r>
          </w:p>
        </w:tc>
        <w:tc>
          <w:tcPr>
            <w:tcW w:w="6090"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vessel's planned maintenance system, repair procedures and instructions</w:t>
            </w:r>
          </w:p>
        </w:tc>
      </w:tr>
      <w:tr w:rsidTr="00D90B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2</w:t>
            </w:r>
          </w:p>
        </w:tc>
        <w:tc>
          <w:tcPr>
            <w:tcW w:w="6090"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manufacturer's specifications, instructions and recommended procedures</w:t>
            </w:r>
          </w:p>
        </w:tc>
      </w:tr>
      <w:tr w:rsidTr="00D90B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3</w:t>
            </w:r>
          </w:p>
        </w:tc>
        <w:tc>
          <w:tcPr>
            <w:tcW w:w="6090"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 xml:space="preserve">maintenance records </w:t>
            </w:r>
          </w:p>
        </w:tc>
      </w:tr>
      <w:tr w:rsidTr="00D90B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4</w:t>
            </w:r>
          </w:p>
        </w:tc>
        <w:tc>
          <w:tcPr>
            <w:tcW w:w="6090"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vessel's safety and emergency contingency plans and procedures</w:t>
            </w:r>
          </w:p>
        </w:tc>
      </w:tr>
      <w:tr w:rsidTr="00D90B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5</w:t>
            </w:r>
          </w:p>
        </w:tc>
        <w:tc>
          <w:tcPr>
            <w:tcW w:w="6090"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relevant material safety data sheets</w:t>
            </w:r>
          </w:p>
        </w:tc>
      </w:tr>
      <w:tr w:rsidTr="00D90B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6</w:t>
            </w:r>
          </w:p>
        </w:tc>
        <w:tc>
          <w:tcPr>
            <w:tcW w:w="6090"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relevant sections of the State and Territory marine regulations, the National Standard for Commercial Vessels and USL Code</w:t>
            </w:r>
          </w:p>
        </w:tc>
      </w:tr>
      <w:tr w:rsidTr="00D90BC0">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038A6">
            <w:pPr>
              <w:pStyle w:val="BodyText"/>
              <w:rPr>
                <w:lang w:val="en-NZ"/>
              </w:rPr>
            </w:pPr>
          </w:p>
        </w:tc>
      </w:tr>
      <w:tr w:rsidTr="00D90BC0">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rPr>
                <w:rStyle w:val="SpecialBold"/>
              </w:rPr>
              <w:t>h</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E038A6">
            <w:pPr>
              <w:pStyle w:val="BodyText"/>
              <w:rPr>
                <w:lang w:val="en-NZ"/>
              </w:rPr>
            </w:pPr>
            <w:r w:rsidRPr="00E038A6">
              <w:rPr>
                <w:rStyle w:val="SpecialBold"/>
              </w:rPr>
              <w:t>Applicable legislation</w:t>
            </w:r>
            <w:r w:rsidRPr="00E038A6">
              <w:t xml:space="preserve">, </w:t>
            </w:r>
            <w:r w:rsidRPr="00E038A6">
              <w:rPr>
                <w:rStyle w:val="SpecialBold"/>
              </w:rPr>
              <w:t>regulations and codes may include</w:t>
            </w:r>
          </w:p>
        </w:tc>
        <w:tc>
          <w:tcPr>
            <w:tcW w:w="352"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1</w:t>
            </w:r>
          </w:p>
        </w:tc>
        <w:tc>
          <w:tcPr>
            <w:tcW w:w="6090"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 xml:space="preserve">State and Territory marine regulations related to the operation of small vessels </w:t>
            </w:r>
          </w:p>
        </w:tc>
      </w:tr>
      <w:tr w:rsidTr="00D90B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2</w:t>
            </w:r>
          </w:p>
        </w:tc>
        <w:tc>
          <w:tcPr>
            <w:tcW w:w="6090"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National Standard for Commercial Vessels and USL Code</w:t>
            </w:r>
          </w:p>
        </w:tc>
      </w:tr>
      <w:tr w:rsidTr="00D90B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3</w:t>
            </w:r>
          </w:p>
        </w:tc>
        <w:tc>
          <w:tcPr>
            <w:tcW w:w="6090" w:type="dxa"/>
            <w:gridSpan w:val="2"/>
            <w:tcBorders>
              <w:top w:val="nil"/>
              <w:left w:val="nil"/>
              <w:bottom w:val="nil"/>
              <w:right w:val="nil"/>
            </w:tcBorders>
            <w:tcMar>
              <w:top w:w="0" w:type="dxa"/>
              <w:left w:w="62" w:type="dxa"/>
              <w:bottom w:w="0" w:type="dxa"/>
              <w:right w:w="62" w:type="dxa"/>
            </w:tcMar>
          </w:tcPr>
          <w:p w:rsidR="00000000" w:rsidP="00E038A6">
            <w:pPr>
              <w:pStyle w:val="BodyText"/>
              <w:rPr>
                <w:lang w:val="en-NZ"/>
              </w:rPr>
            </w:pPr>
            <w:r w:rsidRPr="00E038A6">
              <w:t>relevant Commonwealth, State and Territory OH&amp;S and pollution control legislation</w:t>
            </w:r>
          </w:p>
        </w:tc>
      </w:tr>
      <w:tr w:rsidTr="00D90B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E038A6">
            <w:pPr>
              <w:pStyle w:val="BodyText"/>
              <w:rPr>
                <w:lang w:val="en-NZ"/>
              </w:rPr>
            </w:pPr>
            <w:r w:rsidRPr="00E038A6">
              <w:t>4</w:t>
            </w:r>
          </w:p>
        </w:tc>
        <w:tc>
          <w:tcPr>
            <w:tcW w:w="6090" w:type="dxa"/>
            <w:gridSpan w:val="2"/>
            <w:tcBorders>
              <w:top w:val="nil"/>
              <w:left w:val="nil"/>
              <w:bottom w:val="nil"/>
              <w:right w:val="nil"/>
            </w:tcBorders>
            <w:tcMar>
              <w:top w:w="0" w:type="dxa"/>
              <w:left w:w="62" w:type="dxa"/>
              <w:bottom w:w="0" w:type="dxa"/>
              <w:right w:w="62" w:type="dxa"/>
            </w:tcMar>
          </w:tcPr>
          <w:p w:rsidR="00000000" w:rsidRPr="00E038A6" w:rsidP="00E038A6">
            <w:pPr>
              <w:pStyle w:val="BodyText"/>
            </w:pPr>
            <w:r w:rsidRPr="00E038A6">
              <w:t>relevant Australian engineering standards</w:t>
            </w:r>
          </w:p>
        </w:tc>
      </w:tr>
    </w:tbl>
    <w:p w:rsidR="00D90BC0" w:rsidP="00E038A6">
      <w:pPr>
        <w:pStyle w:val="BodyText"/>
      </w:pPr>
    </w:p>
    <w:p w:rsidR="00D90BC0" w:rsidP="00E038A6">
      <w:pPr>
        <w:pStyle w:val="BodyText"/>
      </w:pPr>
    </w:p>
    <w:p w:rsidR="00000000" w:rsidRPr="00E038A6" w:rsidP="00E038A6">
      <w:pPr>
        <w:pStyle w:val="Heading1"/>
      </w:pPr>
      <w:bookmarkStart w:id="12" w:name="O_151934"/>
      <w:bookmarkEnd w:id="12"/>
      <w:r w:rsidRPr="00E038A6">
        <w:t>Unit Sector(s)</w:t>
      </w:r>
    </w:p>
    <w:p w:rsidR="00000000" w:rsidRPr="00E038A6" w:rsidP="00E038A6">
      <w:pPr>
        <w:pStyle w:val="BodyText"/>
      </w:pPr>
      <w:r w:rsidRPr="00E038A6">
        <w:t>Not applicable.</w:t>
      </w:r>
    </w:p>
    <w:p w:rsidR="00000000" w:rsidRPr="00E038A6" w:rsidP="00E038A6">
      <w:pPr>
        <w:pStyle w:val="AllowPageBreak"/>
      </w:pPr>
    </w:p>
    <w:p w:rsidR="00000000" w:rsidRPr="00E038A6" w:rsidP="00E038A6">
      <w:pPr>
        <w:pStyle w:val="Heading1"/>
      </w:pPr>
      <w:bookmarkStart w:id="13" w:name="O_163886"/>
      <w:bookmarkEnd w:id="13"/>
      <w:r w:rsidRPr="00E038A6">
        <w:t>Field</w:t>
      </w:r>
    </w:p>
    <w:p w:rsidR="00D90BC0" w:rsidP="00E038A6">
      <w:pPr>
        <w:pStyle w:val="BodyText"/>
      </w:pPr>
      <w:r w:rsidRPr="00E038A6">
        <w:t>Field</w:t>
      </w:r>
      <w:r w:rsidRPr="00E038A6">
        <w:tab/>
        <w:t>R</w:t>
      </w:r>
      <w:r w:rsidRPr="00E038A6">
        <w:tab/>
        <w:t>Carry Out Operations on Equipment and Systems</w:t>
      </w:r>
    </w:p>
    <w:p w:rsidR="00D90BC0" w:rsidP="00E038A6">
      <w:pPr>
        <w:pStyle w:val="BodyText"/>
      </w:pPr>
    </w:p>
    <w:p w:rsidR="00000000" w:rsidRPr="00E038A6" w:rsidP="00E038A6">
      <w:pPr>
        <w:pStyle w:val="Heading1"/>
      </w:pPr>
      <w:bookmarkStart w:id="14" w:name="O_163887"/>
      <w:bookmarkEnd w:id="14"/>
      <w:r w:rsidRPr="00E038A6">
        <w:t>Relationship to other units</w:t>
      </w:r>
    </w:p>
    <w:tbl>
      <w:tblPr>
        <w:tblW w:w="0" w:type="auto"/>
        <w:tblLayout w:type="fixed"/>
        <w:tblCellMar>
          <w:left w:w="62" w:type="dxa"/>
          <w:right w:w="62" w:type="dxa"/>
        </w:tblCellMar>
        <w:tblLook w:val="0000"/>
      </w:tblPr>
      <w:tblGrid>
        <w:gridCol w:w="1974"/>
        <w:gridCol w:w="6481"/>
      </w:tblGrid>
      <w:tr w:rsidTr="00D90BC0">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8A6">
            <w:pPr>
              <w:pStyle w:val="BodyText"/>
              <w:rPr>
                <w:lang w:val="en-NZ"/>
              </w:rPr>
            </w:pPr>
            <w:r w:rsidRPr="00E038A6">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8A6" w:rsidP="00E038A6">
            <w:pPr>
              <w:pStyle w:val="BodyText"/>
            </w:pPr>
            <w:r w:rsidRPr="00E038A6">
              <w:t>The unit may be assessed in conjunction with other units that relate to the functions of the occupation(s) concerned.</w:t>
            </w:r>
          </w:p>
        </w:tc>
      </w:tr>
    </w:tbl>
    <w:p w:rsidR="00000000" w:rsidRPr="00E038A6" w:rsidP="00E038A6">
      <w:pPr>
        <w:pStyle w:val="BodyText"/>
      </w:pPr>
    </w:p>
    <w:p w:rsidR="00000000" w:rsidRPr="00E038A6" w:rsidP="00E038A6"/>
    <w:sectPr w:rsidSect="00E038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8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0BC0" w:rsidP="00D90BC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8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C0" w:rsidP="00E038A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90BC0" w:rsidP="00E038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90BC0" w:rsidP="00E038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8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8A6" w:rsidRPr="00D90BC0" w:rsidP="00D90B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8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C0" w:rsidRPr="002D2AF8" w:rsidP="00E038A6">
    <w:pPr>
      <w:pStyle w:val="Header"/>
      <w:framePr w:wrap="around"/>
    </w:pPr>
    <w:r>
      <w:fldChar w:fldCharType="begin"/>
    </w:r>
    <w:r>
      <w:instrText xml:space="preserve"> TITLE   \* MERGEFORMAT </w:instrText>
    </w:r>
    <w:r>
      <w:fldChar w:fldCharType="separate"/>
    </w:r>
    <w:r>
      <w:t>TDMMR2407B OPERATE AND MAINTAIN INTERNAL COMBUSTION ENGINES AND PROPULSION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90BC0" w:rsidP="00E038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8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38A6"/>
    <w:pPr>
      <w:spacing w:before="360" w:after="60"/>
      <w:outlineLvl w:val="0"/>
    </w:pPr>
    <w:rPr>
      <w:sz w:val="32"/>
    </w:rPr>
  </w:style>
  <w:style w:type="paragraph" w:styleId="Heading2">
    <w:name w:val="heading 2"/>
    <w:basedOn w:val="HeadingBase"/>
    <w:next w:val="BodyText"/>
    <w:link w:val="Heading2Char"/>
    <w:qFormat/>
    <w:rsid w:val="00E038A6"/>
    <w:pPr>
      <w:keepLines/>
      <w:spacing w:before="240" w:after="120"/>
      <w:outlineLvl w:val="1"/>
    </w:pPr>
    <w:rPr>
      <w:sz w:val="28"/>
      <w:szCs w:val="40"/>
    </w:rPr>
  </w:style>
  <w:style w:type="paragraph" w:styleId="Heading3">
    <w:name w:val="heading 3"/>
    <w:basedOn w:val="HeadingBase"/>
    <w:next w:val="BodyText"/>
    <w:link w:val="Heading3Char"/>
    <w:qFormat/>
    <w:rsid w:val="00E038A6"/>
    <w:pPr>
      <w:spacing w:before="180" w:after="120"/>
      <w:outlineLvl w:val="2"/>
    </w:pPr>
    <w:rPr>
      <w:spacing w:val="-10"/>
      <w:kern w:val="32"/>
    </w:rPr>
  </w:style>
  <w:style w:type="paragraph" w:styleId="Heading4">
    <w:name w:val="heading 4"/>
    <w:basedOn w:val="HeadingBase"/>
    <w:next w:val="BodyText"/>
    <w:link w:val="Heading4Char"/>
    <w:qFormat/>
    <w:rsid w:val="00E038A6"/>
    <w:pPr>
      <w:spacing w:before="160" w:after="120"/>
      <w:outlineLvl w:val="3"/>
    </w:pPr>
    <w:rPr>
      <w:sz w:val="22"/>
    </w:rPr>
  </w:style>
  <w:style w:type="paragraph" w:styleId="Heading5">
    <w:name w:val="heading 5"/>
    <w:basedOn w:val="HeadingBase"/>
    <w:next w:val="Normal"/>
    <w:link w:val="Heading5Char"/>
    <w:qFormat/>
    <w:rsid w:val="00E038A6"/>
    <w:pPr>
      <w:spacing w:before="80"/>
      <w:outlineLvl w:val="4"/>
    </w:pPr>
    <w:rPr>
      <w:color w:val="918585"/>
      <w:sz w:val="20"/>
    </w:rPr>
  </w:style>
  <w:style w:type="paragraph" w:styleId="Heading6">
    <w:name w:val="heading 6"/>
    <w:basedOn w:val="HeadingBase"/>
    <w:next w:val="Normal"/>
    <w:link w:val="Heading6Char"/>
    <w:qFormat/>
    <w:rsid w:val="00E038A6"/>
    <w:pPr>
      <w:spacing w:before="60"/>
      <w:outlineLvl w:val="5"/>
    </w:pPr>
    <w:rPr>
      <w:color w:val="918585"/>
      <w:sz w:val="20"/>
    </w:rPr>
  </w:style>
  <w:style w:type="paragraph" w:styleId="Heading7">
    <w:name w:val="heading 7"/>
    <w:basedOn w:val="Normal"/>
    <w:next w:val="Normal"/>
    <w:link w:val="Heading7Char"/>
    <w:qFormat/>
    <w:rsid w:val="00E038A6"/>
    <w:pPr>
      <w:ind w:left="720"/>
      <w:outlineLvl w:val="6"/>
    </w:pPr>
    <w:rPr>
      <w:i/>
    </w:rPr>
  </w:style>
  <w:style w:type="paragraph" w:styleId="Heading8">
    <w:name w:val="heading 8"/>
    <w:basedOn w:val="Normal"/>
    <w:next w:val="Normal"/>
    <w:link w:val="Heading8Char"/>
    <w:qFormat/>
    <w:rsid w:val="00E038A6"/>
    <w:pPr>
      <w:ind w:left="720"/>
      <w:outlineLvl w:val="7"/>
    </w:pPr>
    <w:rPr>
      <w:i/>
    </w:rPr>
  </w:style>
  <w:style w:type="paragraph" w:styleId="Heading9">
    <w:name w:val="heading 9"/>
    <w:basedOn w:val="Normal"/>
    <w:next w:val="Normal"/>
    <w:link w:val="Heading9Char"/>
    <w:qFormat/>
    <w:rsid w:val="00E038A6"/>
    <w:pPr>
      <w:ind w:left="720"/>
      <w:outlineLvl w:val="8"/>
    </w:pPr>
    <w:rPr>
      <w:i/>
    </w:rPr>
  </w:style>
  <w:style w:type="character" w:default="1" w:styleId="DefaultParagraphFont">
    <w:name w:val="Default Paragraph Font"/>
    <w:uiPriority w:val="1"/>
    <w:unhideWhenUsed/>
    <w:rsid w:val="00E038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8A6"/>
  </w:style>
  <w:style w:type="character" w:customStyle="1" w:styleId="Heading1Char">
    <w:name w:val="Heading 1 Char"/>
    <w:basedOn w:val="DefaultParagraphFont"/>
    <w:link w:val="Heading1"/>
    <w:rsid w:val="00E038A6"/>
    <w:rPr>
      <w:rFonts w:ascii="Times New Roman" w:eastAsia="Times New Roman" w:hAnsi="Times New Roman" w:cs="Times New Roman"/>
      <w:b/>
      <w:sz w:val="32"/>
      <w:szCs w:val="20"/>
      <w:lang w:eastAsia="en-US"/>
    </w:rPr>
  </w:style>
  <w:style w:type="paragraph" w:styleId="BodyText">
    <w:name w:val="Body Text"/>
    <w:basedOn w:val="Normal"/>
    <w:link w:val="BodyTextChar"/>
    <w:rsid w:val="00E038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38A6"/>
    <w:rPr>
      <w:rFonts w:ascii="Times New Roman" w:eastAsia="Times New Roman" w:hAnsi="Times New Roman" w:cs="Times New Roman"/>
      <w:sz w:val="24"/>
      <w:lang w:eastAsia="en-US"/>
    </w:rPr>
  </w:style>
  <w:style w:type="paragraph" w:styleId="Footer">
    <w:name w:val="footer"/>
    <w:basedOn w:val="Normal"/>
    <w:link w:val="FooterChar"/>
    <w:rsid w:val="00E038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8A6"/>
    <w:rPr>
      <w:rFonts w:ascii="Times New Roman" w:eastAsia="Times New Roman" w:hAnsi="Times New Roman" w:cs="Times New Roman"/>
      <w:sz w:val="16"/>
      <w:lang w:eastAsia="en-US"/>
    </w:rPr>
  </w:style>
  <w:style w:type="character" w:customStyle="1" w:styleId="SpecialBold">
    <w:name w:val="Special Bold"/>
    <w:basedOn w:val="DefaultParagraphFont"/>
    <w:rsid w:val="00E038A6"/>
    <w:rPr>
      <w:b/>
      <w:spacing w:val="0"/>
    </w:rPr>
  </w:style>
  <w:style w:type="character" w:styleId="Emphasis">
    <w:name w:val="Emphasis"/>
    <w:basedOn w:val="DefaultParagraphFont"/>
    <w:qFormat/>
    <w:rsid w:val="00E038A6"/>
    <w:rPr>
      <w:i/>
    </w:rPr>
  </w:style>
  <w:style w:type="paragraph" w:customStyle="1" w:styleId="SuperHeading">
    <w:name w:val="SuperHeading"/>
    <w:basedOn w:val="Normal"/>
    <w:rsid w:val="00E038A6"/>
    <w:pPr>
      <w:spacing w:before="240" w:after="120"/>
      <w:outlineLvl w:val="0"/>
    </w:pPr>
    <w:rPr>
      <w:rFonts w:ascii="Times New Roman" w:hAnsi="Times New Roman"/>
      <w:b/>
      <w:sz w:val="28"/>
    </w:rPr>
  </w:style>
  <w:style w:type="paragraph" w:customStyle="1" w:styleId="AllowPageBreak">
    <w:name w:val="AllowPageBreak"/>
    <w:rsid w:val="00E038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38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8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38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38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8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8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38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38A6"/>
    <w:rPr>
      <w:rFonts w:ascii="Courier New" w:eastAsia="Times New Roman" w:hAnsi="Courier New" w:cs="Times New Roman"/>
      <w:i/>
      <w:szCs w:val="20"/>
      <w:lang w:eastAsia="en-US"/>
    </w:rPr>
  </w:style>
  <w:style w:type="paragraph" w:customStyle="1" w:styleId="HeadingBase">
    <w:name w:val="Heading Base"/>
    <w:rsid w:val="00E038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8A6"/>
    <w:pPr>
      <w:tabs>
        <w:tab w:val="right" w:leader="dot" w:pos="9072"/>
      </w:tabs>
      <w:ind w:left="567"/>
    </w:pPr>
    <w:rPr>
      <w:szCs w:val="22"/>
    </w:rPr>
  </w:style>
  <w:style w:type="paragraph" w:customStyle="1" w:styleId="TOCBase">
    <w:name w:val="TOC Base"/>
    <w:rsid w:val="00E038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8A6"/>
    <w:pPr>
      <w:tabs>
        <w:tab w:val="right" w:leader="dot" w:pos="9072"/>
      </w:tabs>
      <w:spacing w:before="40" w:after="40"/>
      <w:ind w:left="284"/>
    </w:pPr>
    <w:rPr>
      <w:rFonts w:ascii="Times New Roman" w:hAnsi="Times New Roman"/>
    </w:rPr>
  </w:style>
  <w:style w:type="paragraph" w:styleId="TOC1">
    <w:name w:val="toc 1"/>
    <w:basedOn w:val="TOCBase"/>
    <w:next w:val="Normal"/>
    <w:rsid w:val="00E038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38A6"/>
    <w:pPr>
      <w:spacing w:before="5040"/>
      <w:jc w:val="center"/>
    </w:pPr>
    <w:rPr>
      <w:sz w:val="48"/>
      <w:szCs w:val="72"/>
      <w:lang w:val="en-US"/>
    </w:rPr>
  </w:style>
  <w:style w:type="character" w:customStyle="1" w:styleId="TitleChar">
    <w:name w:val="Title Char"/>
    <w:basedOn w:val="DefaultParagraphFont"/>
    <w:link w:val="Title"/>
    <w:rsid w:val="00E038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8A6"/>
    <w:pPr>
      <w:tabs>
        <w:tab w:val="left" w:pos="3600"/>
        <w:tab w:val="left" w:pos="3958"/>
      </w:tabs>
    </w:pPr>
  </w:style>
  <w:style w:type="paragraph" w:styleId="List">
    <w:name w:val="List"/>
    <w:basedOn w:val="BodyText"/>
    <w:next w:val="BodyText"/>
    <w:rsid w:val="00E038A6"/>
    <w:pPr>
      <w:tabs>
        <w:tab w:val="left" w:pos="340"/>
      </w:tabs>
      <w:spacing w:before="60" w:after="60"/>
      <w:ind w:left="340" w:hanging="340"/>
    </w:pPr>
  </w:style>
  <w:style w:type="paragraph" w:styleId="ListBullet">
    <w:name w:val="List Bullet"/>
    <w:basedOn w:val="List"/>
    <w:rsid w:val="00E038A6"/>
    <w:pPr>
      <w:numPr>
        <w:numId w:val="11"/>
      </w:numPr>
      <w:tabs>
        <w:tab w:val="clear" w:pos="340"/>
      </w:tabs>
      <w:spacing w:before="40" w:after="40"/>
    </w:pPr>
  </w:style>
  <w:style w:type="paragraph" w:customStyle="1" w:styleId="Note">
    <w:name w:val="Note"/>
    <w:basedOn w:val="BodyText"/>
    <w:rsid w:val="00E038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38A6"/>
    <w:pPr>
      <w:framePr w:wrap="auto" w:hAnchor="text" w:y="6049"/>
    </w:pPr>
    <w:rPr>
      <w:color w:val="000000"/>
      <w:sz w:val="40"/>
    </w:rPr>
  </w:style>
  <w:style w:type="paragraph" w:customStyle="1" w:styleId="TOCTitle">
    <w:name w:val="TOCTitle"/>
    <w:basedOn w:val="Heading1"/>
    <w:rsid w:val="00E038A6"/>
    <w:pPr>
      <w:spacing w:after="240"/>
      <w:jc w:val="center"/>
      <w:outlineLvl w:val="9"/>
    </w:pPr>
    <w:rPr>
      <w:caps/>
    </w:rPr>
  </w:style>
  <w:style w:type="paragraph" w:customStyle="1" w:styleId="Version">
    <w:name w:val="Version"/>
    <w:rsid w:val="00E038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38A6"/>
    <w:pPr>
      <w:numPr>
        <w:numId w:val="12"/>
      </w:numPr>
      <w:tabs>
        <w:tab w:val="clear" w:pos="680"/>
      </w:tabs>
    </w:pPr>
  </w:style>
  <w:style w:type="paragraph" w:styleId="Index1">
    <w:name w:val="index 1"/>
    <w:basedOn w:val="Normal"/>
    <w:next w:val="Normal"/>
    <w:semiHidden/>
    <w:rsid w:val="00E038A6"/>
    <w:pPr>
      <w:keepNext w:val="0"/>
      <w:tabs>
        <w:tab w:val="right" w:pos="4176"/>
      </w:tabs>
      <w:ind w:left="198" w:hanging="198"/>
    </w:pPr>
    <w:rPr>
      <w:rFonts w:ascii="Garamond" w:hAnsi="Garamond"/>
    </w:rPr>
  </w:style>
  <w:style w:type="paragraph" w:styleId="IndexHeading">
    <w:name w:val="index heading"/>
    <w:basedOn w:val="Normal"/>
    <w:next w:val="Index1"/>
    <w:semiHidden/>
    <w:rsid w:val="00E038A6"/>
    <w:pPr>
      <w:spacing w:before="120" w:after="120"/>
    </w:pPr>
    <w:rPr>
      <w:rFonts w:ascii="Arial" w:hAnsi="Arial"/>
      <w:b/>
      <w:color w:val="918585"/>
      <w:sz w:val="24"/>
    </w:rPr>
  </w:style>
  <w:style w:type="paragraph" w:styleId="Header">
    <w:name w:val="header"/>
    <w:basedOn w:val="Normal"/>
    <w:link w:val="HeaderChar"/>
    <w:rsid w:val="00E038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8A6"/>
    <w:rPr>
      <w:rFonts w:ascii="Times New Roman" w:eastAsia="Times New Roman" w:hAnsi="Times New Roman" w:cs="Times New Roman"/>
      <w:sz w:val="16"/>
      <w:szCs w:val="20"/>
      <w:lang w:val="en-GB" w:eastAsia="en-US"/>
    </w:rPr>
  </w:style>
  <w:style w:type="paragraph" w:customStyle="1" w:styleId="Chapter">
    <w:name w:val="Chapter"/>
    <w:basedOn w:val="Normal"/>
    <w:rsid w:val="00E038A6"/>
    <w:pPr>
      <w:spacing w:before="240"/>
    </w:pPr>
    <w:rPr>
      <w:rFonts w:ascii="Times New Roman" w:hAnsi="Times New Roman"/>
      <w:smallCaps/>
      <w:spacing w:val="80"/>
      <w:sz w:val="28"/>
    </w:rPr>
  </w:style>
  <w:style w:type="paragraph" w:customStyle="1" w:styleId="InChapter">
    <w:name w:val="InChapter"/>
    <w:basedOn w:val="Heading3"/>
    <w:rsid w:val="00E038A6"/>
    <w:pPr>
      <w:spacing w:after="240"/>
      <w:outlineLvl w:val="9"/>
    </w:pPr>
    <w:rPr>
      <w:noProof/>
    </w:rPr>
  </w:style>
  <w:style w:type="paragraph" w:styleId="Index2">
    <w:name w:val="index 2"/>
    <w:basedOn w:val="Normal"/>
    <w:next w:val="Normal"/>
    <w:semiHidden/>
    <w:rsid w:val="00E038A6"/>
    <w:pPr>
      <w:tabs>
        <w:tab w:val="right" w:pos="4176"/>
      </w:tabs>
      <w:ind w:left="568" w:hanging="284"/>
    </w:pPr>
    <w:rPr>
      <w:rFonts w:ascii="Garamond" w:hAnsi="Garamond"/>
    </w:rPr>
  </w:style>
  <w:style w:type="paragraph" w:customStyle="1" w:styleId="Byline">
    <w:name w:val="Byline"/>
    <w:rsid w:val="00E038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8A6"/>
    <w:pPr>
      <w:tabs>
        <w:tab w:val="clear" w:pos="3600"/>
        <w:tab w:val="clear" w:pos="3958"/>
      </w:tabs>
      <w:jc w:val="right"/>
    </w:pPr>
  </w:style>
  <w:style w:type="paragraph" w:styleId="Caption">
    <w:name w:val="caption"/>
    <w:basedOn w:val="BodyText"/>
    <w:next w:val="Normal"/>
    <w:qFormat/>
    <w:rsid w:val="00E038A6"/>
    <w:pPr>
      <w:framePr w:w="2268" w:hSpace="181" w:vSpace="181" w:wrap="around" w:vAnchor="text" w:hAnchor="page" w:x="1135" w:y="285" w:anchorLock="1"/>
    </w:pPr>
    <w:rPr>
      <w:i/>
    </w:rPr>
  </w:style>
  <w:style w:type="paragraph" w:customStyle="1" w:styleId="MiniTOCTitle">
    <w:name w:val="MiniTOCTitle"/>
    <w:basedOn w:val="Heading4"/>
    <w:rsid w:val="00E038A6"/>
    <w:pPr>
      <w:spacing w:before="240"/>
      <w:outlineLvl w:val="9"/>
    </w:pPr>
    <w:rPr>
      <w:noProof/>
      <w:sz w:val="24"/>
    </w:rPr>
  </w:style>
  <w:style w:type="paragraph" w:customStyle="1" w:styleId="MiniTOCItem">
    <w:name w:val="MiniTOCItem"/>
    <w:basedOn w:val="ListBullet"/>
    <w:rsid w:val="00E038A6"/>
    <w:pPr>
      <w:numPr>
        <w:numId w:val="0"/>
      </w:numPr>
      <w:tabs>
        <w:tab w:val="right" w:leader="dot" w:pos="6521"/>
      </w:tabs>
      <w:spacing w:before="0" w:after="0"/>
    </w:pPr>
  </w:style>
  <w:style w:type="paragraph" w:customStyle="1" w:styleId="TOFTitle">
    <w:name w:val="TOFTitle"/>
    <w:basedOn w:val="TOCTitle"/>
    <w:rsid w:val="00E038A6"/>
  </w:style>
  <w:style w:type="paragraph" w:styleId="TableofFigures">
    <w:name w:val="table of figures"/>
    <w:basedOn w:val="Normal"/>
    <w:next w:val="Normal"/>
    <w:semiHidden/>
    <w:rsid w:val="00E038A6"/>
    <w:pPr>
      <w:tabs>
        <w:tab w:val="right" w:leader="dot" w:pos="9072"/>
      </w:tabs>
      <w:ind w:left="970" w:hanging="403"/>
    </w:pPr>
    <w:rPr>
      <w:rFonts w:ascii="Times New Roman" w:hAnsi="Times New Roman"/>
      <w:b/>
    </w:rPr>
  </w:style>
  <w:style w:type="paragraph" w:styleId="ListNumber">
    <w:name w:val="List Number"/>
    <w:basedOn w:val="List"/>
    <w:rsid w:val="00E038A6"/>
    <w:pPr>
      <w:numPr>
        <w:numId w:val="9"/>
      </w:numPr>
    </w:pPr>
  </w:style>
  <w:style w:type="character" w:customStyle="1" w:styleId="WingdingSymbols">
    <w:name w:val="Wingding Symbols"/>
    <w:rsid w:val="00E038A6"/>
    <w:rPr>
      <w:rFonts w:ascii="Wingdings" w:hAnsi="Wingdings"/>
    </w:rPr>
  </w:style>
  <w:style w:type="paragraph" w:customStyle="1" w:styleId="TableHeading">
    <w:name w:val="Table Heading"/>
    <w:basedOn w:val="HeadingBase"/>
    <w:rsid w:val="00E038A6"/>
    <w:pPr>
      <w:keepLines/>
      <w:pBdr>
        <w:bottom w:val="single" w:sz="6" w:space="1" w:color="918585"/>
      </w:pBdr>
      <w:spacing w:before="240"/>
    </w:pPr>
  </w:style>
  <w:style w:type="character" w:customStyle="1" w:styleId="HotSpot">
    <w:name w:val="HotSpot"/>
    <w:rsid w:val="00E038A6"/>
    <w:rPr>
      <w:color w:val="0033CC"/>
      <w:u w:val="none"/>
    </w:rPr>
  </w:style>
  <w:style w:type="paragraph" w:customStyle="1" w:styleId="BodyTextRight">
    <w:name w:val="Body Text Right"/>
    <w:basedOn w:val="BodyText"/>
    <w:rsid w:val="00E038A6"/>
    <w:pPr>
      <w:spacing w:before="0" w:after="0"/>
      <w:jc w:val="right"/>
    </w:pPr>
  </w:style>
  <w:style w:type="paragraph" w:styleId="Index3">
    <w:name w:val="index 3"/>
    <w:basedOn w:val="ListNumber2"/>
    <w:next w:val="Normal"/>
    <w:semiHidden/>
    <w:rsid w:val="00E038A6"/>
    <w:pPr>
      <w:numPr>
        <w:numId w:val="0"/>
      </w:numPr>
      <w:tabs>
        <w:tab w:val="right" w:leader="dot" w:pos="4176"/>
      </w:tabs>
    </w:pPr>
  </w:style>
  <w:style w:type="paragraph" w:styleId="ListNumber2">
    <w:name w:val="List Number 2"/>
    <w:basedOn w:val="List2"/>
    <w:rsid w:val="00E038A6"/>
    <w:pPr>
      <w:numPr>
        <w:numId w:val="8"/>
      </w:numPr>
      <w:tabs>
        <w:tab w:val="clear" w:pos="1060"/>
      </w:tabs>
    </w:pPr>
  </w:style>
  <w:style w:type="paragraph" w:customStyle="1" w:styleId="MarginNote">
    <w:name w:val="Margin Note"/>
    <w:basedOn w:val="BodyText"/>
    <w:rsid w:val="00E038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8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8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38A6"/>
    <w:rPr>
      <w:sz w:val="32"/>
    </w:rPr>
  </w:style>
  <w:style w:type="paragraph" w:customStyle="1" w:styleId="HeadingProcedure">
    <w:name w:val="Heading Procedure"/>
    <w:basedOn w:val="HeadingBase"/>
    <w:next w:val="Normal"/>
    <w:rsid w:val="00E038A6"/>
    <w:pPr>
      <w:tabs>
        <w:tab w:val="left" w:pos="0"/>
      </w:tabs>
      <w:spacing w:before="120" w:after="60"/>
    </w:pPr>
    <w:rPr>
      <w:i/>
      <w:color w:val="918585"/>
      <w:sz w:val="22"/>
    </w:rPr>
  </w:style>
  <w:style w:type="paragraph" w:customStyle="1" w:styleId="TableBodyText">
    <w:name w:val="Table Body Text"/>
    <w:basedOn w:val="BodyText"/>
    <w:rsid w:val="00E038A6"/>
    <w:pPr>
      <w:spacing w:before="60" w:after="60"/>
    </w:pPr>
  </w:style>
  <w:style w:type="paragraph" w:styleId="ListContinue">
    <w:name w:val="List Continue"/>
    <w:basedOn w:val="List"/>
    <w:rsid w:val="00E038A6"/>
    <w:pPr>
      <w:ind w:firstLine="0"/>
    </w:pPr>
  </w:style>
  <w:style w:type="paragraph" w:customStyle="1" w:styleId="ListNote">
    <w:name w:val="List Note"/>
    <w:basedOn w:val="List"/>
    <w:rsid w:val="00E038A6"/>
    <w:pPr>
      <w:pBdr>
        <w:top w:val="single" w:sz="6" w:space="2" w:color="918585"/>
        <w:bottom w:val="single" w:sz="6" w:space="2" w:color="918585"/>
      </w:pBdr>
      <w:tabs>
        <w:tab w:val="left" w:pos="1021"/>
      </w:tabs>
      <w:ind w:firstLine="0"/>
    </w:pPr>
  </w:style>
  <w:style w:type="paragraph" w:customStyle="1" w:styleId="Warning">
    <w:name w:val="Warning"/>
    <w:basedOn w:val="BodyText"/>
    <w:rsid w:val="00E038A6"/>
    <w:pPr>
      <w:shd w:val="clear" w:color="auto" w:fill="D9D9D9"/>
      <w:tabs>
        <w:tab w:val="left" w:pos="992"/>
      </w:tabs>
      <w:ind w:left="119" w:right="119"/>
    </w:pPr>
    <w:rPr>
      <w:sz w:val="20"/>
    </w:rPr>
  </w:style>
  <w:style w:type="paragraph" w:customStyle="1" w:styleId="MarginIcons">
    <w:name w:val="Margin Icons"/>
    <w:basedOn w:val="BodyText"/>
    <w:rsid w:val="00E038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8A6"/>
    <w:rPr>
      <w:rFonts w:ascii="Courier New" w:hAnsi="Courier New"/>
    </w:rPr>
  </w:style>
  <w:style w:type="paragraph" w:customStyle="1" w:styleId="NoteBullet">
    <w:name w:val="Note Bullet"/>
    <w:basedOn w:val="Note"/>
    <w:rsid w:val="00E038A6"/>
    <w:pPr>
      <w:tabs>
        <w:tab w:val="clear" w:pos="680"/>
      </w:tabs>
      <w:spacing w:before="60" w:after="60"/>
    </w:pPr>
  </w:style>
  <w:style w:type="paragraph" w:customStyle="1" w:styleId="SubHeading2">
    <w:name w:val="SubHeading2"/>
    <w:basedOn w:val="HeadingBase"/>
    <w:rsid w:val="00E038A6"/>
    <w:pPr>
      <w:spacing w:before="240" w:after="60"/>
    </w:pPr>
    <w:rPr>
      <w:sz w:val="20"/>
    </w:rPr>
  </w:style>
  <w:style w:type="paragraph" w:customStyle="1" w:styleId="SubHeading1">
    <w:name w:val="SubHeading1"/>
    <w:basedOn w:val="HeadingBase"/>
    <w:rsid w:val="00E038A6"/>
    <w:pPr>
      <w:spacing w:before="240" w:after="60"/>
    </w:pPr>
    <w:rPr>
      <w:color w:val="918585"/>
      <w:sz w:val="22"/>
    </w:rPr>
  </w:style>
  <w:style w:type="paragraph" w:customStyle="1" w:styleId="SideHeading">
    <w:name w:val="Side Heading"/>
    <w:basedOn w:val="HeadingBase"/>
    <w:rsid w:val="00E038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8A6"/>
    <w:pPr>
      <w:numPr>
        <w:numId w:val="10"/>
      </w:numPr>
    </w:pPr>
  </w:style>
  <w:style w:type="paragraph" w:styleId="PlainText">
    <w:name w:val="Plain Text"/>
    <w:basedOn w:val="Normal"/>
    <w:link w:val="PlainTextChar"/>
    <w:rsid w:val="00E038A6"/>
    <w:rPr>
      <w:sz w:val="20"/>
    </w:rPr>
  </w:style>
  <w:style w:type="character" w:customStyle="1" w:styleId="PlainTextChar">
    <w:name w:val="Plain Text Char"/>
    <w:basedOn w:val="DefaultParagraphFont"/>
    <w:link w:val="PlainText"/>
    <w:rsid w:val="00E038A6"/>
    <w:rPr>
      <w:rFonts w:ascii="Courier New" w:eastAsia="Times New Roman" w:hAnsi="Courier New" w:cs="Times New Roman"/>
      <w:sz w:val="20"/>
      <w:szCs w:val="20"/>
      <w:lang w:eastAsia="en-US"/>
    </w:rPr>
  </w:style>
  <w:style w:type="character" w:customStyle="1" w:styleId="MenuOption">
    <w:name w:val="Menu Option"/>
    <w:basedOn w:val="DefaultParagraphFont"/>
    <w:rsid w:val="00E038A6"/>
    <w:rPr>
      <w:b/>
      <w:smallCaps/>
    </w:rPr>
  </w:style>
  <w:style w:type="paragraph" w:customStyle="1" w:styleId="TableListNumber">
    <w:name w:val="Table List Number"/>
    <w:basedOn w:val="ListNumber"/>
    <w:rsid w:val="00E038A6"/>
    <w:pPr>
      <w:numPr>
        <w:numId w:val="0"/>
      </w:numPr>
    </w:pPr>
  </w:style>
  <w:style w:type="paragraph" w:styleId="TOC4">
    <w:name w:val="toc 4"/>
    <w:basedOn w:val="TOCBase"/>
    <w:next w:val="Normal"/>
    <w:semiHidden/>
    <w:rsid w:val="00E038A6"/>
    <w:pPr>
      <w:tabs>
        <w:tab w:val="right" w:leader="dot" w:pos="9071"/>
      </w:tabs>
      <w:ind w:left="1701"/>
    </w:pPr>
  </w:style>
  <w:style w:type="paragraph" w:customStyle="1" w:styleId="ListAlpha">
    <w:name w:val="List Alpha"/>
    <w:basedOn w:val="List"/>
    <w:rsid w:val="00E038A6"/>
    <w:pPr>
      <w:numPr>
        <w:numId w:val="7"/>
      </w:numPr>
    </w:pPr>
  </w:style>
  <w:style w:type="paragraph" w:customStyle="1" w:styleId="ListAlpha2">
    <w:name w:val="List Alpha 2"/>
    <w:basedOn w:val="List2"/>
    <w:rsid w:val="00E038A6"/>
    <w:pPr>
      <w:numPr>
        <w:numId w:val="6"/>
      </w:numPr>
    </w:pPr>
  </w:style>
  <w:style w:type="paragraph" w:styleId="List2">
    <w:name w:val="List 2"/>
    <w:basedOn w:val="BodyText"/>
    <w:rsid w:val="00E038A6"/>
    <w:pPr>
      <w:tabs>
        <w:tab w:val="left" w:pos="680"/>
      </w:tabs>
      <w:spacing w:before="60" w:after="60"/>
      <w:ind w:left="680" w:hanging="340"/>
    </w:pPr>
  </w:style>
  <w:style w:type="paragraph" w:styleId="List3">
    <w:name w:val="List 3"/>
    <w:basedOn w:val="BodyText"/>
    <w:rsid w:val="00E038A6"/>
    <w:pPr>
      <w:tabs>
        <w:tab w:val="left" w:pos="1021"/>
      </w:tabs>
      <w:spacing w:before="60" w:after="60"/>
      <w:ind w:left="1020" w:hanging="340"/>
    </w:pPr>
  </w:style>
  <w:style w:type="paragraph" w:styleId="List4">
    <w:name w:val="List 4"/>
    <w:basedOn w:val="BodyText"/>
    <w:rsid w:val="00E038A6"/>
    <w:pPr>
      <w:tabs>
        <w:tab w:val="left" w:pos="1361"/>
      </w:tabs>
      <w:spacing w:before="60" w:after="60"/>
      <w:ind w:left="1361" w:hanging="340"/>
    </w:pPr>
  </w:style>
  <w:style w:type="paragraph" w:styleId="List5">
    <w:name w:val="List 5"/>
    <w:basedOn w:val="BodyText"/>
    <w:rsid w:val="00E038A6"/>
    <w:pPr>
      <w:tabs>
        <w:tab w:val="left" w:pos="1701"/>
      </w:tabs>
      <w:spacing w:before="60" w:after="60"/>
      <w:ind w:left="1701" w:hanging="340"/>
    </w:pPr>
  </w:style>
  <w:style w:type="paragraph" w:styleId="ListBullet3">
    <w:name w:val="List Bullet 3"/>
    <w:basedOn w:val="List3"/>
    <w:rsid w:val="00E038A6"/>
    <w:pPr>
      <w:numPr>
        <w:numId w:val="13"/>
      </w:numPr>
      <w:tabs>
        <w:tab w:val="clear" w:pos="1021"/>
      </w:tabs>
      <w:ind w:left="1037" w:hanging="357"/>
    </w:pPr>
  </w:style>
  <w:style w:type="paragraph" w:styleId="ListBullet4">
    <w:name w:val="List Bullet 4"/>
    <w:basedOn w:val="List4"/>
    <w:rsid w:val="00E038A6"/>
    <w:pPr>
      <w:numPr>
        <w:numId w:val="1"/>
      </w:numPr>
    </w:pPr>
  </w:style>
  <w:style w:type="paragraph" w:styleId="ListBullet5">
    <w:name w:val="List Bullet 5"/>
    <w:basedOn w:val="List5"/>
    <w:rsid w:val="00E038A6"/>
    <w:pPr>
      <w:numPr>
        <w:numId w:val="2"/>
      </w:numPr>
    </w:pPr>
  </w:style>
  <w:style w:type="paragraph" w:styleId="ListContinue2">
    <w:name w:val="List Continue 2"/>
    <w:basedOn w:val="List2"/>
    <w:rsid w:val="00E038A6"/>
    <w:pPr>
      <w:ind w:firstLine="0"/>
    </w:pPr>
  </w:style>
  <w:style w:type="paragraph" w:styleId="ListContinue3">
    <w:name w:val="List Continue 3"/>
    <w:basedOn w:val="List3"/>
    <w:rsid w:val="00E038A6"/>
    <w:pPr>
      <w:ind w:left="1021" w:firstLine="0"/>
    </w:pPr>
  </w:style>
  <w:style w:type="paragraph" w:styleId="ListContinue4">
    <w:name w:val="List Continue 4"/>
    <w:basedOn w:val="List4"/>
    <w:rsid w:val="00E038A6"/>
    <w:pPr>
      <w:ind w:firstLine="0"/>
    </w:pPr>
  </w:style>
  <w:style w:type="paragraph" w:styleId="ListContinue5">
    <w:name w:val="List Continue 5"/>
    <w:basedOn w:val="List5"/>
    <w:rsid w:val="00E038A6"/>
    <w:pPr>
      <w:ind w:firstLine="0"/>
    </w:pPr>
  </w:style>
  <w:style w:type="paragraph" w:styleId="ListNumber3">
    <w:name w:val="List Number 3"/>
    <w:basedOn w:val="List3"/>
    <w:rsid w:val="00E038A6"/>
    <w:pPr>
      <w:numPr>
        <w:numId w:val="3"/>
      </w:numPr>
    </w:pPr>
  </w:style>
  <w:style w:type="paragraph" w:styleId="ListNumber4">
    <w:name w:val="List Number 4"/>
    <w:basedOn w:val="List4"/>
    <w:rsid w:val="00E038A6"/>
    <w:pPr>
      <w:numPr>
        <w:numId w:val="4"/>
      </w:numPr>
    </w:pPr>
  </w:style>
  <w:style w:type="paragraph" w:styleId="ListNumber5">
    <w:name w:val="List Number 5"/>
    <w:basedOn w:val="List5"/>
    <w:rsid w:val="00E038A6"/>
    <w:pPr>
      <w:numPr>
        <w:numId w:val="5"/>
      </w:numPr>
    </w:pPr>
  </w:style>
  <w:style w:type="paragraph" w:styleId="BlockText">
    <w:name w:val="Block Text"/>
    <w:basedOn w:val="Normal"/>
    <w:rsid w:val="00E038A6"/>
    <w:pPr>
      <w:spacing w:after="120"/>
      <w:ind w:left="1440" w:right="1440"/>
    </w:pPr>
  </w:style>
  <w:style w:type="character" w:customStyle="1" w:styleId="Subscript">
    <w:name w:val="Subscript"/>
    <w:basedOn w:val="DefaultParagraphFont"/>
    <w:rsid w:val="00E038A6"/>
    <w:rPr>
      <w:sz w:val="16"/>
      <w:vertAlign w:val="subscript"/>
    </w:rPr>
  </w:style>
  <w:style w:type="character" w:customStyle="1" w:styleId="Superscript">
    <w:name w:val="Superscript"/>
    <w:basedOn w:val="DefaultParagraphFont"/>
    <w:rsid w:val="00E038A6"/>
    <w:rPr>
      <w:sz w:val="16"/>
      <w:vertAlign w:val="superscript"/>
    </w:rPr>
  </w:style>
  <w:style w:type="character" w:customStyle="1" w:styleId="Symbols">
    <w:name w:val="Symbols"/>
    <w:basedOn w:val="DefaultParagraphFont"/>
    <w:rsid w:val="00E038A6"/>
    <w:rPr>
      <w:rFonts w:ascii="Symbol" w:hAnsi="Symbol"/>
    </w:rPr>
  </w:style>
  <w:style w:type="character" w:customStyle="1" w:styleId="MenuOptions">
    <w:name w:val="Menu Options"/>
    <w:basedOn w:val="DefaultParagraphFont"/>
    <w:rsid w:val="00E038A6"/>
    <w:rPr>
      <w:rFonts w:ascii="Arial Narrow" w:hAnsi="Arial Narrow"/>
      <w:smallCaps/>
    </w:rPr>
  </w:style>
  <w:style w:type="character" w:customStyle="1" w:styleId="Buttons">
    <w:name w:val="Buttons"/>
    <w:basedOn w:val="DefaultParagraphFont"/>
    <w:rsid w:val="00E038A6"/>
    <w:rPr>
      <w:b/>
    </w:rPr>
  </w:style>
  <w:style w:type="character" w:customStyle="1" w:styleId="Underlined">
    <w:name w:val="Underlined"/>
    <w:basedOn w:val="DefaultParagraphFont"/>
    <w:rsid w:val="00E038A6"/>
    <w:rPr>
      <w:u w:val="single"/>
    </w:rPr>
  </w:style>
  <w:style w:type="paragraph" w:customStyle="1" w:styleId="TableBodyTextRight">
    <w:name w:val="Table Body Text Right"/>
    <w:basedOn w:val="TableBodyText"/>
    <w:rsid w:val="00E038A6"/>
    <w:pPr>
      <w:widowControl w:val="0"/>
      <w:autoSpaceDE w:val="0"/>
      <w:autoSpaceDN w:val="0"/>
      <w:adjustRightInd w:val="0"/>
      <w:jc w:val="right"/>
    </w:pPr>
    <w:rPr>
      <w:rFonts w:cs="Arial"/>
      <w:szCs w:val="18"/>
    </w:rPr>
  </w:style>
  <w:style w:type="paragraph" w:customStyle="1" w:styleId="CopyrightText">
    <w:name w:val="Copyright Text"/>
    <w:basedOn w:val="BodyText"/>
    <w:rsid w:val="00E038A6"/>
    <w:rPr>
      <w:sz w:val="18"/>
    </w:rPr>
  </w:style>
  <w:style w:type="paragraph" w:customStyle="1" w:styleId="BodySmallRight">
    <w:name w:val="Body Small Right"/>
    <w:basedOn w:val="BodyTextRight"/>
    <w:rsid w:val="00E038A6"/>
    <w:rPr>
      <w:sz w:val="18"/>
      <w:szCs w:val="18"/>
    </w:rPr>
  </w:style>
  <w:style w:type="paragraph" w:customStyle="1" w:styleId="MarginEdition">
    <w:name w:val="Margin Edition"/>
    <w:basedOn w:val="MarginNote"/>
    <w:rsid w:val="00E038A6"/>
    <w:pPr>
      <w:spacing w:before="0" w:after="0"/>
    </w:pPr>
    <w:rPr>
      <w:rFonts w:ascii="Times New Roman" w:hAnsi="Times New Roman"/>
      <w:color w:val="999999"/>
    </w:rPr>
  </w:style>
  <w:style w:type="paragraph" w:customStyle="1" w:styleId="Spacer">
    <w:name w:val="Spacer"/>
    <w:basedOn w:val="Normal"/>
    <w:rsid w:val="00E038A6"/>
    <w:rPr>
      <w:sz w:val="2"/>
      <w:szCs w:val="2"/>
    </w:rPr>
  </w:style>
  <w:style w:type="character" w:customStyle="1" w:styleId="Small">
    <w:name w:val="Small"/>
    <w:basedOn w:val="DefaultParagraphFont"/>
    <w:rsid w:val="00E038A6"/>
    <w:rPr>
      <w:sz w:val="16"/>
    </w:rPr>
  </w:style>
  <w:style w:type="paragraph" w:customStyle="1" w:styleId="WideTable">
    <w:name w:val="Wide Table"/>
    <w:basedOn w:val="Normal"/>
    <w:rsid w:val="00E038A6"/>
    <w:pPr>
      <w:ind w:left="-1418"/>
    </w:pPr>
    <w:rPr>
      <w:sz w:val="2"/>
      <w:szCs w:val="2"/>
    </w:rPr>
  </w:style>
  <w:style w:type="character" w:styleId="PageNumber">
    <w:name w:val="page number"/>
    <w:basedOn w:val="DefaultParagraphFont"/>
    <w:rsid w:val="00E038A6"/>
  </w:style>
  <w:style w:type="paragraph" w:styleId="Quote">
    <w:name w:val="Quote"/>
    <w:basedOn w:val="Heading1"/>
    <w:link w:val="QuoteChar"/>
    <w:qFormat/>
    <w:rsid w:val="00E038A6"/>
    <w:rPr>
      <w:b w:val="0"/>
      <w:sz w:val="72"/>
      <w:szCs w:val="72"/>
      <w:lang w:val="en-NZ"/>
    </w:rPr>
  </w:style>
  <w:style w:type="character" w:customStyle="1" w:styleId="QuoteChar">
    <w:name w:val="Quote Char"/>
    <w:basedOn w:val="DefaultParagraphFont"/>
    <w:link w:val="Quote"/>
    <w:rsid w:val="00E038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8A6"/>
    <w:pPr>
      <w:pageBreakBefore/>
    </w:pPr>
  </w:style>
  <w:style w:type="paragraph" w:customStyle="1" w:styleId="Border">
    <w:name w:val="Border"/>
    <w:basedOn w:val="Normal"/>
    <w:qFormat/>
    <w:rsid w:val="00E038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8A6"/>
    <w:rPr>
      <w:b/>
      <w:bCs/>
      <w:i/>
      <w:iCs/>
      <w:color w:val="auto"/>
    </w:rPr>
  </w:style>
  <w:style w:type="paragraph" w:styleId="IntenseQuote">
    <w:name w:val="Intense Quote"/>
    <w:basedOn w:val="Normal"/>
    <w:next w:val="Normal"/>
    <w:link w:val="IntenseQuoteChar"/>
    <w:uiPriority w:val="30"/>
    <w:qFormat/>
    <w:rsid w:val="00E038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8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38A6"/>
    <w:rPr>
      <w:smallCaps/>
      <w:color w:val="auto"/>
      <w:u w:val="single"/>
    </w:rPr>
  </w:style>
  <w:style w:type="character" w:styleId="IntenseReference">
    <w:name w:val="Intense Reference"/>
    <w:basedOn w:val="DefaultParagraphFont"/>
    <w:uiPriority w:val="32"/>
    <w:qFormat/>
    <w:rsid w:val="00E038A6"/>
    <w:rPr>
      <w:b/>
      <w:bCs/>
      <w:smallCaps/>
      <w:color w:val="auto"/>
      <w:spacing w:val="5"/>
      <w:u w:val="single"/>
    </w:rPr>
  </w:style>
  <w:style w:type="paragraph" w:customStyle="1" w:styleId="2ColumnHeading">
    <w:name w:val="2Column Heading"/>
    <w:basedOn w:val="BodyText"/>
    <w:qFormat/>
    <w:rsid w:val="00E038A6"/>
    <w:pPr>
      <w:spacing w:after="60"/>
      <w:ind w:left="-2268"/>
    </w:pPr>
    <w:rPr>
      <w:b/>
    </w:rPr>
  </w:style>
  <w:style w:type="paragraph" w:customStyle="1" w:styleId="Heading1TOC">
    <w:name w:val="Heading1 TOC"/>
    <w:basedOn w:val="Normal"/>
    <w:qFormat/>
    <w:rsid w:val="00E038A6"/>
    <w:pPr>
      <w:spacing w:before="240" w:after="120"/>
    </w:pPr>
    <w:rPr>
      <w:rFonts w:ascii="Times New Roman" w:hAnsi="Times New Roman"/>
      <w:b/>
      <w:sz w:val="32"/>
    </w:rPr>
  </w:style>
  <w:style w:type="paragraph" w:customStyle="1" w:styleId="Heading2TOC">
    <w:name w:val="Heading2 TOC"/>
    <w:basedOn w:val="Normal"/>
    <w:qFormat/>
    <w:rsid w:val="00E038A6"/>
    <w:pPr>
      <w:spacing w:before="240" w:after="60"/>
    </w:pPr>
    <w:rPr>
      <w:rFonts w:ascii="Times New Roman" w:hAnsi="Times New Roman"/>
      <w:b/>
      <w:sz w:val="28"/>
    </w:rPr>
  </w:style>
  <w:style w:type="character" w:customStyle="1" w:styleId="Underline">
    <w:name w:val="Underline"/>
    <w:basedOn w:val="DefaultParagraphFont"/>
    <w:qFormat/>
    <w:rsid w:val="00E038A6"/>
    <w:rPr>
      <w:u w:val="single"/>
    </w:rPr>
  </w:style>
  <w:style w:type="character" w:customStyle="1" w:styleId="BoldandItalics">
    <w:name w:val="Bold and Italics"/>
    <w:qFormat/>
    <w:rsid w:val="00E038A6"/>
    <w:rPr>
      <w:b/>
      <w:i/>
      <w:u w:val="none"/>
    </w:rPr>
  </w:style>
  <w:style w:type="paragraph" w:styleId="BalloonText">
    <w:name w:val="Balloon Text"/>
    <w:basedOn w:val="Normal"/>
    <w:link w:val="BalloonTextChar"/>
    <w:rsid w:val="00E038A6"/>
    <w:rPr>
      <w:rFonts w:ascii="Tahoma" w:hAnsi="Tahoma" w:cs="Tahoma"/>
      <w:sz w:val="16"/>
      <w:szCs w:val="16"/>
    </w:rPr>
  </w:style>
  <w:style w:type="character" w:customStyle="1" w:styleId="BalloonTextChar">
    <w:name w:val="Balloon Text Char"/>
    <w:basedOn w:val="DefaultParagraphFont"/>
    <w:link w:val="BalloonText"/>
    <w:rsid w:val="00E038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38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38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38A6"/>
    <w:rPr>
      <w:b/>
      <w:color w:val="660033"/>
      <w:spacing w:val="0"/>
    </w:rPr>
  </w:style>
  <w:style w:type="paragraph" w:customStyle="1" w:styleId="Nameditemlist">
    <w:name w:val="Named item list"/>
    <w:basedOn w:val="BodyText"/>
    <w:qFormat/>
    <w:rsid w:val="00E038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2245</Words>
  <Characters>13780</Characters>
  <Application>Microsoft Office Word</Application>
  <DocSecurity>0</DocSecurity>
  <Lines>837</Lines>
  <Paragraphs>345</Paragraphs>
  <ScaleCrop>false</ScaleCrop>
  <Company>Author-it Software Corporation Ltd.</Company>
  <LinksUpToDate>false</LinksUpToDate>
  <CharactersWithSpaces>15707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TDMMR2407B OPERATE AND MAINTAIN INTERNAL COMBUSTION ENGINES AND PROPULSION TRANSMISSION SYSTEMS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2012-10-11T19:58:00Z</dcterms:created>
  <dcterms:modified xsi:type="dcterms:W3CDTF">2012-10-11T19:58:00Z</dcterms:modified>
</cp:coreProperties>
</file>