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260D" w:rsidP="00BB260D">
      <w:pPr>
        <w:pStyle w:val="Title"/>
      </w:pPr>
      <w:bookmarkStart w:id="0" w:name="_GoBack"/>
      <w:bookmarkEnd w:id="0"/>
      <w:r>
        <w:fldChar w:fldCharType="begin"/>
      </w:r>
      <w:r>
        <w:instrText xml:space="preserve"> TITLE   \* MERGEFORMAT </w:instrText>
      </w:r>
      <w:r>
        <w:fldChar w:fldCharType="separate"/>
      </w:r>
      <w:r>
        <w:t>TDMMR2107B OPERATE AND MAINTAIN ENGINES, MACHINERY AND AUXILIARY POWER SOURCES ON VESSELS OF LESS THAN 3,000 KW PROPULSION POWER</w:t>
      </w:r>
      <w:r>
        <w:fldChar w:fldCharType="end"/>
      </w:r>
    </w:p>
    <w:p w:rsidR="00BB260D" w:rsidP="00BB260D">
      <w:pPr>
        <w:pStyle w:val="Version"/>
        <w:sectPr w:rsidSect="00E61B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1B68" w:rsidP="00E61B68">
      <w:pPr>
        <w:pStyle w:val="SuperHeading"/>
      </w:pPr>
      <w:r w:rsidRPr="00E61B68">
        <w:t>TDMMR2107B OPERATE AND MAINTAIN ENGINES, MACHINERY AND AUXILIARY POWER SOURCES ON VESSELS OF LESS THAN 3,000KW PROPULSION POWER</w:t>
      </w:r>
    </w:p>
    <w:p w:rsidR="00000000" w:rsidRPr="00E61B68" w:rsidP="00E61B68">
      <w:pPr>
        <w:pStyle w:val="Heading1"/>
      </w:pPr>
      <w:bookmarkStart w:id="1" w:name="O_151887"/>
      <w:bookmarkEnd w:id="1"/>
      <w:r w:rsidRPr="00E61B68">
        <w:t>Modification History</w:t>
      </w:r>
    </w:p>
    <w:p w:rsidR="00000000" w:rsidRPr="00E61B68" w:rsidP="00E61B68">
      <w:pPr>
        <w:pStyle w:val="BodyText"/>
      </w:pPr>
      <w:r w:rsidRPr="00E61B68">
        <w:t>N</w:t>
      </w:r>
      <w:r w:rsidRPr="00E61B68">
        <w:t>ot applicable.</w:t>
      </w:r>
    </w:p>
    <w:p w:rsidR="00000000" w:rsidRPr="00E61B68" w:rsidP="00E61B68">
      <w:pPr>
        <w:pStyle w:val="AllowPageBreak"/>
      </w:pPr>
    </w:p>
    <w:p w:rsidR="00000000" w:rsidRPr="00E61B68" w:rsidP="00E61B68">
      <w:pPr>
        <w:pStyle w:val="Heading1"/>
      </w:pPr>
      <w:bookmarkStart w:id="2" w:name="O_151888"/>
      <w:bookmarkEnd w:id="2"/>
      <w:r w:rsidRPr="00E61B68">
        <w:t>Unit Descriptor</w:t>
      </w:r>
    </w:p>
    <w:tbl>
      <w:tblPr>
        <w:tblW w:w="0" w:type="auto"/>
        <w:tblLayout w:type="fixed"/>
        <w:tblCellMar>
          <w:left w:w="62" w:type="dxa"/>
          <w:right w:w="62" w:type="dxa"/>
        </w:tblCellMar>
        <w:tblLook w:val="0000"/>
      </w:tblPr>
      <w:tblGrid>
        <w:gridCol w:w="1974"/>
        <w:gridCol w:w="6481"/>
      </w:tblGrid>
      <w:tr w:rsidTr="00BB260D">
        <w:tblPrEx>
          <w:tblW w:w="0" w:type="auto"/>
          <w:tblLayout w:type="fixed"/>
          <w:tblCellMar>
            <w:left w:w="62" w:type="dxa"/>
            <w:right w:w="62" w:type="dxa"/>
          </w:tblCellMar>
          <w:tblLook w:val="0000"/>
        </w:tblPrEx>
        <w:trPr>
          <w:tblHeader/>
        </w:trPr>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B68" w:rsidP="00E61B68">
            <w:pPr>
              <w:pStyle w:val="BodyText"/>
            </w:pPr>
            <w:r w:rsidRPr="00E61B68">
              <w:t>UNIT DESCRIPTOR:</w:t>
            </w:r>
          </w:p>
          <w:p w:rsidR="00000000" w:rsidP="00E61B68">
            <w:pPr>
              <w:pStyle w:val="BodyText"/>
              <w:rPr>
                <w:lang w:val="en-NZ"/>
              </w:rPr>
            </w:pPr>
            <w:r w:rsidRPr="00E61B68">
              <w:rPr>
                <w:rStyle w:val="SpecialBold"/>
              </w:rPr>
              <w:t>This unit involves the skills and knowledge required of an Engineer Class 3 to operate and carry out basic routine maintenance on engines</w:t>
            </w:r>
            <w:r w:rsidRPr="00E61B68">
              <w:t xml:space="preserve">, </w:t>
            </w:r>
            <w:r w:rsidRPr="00E61B68">
              <w:rPr>
                <w:rStyle w:val="SpecialBold"/>
              </w:rPr>
              <w:t>machinery and auxiliary power systems on a commercia</w:t>
            </w:r>
            <w:r w:rsidRPr="00E61B68">
              <w:rPr>
                <w:rStyle w:val="SpecialBold"/>
              </w:rPr>
              <w:t>l vessel less than 3</w:t>
            </w:r>
            <w:r w:rsidRPr="00E61B68">
              <w:t>,</w:t>
            </w:r>
            <w:r w:rsidRPr="00E61B68">
              <w:rPr>
                <w:rStyle w:val="SpecialBold"/>
              </w:rPr>
              <w:t>000 kW propulsion power operating within offshore limits</w:t>
            </w:r>
            <w:r w:rsidRPr="00E61B68">
              <w:t>.</w:t>
            </w:r>
          </w:p>
        </w:tc>
      </w:tr>
      <w:tr w:rsidTr="00BB260D">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E61B68" w:rsidP="00E61B68">
            <w:pPr>
              <w:pStyle w:val="BodyText"/>
            </w:pPr>
          </w:p>
        </w:tc>
      </w:tr>
    </w:tbl>
    <w:p w:rsidR="00000000" w:rsidRPr="00E61B68" w:rsidP="00E61B68">
      <w:pPr>
        <w:pStyle w:val="BodyText"/>
      </w:pPr>
    </w:p>
    <w:p w:rsidR="00000000" w:rsidRPr="00E61B68" w:rsidP="00E61B68">
      <w:pPr>
        <w:pStyle w:val="AllowPageBreak"/>
      </w:pPr>
    </w:p>
    <w:p w:rsidR="00000000" w:rsidRPr="00E61B68" w:rsidP="00E61B68">
      <w:pPr>
        <w:pStyle w:val="Heading1"/>
      </w:pPr>
      <w:bookmarkStart w:id="3" w:name="O_151889"/>
      <w:bookmarkEnd w:id="3"/>
      <w:r w:rsidRPr="00E61B68">
        <w:t>Application of the Unit</w:t>
      </w:r>
    </w:p>
    <w:tbl>
      <w:tblPr>
        <w:tblW w:w="0" w:type="auto"/>
        <w:tblLayout w:type="fixed"/>
        <w:tblCellMar>
          <w:left w:w="62" w:type="dxa"/>
          <w:right w:w="62" w:type="dxa"/>
        </w:tblCellMar>
        <w:tblLook w:val="0000"/>
      </w:tblPr>
      <w:tblGrid>
        <w:gridCol w:w="1974"/>
        <w:gridCol w:w="6481"/>
      </w:tblGrid>
      <w:tr w:rsidTr="00BB260D">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B68">
            <w:pPr>
              <w:pStyle w:val="BodyText"/>
              <w:rPr>
                <w:lang w:val="en-NZ"/>
              </w:rPr>
            </w:pPr>
            <w:r w:rsidRPr="00E61B68">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B68" w:rsidP="00E61B68">
            <w:pPr>
              <w:pStyle w:val="BodyText"/>
            </w:pPr>
            <w:r w:rsidRPr="00E61B68">
              <w:t>The unit has applications in the qualification for a Marine Engine Driver Grade  3 as per relevant sections of Part D of the National Standard for Commercial Vessels (NSCV), i.e. Diploma of Transport&amp;Distribution (Coastal Marine Engineering - Engineer Clas</w:t>
            </w:r>
            <w:r w:rsidRPr="00E61B68">
              <w:t>s 3).</w:t>
            </w:r>
          </w:p>
        </w:tc>
      </w:tr>
    </w:tbl>
    <w:p w:rsidR="00000000" w:rsidRPr="00E61B68" w:rsidP="00E61B68">
      <w:pPr>
        <w:pStyle w:val="BodyText"/>
      </w:pPr>
    </w:p>
    <w:p w:rsidR="00000000" w:rsidRPr="00E61B68" w:rsidP="00E61B68">
      <w:pPr>
        <w:pStyle w:val="AllowPageBreak"/>
      </w:pPr>
    </w:p>
    <w:p w:rsidR="00000000" w:rsidRPr="00E61B68" w:rsidP="00E61B68">
      <w:pPr>
        <w:pStyle w:val="Heading1"/>
      </w:pPr>
      <w:bookmarkStart w:id="4" w:name="O_151890"/>
      <w:bookmarkEnd w:id="4"/>
      <w:r w:rsidRPr="00E61B68">
        <w:t>Licensing/Regulatory Information</w:t>
      </w:r>
    </w:p>
    <w:tbl>
      <w:tblPr>
        <w:tblW w:w="0" w:type="auto"/>
        <w:tblLayout w:type="fixed"/>
        <w:tblCellMar>
          <w:left w:w="62" w:type="dxa"/>
          <w:right w:w="62" w:type="dxa"/>
        </w:tblCellMar>
        <w:tblLook w:val="0000"/>
      </w:tblPr>
      <w:tblGrid>
        <w:gridCol w:w="1974"/>
        <w:gridCol w:w="6481"/>
      </w:tblGrid>
      <w:tr w:rsidTr="00BB260D">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B68">
            <w:pPr>
              <w:pStyle w:val="BodyText"/>
              <w:rPr>
                <w:lang w:val="en-NZ"/>
              </w:rPr>
            </w:pPr>
            <w:r w:rsidRPr="00E61B68">
              <w:rPr>
                <w:rStyle w:val="SpecialBold"/>
              </w:rPr>
              <w:t>Licensing</w:t>
            </w:r>
            <w:r w:rsidRPr="00E61B68">
              <w:t>/</w:t>
            </w:r>
            <w:r w:rsidRPr="00E61B68">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B68" w:rsidP="00E61B68">
            <w:pPr>
              <w:pStyle w:val="BodyText"/>
            </w:pPr>
            <w:r w:rsidRPr="00E61B68">
              <w:t>The unit is consistent with the relevant sections of State and Territory maritime regulations and NSCV/USL Code.</w:t>
            </w:r>
          </w:p>
        </w:tc>
      </w:tr>
    </w:tbl>
    <w:p w:rsidR="00000000" w:rsidRPr="00E61B68" w:rsidP="00E61B68">
      <w:pPr>
        <w:pStyle w:val="BodyText"/>
      </w:pPr>
    </w:p>
    <w:p w:rsidR="00000000" w:rsidRPr="00E61B68" w:rsidP="00E61B68">
      <w:pPr>
        <w:pStyle w:val="AllowPageBreak"/>
      </w:pPr>
    </w:p>
    <w:p w:rsidR="00000000" w:rsidRPr="00E61B68" w:rsidP="00E61B68">
      <w:pPr>
        <w:pStyle w:val="Heading1"/>
      </w:pPr>
      <w:bookmarkStart w:id="5" w:name="O_151891"/>
      <w:bookmarkEnd w:id="5"/>
      <w:r w:rsidRPr="00E61B68">
        <w:t>Pre-Requisites</w:t>
      </w:r>
    </w:p>
    <w:p w:rsidR="00000000" w:rsidRPr="00E61B68" w:rsidP="00E61B68">
      <w:pPr>
        <w:pStyle w:val="BodyText"/>
      </w:pPr>
      <w:r w:rsidRPr="00E61B68">
        <w:t>Not applicable.</w:t>
      </w:r>
    </w:p>
    <w:p w:rsidR="00000000" w:rsidRPr="00E61B68" w:rsidP="00E61B68">
      <w:pPr>
        <w:pStyle w:val="AllowPageBreak"/>
      </w:pPr>
    </w:p>
    <w:p w:rsidR="00000000" w:rsidRPr="00E61B68" w:rsidP="00E61B68">
      <w:pPr>
        <w:pStyle w:val="Heading1"/>
      </w:pPr>
      <w:bookmarkStart w:id="6" w:name="O_151892"/>
      <w:bookmarkEnd w:id="6"/>
      <w:r w:rsidRPr="00E61B68">
        <w:t>Employability Skills Information</w:t>
      </w:r>
    </w:p>
    <w:p w:rsidR="00000000" w:rsidRPr="00E61B68" w:rsidP="00E61B68">
      <w:pPr>
        <w:pStyle w:val="BodyText"/>
      </w:pPr>
      <w:r w:rsidRPr="00E61B68">
        <w:t>Not applicable.</w:t>
      </w:r>
    </w:p>
    <w:p w:rsidR="00000000" w:rsidRPr="00E61B68" w:rsidP="00E61B68">
      <w:pPr>
        <w:pStyle w:val="AllowPageBreak"/>
      </w:pPr>
    </w:p>
    <w:p w:rsidR="00000000" w:rsidRPr="00E61B68" w:rsidP="00E61B68">
      <w:pPr>
        <w:pStyle w:val="Heading1"/>
      </w:pPr>
      <w:bookmarkStart w:id="7" w:name="O_151893"/>
      <w:bookmarkEnd w:id="7"/>
      <w:r w:rsidRPr="00E61B68">
        <w:t>Elements and Performance Criteria Pre-Content</w:t>
      </w:r>
    </w:p>
    <w:tbl>
      <w:tblPr>
        <w:tblW w:w="0" w:type="auto"/>
        <w:tblLayout w:type="fixed"/>
        <w:tblCellMar>
          <w:left w:w="62" w:type="dxa"/>
          <w:right w:w="62" w:type="dxa"/>
        </w:tblCellMar>
        <w:tblLook w:val="0000"/>
      </w:tblPr>
      <w:tblGrid>
        <w:gridCol w:w="1946"/>
        <w:gridCol w:w="6506"/>
      </w:tblGrid>
      <w:tr w:rsidTr="00BB260D">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E61B68" w:rsidP="00E61B68">
            <w:pPr>
              <w:pStyle w:val="BodyText"/>
            </w:pPr>
            <w:r w:rsidRPr="00E61B68">
              <w:rPr>
                <w:rStyle w:val="Emphasis"/>
              </w:rPr>
              <w:t>Elements describe the essential outcomes of a unit of competency</w:t>
            </w:r>
            <w:r w:rsidRPr="00E61B68">
              <w:t>.</w:t>
            </w:r>
          </w:p>
        </w:tc>
        <w:tc>
          <w:tcPr>
            <w:tcW w:w="6506" w:type="dxa"/>
            <w:tcBorders>
              <w:top w:val="single" w:sz="6" w:space="0" w:color="auto"/>
              <w:left w:val="single" w:sz="6" w:space="0" w:color="auto"/>
              <w:bottom w:val="nil"/>
              <w:right w:val="nil"/>
            </w:tcBorders>
            <w:tcMar>
              <w:top w:w="0" w:type="dxa"/>
              <w:left w:w="62" w:type="dxa"/>
              <w:bottom w:w="0" w:type="dxa"/>
              <w:right w:w="62" w:type="dxa"/>
            </w:tcMar>
          </w:tcPr>
          <w:p w:rsidR="00000000" w:rsidRPr="00E61B68" w:rsidP="00E61B68">
            <w:pPr>
              <w:pStyle w:val="BodyText"/>
            </w:pPr>
            <w:r w:rsidRPr="00E61B68">
              <w:rPr>
                <w:rStyle w:val="Emphasis"/>
              </w:rPr>
              <w:t>Performance Criteria describe the required performance needed to demonstrate achievement of the element</w:t>
            </w:r>
            <w:r w:rsidRPr="00E61B68">
              <w:t xml:space="preserve">. </w:t>
            </w:r>
            <w:r w:rsidRPr="00E61B68">
              <w:rPr>
                <w:rStyle w:val="Emphasis"/>
              </w:rPr>
              <w:t>Assessment of performance is to be consistent with the Evidence Guide</w:t>
            </w:r>
            <w:r w:rsidRPr="00E61B68">
              <w:t>.</w:t>
            </w:r>
          </w:p>
        </w:tc>
      </w:tr>
    </w:tbl>
    <w:p w:rsidR="00000000" w:rsidRPr="00E61B68" w:rsidP="00E61B68">
      <w:pPr>
        <w:pStyle w:val="BodyText"/>
      </w:pPr>
    </w:p>
    <w:p w:rsidR="00000000" w:rsidRPr="00E61B68" w:rsidP="00E61B68">
      <w:pPr>
        <w:pStyle w:val="AllowPageBreak"/>
      </w:pPr>
    </w:p>
    <w:p w:rsidR="00000000" w:rsidRPr="00E61B68" w:rsidP="00E61B68">
      <w:pPr>
        <w:pStyle w:val="Heading1"/>
      </w:pPr>
      <w:bookmarkStart w:id="8" w:name="O_151894"/>
      <w:bookmarkEnd w:id="8"/>
      <w:r w:rsidRPr="00E61B68">
        <w:t>Elements and Performance Criteria</w:t>
      </w:r>
    </w:p>
    <w:tbl>
      <w:tblPr>
        <w:tblW w:w="0" w:type="auto"/>
        <w:tblLayout w:type="fixed"/>
        <w:tblCellMar>
          <w:left w:w="62" w:type="dxa"/>
          <w:right w:w="62" w:type="dxa"/>
        </w:tblCellMar>
        <w:tblLook w:val="0000"/>
      </w:tblPr>
      <w:tblGrid>
        <w:gridCol w:w="340"/>
        <w:gridCol w:w="1606"/>
        <w:gridCol w:w="340"/>
        <w:gridCol w:w="20"/>
        <w:gridCol w:w="6004"/>
        <w:gridCol w:w="29"/>
        <w:gridCol w:w="113"/>
        <w:gridCol w:w="20"/>
      </w:tblGrid>
      <w:tr w:rsidTr="00BB260D">
        <w:tblPrEx>
          <w:tblW w:w="0" w:type="auto"/>
          <w:tblLayout w:type="fixed"/>
          <w:tblCellMar>
            <w:left w:w="62" w:type="dxa"/>
            <w:right w:w="62" w:type="dxa"/>
          </w:tblCellMar>
          <w:tblLook w:val="0000"/>
        </w:tblPrEx>
        <w:trPr>
          <w:gridAfter w:val="2"/>
          <w:wAfter w:w="133"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E61B68" w:rsidP="00E61B68">
            <w:pPr>
              <w:pStyle w:val="BodyText"/>
            </w:pPr>
            <w:r w:rsidRPr="00E61B68">
              <w:rPr>
                <w:rStyle w:val="SpecialBold"/>
              </w:rPr>
              <w:t>ELEMENT</w:t>
            </w:r>
          </w:p>
        </w:tc>
        <w:tc>
          <w:tcPr>
            <w:tcW w:w="6393"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E61B68">
            <w:pPr>
              <w:pStyle w:val="BodyText"/>
              <w:rPr>
                <w:lang w:val="en-NZ"/>
              </w:rPr>
            </w:pPr>
            <w:r w:rsidRPr="00E61B68">
              <w:rPr>
                <w:rStyle w:val="SpecialBold"/>
              </w:rPr>
              <w:t>PERFORMANCE CRITERIA</w:t>
            </w:r>
          </w:p>
        </w:tc>
      </w:tr>
      <w:tr w:rsidTr="00BB260D">
        <w:tblPrEx>
          <w:tblW w:w="0" w:type="auto"/>
          <w:tblLayout w:type="fixed"/>
          <w:tblCellMar>
            <w:left w:w="62" w:type="dxa"/>
            <w:right w:w="62" w:type="dxa"/>
          </w:tblCellMar>
          <w:tblLook w:val="0000"/>
        </w:tblPrEx>
        <w:trPr>
          <w:gridAfter w:val="1"/>
          <w:wAfter w:w="20" w:type="dxa"/>
        </w:trPr>
        <w:tc>
          <w:tcPr>
            <w:tcW w:w="194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E61B68">
            <w:pPr>
              <w:pStyle w:val="BodyText"/>
              <w:rPr>
                <w:lang w:val="en-NZ"/>
              </w:rPr>
            </w:pPr>
            <w:r w:rsidRPr="00E61B68">
              <w:t>.</w:t>
            </w:r>
          </w:p>
        </w:tc>
        <w:tc>
          <w:tcPr>
            <w:tcW w:w="6506"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w:t>
            </w:r>
          </w:p>
        </w:tc>
      </w:tr>
      <w:tr w:rsidTr="00BB260D">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E61B68" w:rsidP="00E61B68">
            <w:pPr>
              <w:pStyle w:val="BodyText"/>
            </w:pPr>
            <w:r w:rsidRPr="00E61B68">
              <w:rPr>
                <w:rStyle w:val="SpecialBold"/>
              </w:rPr>
              <w:t>1</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E61B68">
            <w:pPr>
              <w:pStyle w:val="BodyText"/>
              <w:rPr>
                <w:lang w:val="en-NZ"/>
              </w:rPr>
            </w:pPr>
            <w:r w:rsidRPr="00E61B68">
              <w:rPr>
                <w:rStyle w:val="SpecialBold"/>
              </w:rPr>
              <w:t>Operate engines and auxiliary power systems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a</w:t>
            </w:r>
          </w:p>
        </w:tc>
        <w:tc>
          <w:tcPr>
            <w:tcW w:w="6166" w:type="dxa"/>
            <w:gridSpan w:val="4"/>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Engines, machinery and auxiliary power systems are prepared, started, and shut down as per manufacturer's instructions and established marine practice</w:t>
            </w:r>
          </w:p>
        </w:tc>
      </w:tr>
      <w:tr w:rsidTr="00BB260D">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b</w:t>
            </w:r>
          </w:p>
        </w:tc>
        <w:tc>
          <w:tcPr>
            <w:tcW w:w="6166" w:type="dxa"/>
            <w:gridSpan w:val="4"/>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Engines, machinery and auxiliary power systems are operated within specified limits in accordance with established procedures and manufacturer's instructions and specifications and within limits of responsibility of an Engineer Class 3</w:t>
            </w:r>
          </w:p>
        </w:tc>
      </w:tr>
      <w:tr w:rsidTr="00BB260D">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c</w:t>
            </w:r>
          </w:p>
        </w:tc>
        <w:tc>
          <w:tcPr>
            <w:tcW w:w="6166" w:type="dxa"/>
            <w:gridSpan w:val="4"/>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Records of performance of engines, machinery and auxiliary power systems are maintained on running sheets and operations log/databases as per procedures</w:t>
            </w:r>
          </w:p>
        </w:tc>
      </w:tr>
      <w:tr w:rsidTr="00BB260D">
        <w:tblPrEx>
          <w:tblW w:w="0" w:type="auto"/>
          <w:tblLayout w:type="fixed"/>
          <w:tblCellMar>
            <w:left w:w="62" w:type="dxa"/>
            <w:right w:w="62" w:type="dxa"/>
          </w:tblCellMar>
          <w:tblLook w:val="0000"/>
        </w:tblPrEx>
        <w:trPr>
          <w:gridAfter w:val="3"/>
          <w:wAfter w:w="162"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E61B68">
            <w:pPr>
              <w:pStyle w:val="BodyText"/>
              <w:rPr>
                <w:lang w:val="en-NZ"/>
              </w:rPr>
            </w:pPr>
          </w:p>
        </w:tc>
      </w:tr>
      <w:tr w:rsidTr="00BB260D">
        <w:tblPrEx>
          <w:tblW w:w="0" w:type="auto"/>
          <w:tblLayout w:type="fixed"/>
          <w:tblCellMar>
            <w:left w:w="62" w:type="dxa"/>
            <w:right w:w="62" w:type="dxa"/>
          </w:tblCellMar>
          <w:tblLook w:val="0000"/>
        </w:tblPrEx>
        <w:trPr>
          <w:gridAfter w:val="2"/>
          <w:wAfter w:w="133" w:type="dxa"/>
        </w:trPr>
        <w:tc>
          <w:tcPr>
            <w:tcW w:w="340" w:type="dxa"/>
            <w:vMerge w:val="restart"/>
            <w:tcBorders>
              <w:top w:val="nil"/>
              <w:left w:val="nil"/>
              <w:bottom w:val="nil"/>
              <w:right w:val="nil"/>
            </w:tcBorders>
            <w:tcMar>
              <w:top w:w="0" w:type="dxa"/>
              <w:left w:w="62" w:type="dxa"/>
              <w:bottom w:w="0" w:type="dxa"/>
              <w:right w:w="62" w:type="dxa"/>
            </w:tcMar>
          </w:tcPr>
          <w:p w:rsidR="00000000" w:rsidRPr="00E61B68" w:rsidP="00E61B68">
            <w:pPr>
              <w:pStyle w:val="BodyText"/>
            </w:pPr>
            <w:r w:rsidRPr="00E61B68">
              <w:rPr>
                <w:rStyle w:val="SpecialBold"/>
              </w:rPr>
              <w:t>2</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E61B68">
            <w:pPr>
              <w:pStyle w:val="BodyText"/>
              <w:rPr>
                <w:lang w:val="en-NZ"/>
              </w:rPr>
            </w:pPr>
            <w:r w:rsidRPr="00E61B68">
              <w:rPr>
                <w:rStyle w:val="SpecialBold"/>
              </w:rPr>
              <w:t>Carry out basic routine checking and maintenance procedures on engines</w:t>
            </w:r>
            <w:r w:rsidRPr="00E61B68">
              <w:t xml:space="preserve">, </w:t>
            </w:r>
            <w:r w:rsidRPr="00E61B68">
              <w:rPr>
                <w:rStyle w:val="SpecialBold"/>
              </w:rPr>
              <w:t>machinery and auxiliary power systems</w:t>
            </w:r>
          </w:p>
        </w:tc>
        <w:tc>
          <w:tcPr>
            <w:tcW w:w="340" w:type="dxa"/>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a</w:t>
            </w:r>
          </w:p>
        </w:tc>
        <w:tc>
          <w:tcPr>
            <w:tcW w:w="6053" w:type="dxa"/>
            <w:gridSpan w:val="3"/>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 xml:space="preserve">The performance of engines, machinery and auxiliary power systems is monitored in accordance with vessel's survey requirements and manufacturer's instructions and within limits of responsibility of an Engineer Class </w:t>
            </w:r>
            <w:r w:rsidRPr="00E61B68">
              <w:t>3</w:t>
            </w:r>
          </w:p>
        </w:tc>
      </w:tr>
      <w:tr w:rsidTr="00BB260D">
        <w:tblPrEx>
          <w:tblW w:w="0" w:type="auto"/>
          <w:tblLayout w:type="fixed"/>
          <w:tblCellMar>
            <w:left w:w="62" w:type="dxa"/>
            <w:right w:w="62" w:type="dxa"/>
          </w:tblCellMar>
          <w:tblLook w:val="0000"/>
        </w:tblPrEx>
        <w:trPr>
          <w:gridAfter w:val="2"/>
          <w:wAfter w:w="133"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b</w:t>
            </w:r>
          </w:p>
        </w:tc>
        <w:tc>
          <w:tcPr>
            <w:tcW w:w="6053" w:type="dxa"/>
            <w:gridSpan w:val="3"/>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 xml:space="preserve">Preventative and remedial maintenance programs are carried out as per standard procedures, vessel's survey requirements and manufacturer's instructions and within limits of responsibility of an Engineer Class 3 </w:t>
            </w:r>
          </w:p>
        </w:tc>
      </w:tr>
      <w:tr w:rsidTr="00BB260D">
        <w:tblPrEx>
          <w:tblW w:w="0" w:type="auto"/>
          <w:tblLayout w:type="fixed"/>
          <w:tblCellMar>
            <w:left w:w="62" w:type="dxa"/>
            <w:right w:w="62" w:type="dxa"/>
          </w:tblCellMar>
          <w:tblLook w:val="0000"/>
        </w:tblPrEx>
        <w:trPr>
          <w:gridAfter w:val="2"/>
          <w:wAfter w:w="133"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c</w:t>
            </w:r>
          </w:p>
        </w:tc>
        <w:tc>
          <w:tcPr>
            <w:tcW w:w="6053" w:type="dxa"/>
            <w:gridSpan w:val="3"/>
            <w:tcBorders>
              <w:top w:val="nil"/>
              <w:left w:val="nil"/>
              <w:bottom w:val="nil"/>
              <w:right w:val="nil"/>
            </w:tcBorders>
            <w:tcMar>
              <w:top w:w="0" w:type="dxa"/>
              <w:left w:w="62" w:type="dxa"/>
              <w:bottom w:w="0" w:type="dxa"/>
              <w:right w:w="62" w:type="dxa"/>
            </w:tcMar>
          </w:tcPr>
          <w:p w:rsidR="00000000" w:rsidRPr="00E61B68" w:rsidP="00E61B68">
            <w:pPr>
              <w:pStyle w:val="BodyText"/>
            </w:pPr>
            <w:r w:rsidRPr="00E61B68">
              <w:t xml:space="preserve">Poor performance and faulty operation are identified and appropriate action initiated to report or rectify problems within the limits of responsibility and in accordance with </w:t>
            </w:r>
            <w:r w:rsidRPr="00E61B68">
              <w:t xml:space="preserve">procedures </w:t>
            </w:r>
          </w:p>
        </w:tc>
      </w:tr>
    </w:tbl>
    <w:p w:rsidR="00000000" w:rsidRPr="00E61B68" w:rsidP="00E61B68">
      <w:pPr>
        <w:pStyle w:val="BodyText"/>
      </w:pPr>
    </w:p>
    <w:tbl>
      <w:tblPr>
        <w:tblW w:w="0" w:type="auto"/>
        <w:tblLayout w:type="fixed"/>
        <w:tblCellMar>
          <w:left w:w="62" w:type="dxa"/>
          <w:right w:w="62" w:type="dxa"/>
        </w:tblCellMar>
        <w:tblLook w:val="0000"/>
      </w:tblPr>
      <w:tblGrid>
        <w:gridCol w:w="8549"/>
      </w:tblGrid>
      <w:tr w:rsidTr="00BB260D">
        <w:tblPrEx>
          <w:tblW w:w="0" w:type="auto"/>
          <w:tblLayout w:type="fixed"/>
          <w:tblCellMar>
            <w:left w:w="62" w:type="dxa"/>
            <w:right w:w="62" w:type="dxa"/>
          </w:tblCellMar>
          <w:tblLook w:val="0000"/>
        </w:tblPrEx>
        <w:trPr>
          <w:tblHeader/>
        </w:trPr>
        <w:tc>
          <w:tcPr>
            <w:tcW w:w="8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B68" w:rsidP="00E61B68">
            <w:pPr>
              <w:pStyle w:val="BodyText"/>
            </w:pPr>
            <w:r w:rsidRPr="00E61B68">
              <w:rPr>
                <w:rStyle w:val="SpecialBold"/>
              </w:rPr>
              <w:t>TDMMR2107B OPERATE AND MAINTAIN ENGINES</w:t>
            </w:r>
            <w:r w:rsidRPr="00E61B68">
              <w:t xml:space="preserve">, </w:t>
            </w:r>
            <w:r w:rsidRPr="00E61B68">
              <w:rPr>
                <w:rStyle w:val="SpecialBold"/>
              </w:rPr>
              <w:t>MACHINERY AND AUXILIARY PO</w:t>
            </w:r>
            <w:r w:rsidRPr="00E61B68">
              <w:rPr>
                <w:rStyle w:val="SpecialBold"/>
              </w:rPr>
              <w:t>WER SOURCES ON VESSELS OF LESS THAN 3</w:t>
            </w:r>
            <w:r w:rsidRPr="00E61B68">
              <w:t>,</w:t>
            </w:r>
            <w:r w:rsidRPr="00E61B68">
              <w:rPr>
                <w:rStyle w:val="SpecialBold"/>
              </w:rPr>
              <w:t>000 KW PROPULSION POWER</w:t>
            </w:r>
          </w:p>
        </w:tc>
      </w:tr>
    </w:tbl>
    <w:p w:rsidR="00000000" w:rsidRPr="00E61B68" w:rsidP="00E61B68">
      <w:pPr>
        <w:pStyle w:val="BodyText"/>
      </w:pPr>
    </w:p>
    <w:tbl>
      <w:tblPr>
        <w:tblW w:w="0" w:type="auto"/>
        <w:tblLayout w:type="fixed"/>
        <w:tblCellMar>
          <w:left w:w="62" w:type="dxa"/>
          <w:right w:w="62" w:type="dxa"/>
        </w:tblCellMar>
        <w:tblLook w:val="0000"/>
      </w:tblPr>
      <w:tblGrid>
        <w:gridCol w:w="340"/>
        <w:gridCol w:w="1606"/>
        <w:gridCol w:w="340"/>
        <w:gridCol w:w="20"/>
        <w:gridCol w:w="6004"/>
        <w:gridCol w:w="33"/>
      </w:tblGrid>
      <w:tr w:rsidTr="00BB260D">
        <w:tblPrEx>
          <w:tblW w:w="0" w:type="auto"/>
          <w:tblLayout w:type="fixed"/>
          <w:tblCellMar>
            <w:left w:w="62" w:type="dxa"/>
            <w:right w:w="62" w:type="dxa"/>
          </w:tblCellMar>
          <w:tblLook w:val="0000"/>
        </w:tblPrEx>
        <w:trPr>
          <w:gridAfter w:val="1"/>
          <w:wAfter w:w="33"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E61B68" w:rsidP="00E61B68">
            <w:pPr>
              <w:pStyle w:val="BodyText"/>
            </w:pPr>
            <w:r w:rsidRPr="00E61B68">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E61B68">
            <w:pPr>
              <w:pStyle w:val="BodyText"/>
              <w:rPr>
                <w:lang w:val="en-NZ"/>
              </w:rPr>
            </w:pPr>
            <w:r w:rsidRPr="00E61B68">
              <w:rPr>
                <w:rStyle w:val="SpecialBold"/>
              </w:rPr>
              <w:t>PERFORMANCE CRITERIA</w:t>
            </w:r>
          </w:p>
        </w:tc>
      </w:tr>
      <w:tr w:rsidTr="00BB260D">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E61B68" w:rsidP="00E61B68">
            <w:pPr>
              <w:pStyle w:val="BodyText"/>
            </w:pPr>
          </w:p>
          <w:p w:rsidR="00000000" w:rsidP="00E61B68">
            <w:pPr>
              <w:pStyle w:val="BodyText"/>
              <w:rPr>
                <w:lang w:val="en-NZ"/>
              </w:rPr>
            </w:pPr>
            <w:r w:rsidRPr="00E61B68">
              <w:rPr>
                <w:rStyle w:val="SpecialBold"/>
              </w:rPr>
              <w:t>2</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E61B68" w:rsidP="00E61B68">
            <w:pPr>
              <w:pStyle w:val="BodyText"/>
            </w:pPr>
          </w:p>
          <w:p w:rsidR="00000000" w:rsidRPr="00E61B68" w:rsidP="00E61B68">
            <w:pPr>
              <w:pStyle w:val="BodyText"/>
            </w:pPr>
            <w:r w:rsidRPr="00E61B68">
              <w:rPr>
                <w:rStyle w:val="SpecialBold"/>
              </w:rPr>
              <w:t>Carry out basic routine checking and maintenance procedures on engines</w:t>
            </w:r>
            <w:r w:rsidRPr="00E61B68">
              <w:t xml:space="preserve">, </w:t>
            </w:r>
            <w:r w:rsidRPr="00E61B68">
              <w:rPr>
                <w:rStyle w:val="SpecialBold"/>
              </w:rPr>
              <w:t>machinery and auxiliary power systems</w:t>
            </w:r>
          </w:p>
          <w:p w:rsidR="00000000" w:rsidP="00E61B68">
            <w:pPr>
              <w:pStyle w:val="BodyText"/>
              <w:rPr>
                <w:lang w:val="en-NZ"/>
              </w:rPr>
            </w:pPr>
            <w:r w:rsidRPr="00E61B68">
              <w:t>(</w:t>
            </w:r>
            <w:r w:rsidRPr="00E61B68">
              <w:rPr>
                <w:rStyle w:val="SpecialBold"/>
              </w:rPr>
              <w:t>continued</w:t>
            </w:r>
            <w:r w:rsidRPr="00E61B68">
              <w:t xml:space="preserve">) </w:t>
            </w:r>
          </w:p>
        </w:tc>
        <w:tc>
          <w:tcPr>
            <w:tcW w:w="340" w:type="dxa"/>
            <w:tcBorders>
              <w:top w:val="nil"/>
              <w:left w:val="single" w:sz="6" w:space="0" w:color="auto"/>
              <w:bottom w:val="nil"/>
              <w:right w:val="nil"/>
            </w:tcBorders>
            <w:tcMar>
              <w:top w:w="0" w:type="dxa"/>
              <w:left w:w="62" w:type="dxa"/>
              <w:bottom w:w="0" w:type="dxa"/>
              <w:right w:w="62" w:type="dxa"/>
            </w:tcMar>
          </w:tcPr>
          <w:p w:rsidR="00000000" w:rsidRPr="00E61B68" w:rsidP="00E61B68">
            <w:pPr>
              <w:pStyle w:val="BodyText"/>
            </w:pPr>
          </w:p>
          <w:p w:rsidR="00000000" w:rsidP="00E61B68">
            <w:pPr>
              <w:pStyle w:val="BodyText"/>
              <w:rPr>
                <w:lang w:val="en-NZ"/>
              </w:rPr>
            </w:pPr>
            <w:r w:rsidRPr="00E61B68">
              <w:t>d</w:t>
            </w:r>
          </w:p>
        </w:tc>
        <w:tc>
          <w:tcPr>
            <w:tcW w:w="6057" w:type="dxa"/>
            <w:gridSpan w:val="3"/>
            <w:tcBorders>
              <w:top w:val="nil"/>
              <w:left w:val="nil"/>
              <w:bottom w:val="nil"/>
              <w:right w:val="nil"/>
            </w:tcBorders>
            <w:tcMar>
              <w:top w:w="0" w:type="dxa"/>
              <w:left w:w="62" w:type="dxa"/>
              <w:bottom w:w="0" w:type="dxa"/>
              <w:right w:w="62" w:type="dxa"/>
            </w:tcMar>
          </w:tcPr>
          <w:p w:rsidR="00000000" w:rsidRPr="00E61B68" w:rsidP="00E61B68">
            <w:pPr>
              <w:pStyle w:val="BodyText"/>
            </w:pPr>
          </w:p>
          <w:p w:rsidR="00000000" w:rsidP="00E61B68">
            <w:pPr>
              <w:pStyle w:val="BodyText"/>
              <w:rPr>
                <w:lang w:val="en-NZ"/>
              </w:rPr>
            </w:pPr>
            <w:r w:rsidRPr="00E61B68">
              <w:t xml:space="preserve">Routine service checks and procedures are followed to maintain the serviceability of engines, machinery and auxiliary power systems in accordance with manufacturer's instructions </w:t>
            </w:r>
          </w:p>
        </w:tc>
      </w:tr>
      <w:tr w:rsidTr="00BB260D">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E61B68">
            <w:pPr>
              <w:pStyle w:val="BodyText"/>
              <w:rPr>
                <w:lang w:val="en-NZ"/>
              </w:rPr>
            </w:pPr>
            <w:r w:rsidRPr="00E61B68">
              <w:t>e</w:t>
            </w:r>
          </w:p>
        </w:tc>
        <w:tc>
          <w:tcPr>
            <w:tcW w:w="6057" w:type="dxa"/>
            <w:gridSpan w:val="3"/>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Maintenance and service records are completed as per manufacturer's instructions and vessel's procedures</w:t>
            </w:r>
          </w:p>
        </w:tc>
      </w:tr>
      <w:tr w:rsidTr="00BB260D">
        <w:tblPrEx>
          <w:tblW w:w="0" w:type="auto"/>
          <w:tblLayout w:type="fixed"/>
          <w:tblCellMar>
            <w:left w:w="62" w:type="dxa"/>
            <w:right w:w="62" w:type="dxa"/>
          </w:tblCellMar>
          <w:tblLook w:val="0000"/>
        </w:tblPrEx>
        <w:trPr>
          <w:gridAfter w:val="1"/>
          <w:wAfter w:w="33"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E61B68">
            <w:pPr>
              <w:pStyle w:val="BodyText"/>
              <w:rPr>
                <w:lang w:val="en-NZ"/>
              </w:rPr>
            </w:pPr>
          </w:p>
        </w:tc>
      </w:tr>
      <w:tr w:rsidTr="00BB260D">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E61B68" w:rsidP="00E61B68">
            <w:pPr>
              <w:pStyle w:val="BodyText"/>
            </w:pPr>
            <w:r w:rsidRPr="00E61B68">
              <w:rPr>
                <w:rStyle w:val="SpecialBold"/>
              </w:rPr>
              <w:t>3</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E61B68">
            <w:pPr>
              <w:pStyle w:val="BodyText"/>
              <w:rPr>
                <w:lang w:val="en-NZ"/>
              </w:rPr>
            </w:pPr>
            <w:r w:rsidRPr="00E61B68">
              <w:rPr>
                <w:rStyle w:val="SpecialBold"/>
              </w:rPr>
              <w:t>Follow safety and hazard control procedures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a</w:t>
            </w:r>
          </w:p>
        </w:tc>
        <w:tc>
          <w:tcPr>
            <w:tcW w:w="6037" w:type="dxa"/>
            <w:gridSpan w:val="2"/>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 xml:space="preserve">Safety, hazard minimisation and pollution control procedures and national and international regulations are followed at all times </w:t>
            </w:r>
          </w:p>
        </w:tc>
      </w:tr>
      <w:tr w:rsidTr="00BB260D">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b</w:t>
            </w:r>
          </w:p>
        </w:tc>
        <w:tc>
          <w:tcPr>
            <w:tcW w:w="6037" w:type="dxa"/>
            <w:gridSpan w:val="2"/>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Operational and maintenance hazards are identified and action is taken to minimise or eliminate risk to personnel, vessel and the environment</w:t>
            </w:r>
          </w:p>
        </w:tc>
      </w:tr>
      <w:tr w:rsidTr="00BB260D">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c</w:t>
            </w:r>
          </w:p>
        </w:tc>
        <w:tc>
          <w:tcPr>
            <w:tcW w:w="6037" w:type="dxa"/>
            <w:gridSpan w:val="2"/>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Where relevant, procedures and precautions necessary for entry into confined spaces on a vessel are correctly followed</w:t>
            </w:r>
          </w:p>
        </w:tc>
      </w:tr>
      <w:tr w:rsidTr="00BB260D">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d</w:t>
            </w:r>
          </w:p>
        </w:tc>
        <w:tc>
          <w:tcPr>
            <w:tcW w:w="6037" w:type="dxa"/>
            <w:gridSpan w:val="2"/>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Action is taken in the event of failure or emergency to isolate and secure the engines, machinery and auxiliary power systems and ma</w:t>
            </w:r>
            <w:r w:rsidRPr="00E61B68">
              <w:t xml:space="preserve">intain the safety of the vessel and persons involved </w:t>
            </w:r>
          </w:p>
        </w:tc>
      </w:tr>
      <w:tr w:rsidTr="00BB260D">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e</w:t>
            </w:r>
          </w:p>
        </w:tc>
        <w:tc>
          <w:tcPr>
            <w:tcW w:w="6037" w:type="dxa"/>
            <w:gridSpan w:val="2"/>
            <w:tcBorders>
              <w:top w:val="nil"/>
              <w:left w:val="nil"/>
              <w:bottom w:val="nil"/>
              <w:right w:val="nil"/>
            </w:tcBorders>
            <w:tcMar>
              <w:top w:w="0" w:type="dxa"/>
              <w:left w:w="62" w:type="dxa"/>
              <w:bottom w:w="0" w:type="dxa"/>
              <w:right w:w="62" w:type="dxa"/>
            </w:tcMar>
          </w:tcPr>
          <w:p w:rsidR="00000000" w:rsidRPr="00E61B68" w:rsidP="00E61B68">
            <w:pPr>
              <w:pStyle w:val="BodyText"/>
            </w:pPr>
            <w:r w:rsidRPr="00E61B68">
              <w:t>Vessel's emergency and contingency plans are followed in the event of a failure or emergency involving internal combustion engines or the propulsion system</w:t>
            </w:r>
          </w:p>
        </w:tc>
      </w:tr>
    </w:tbl>
    <w:p w:rsidR="00000000" w:rsidRPr="00E61B68" w:rsidP="00E61B68">
      <w:pPr>
        <w:pStyle w:val="BodyText"/>
      </w:pPr>
    </w:p>
    <w:p w:rsidR="00000000" w:rsidRPr="00E61B68" w:rsidP="00E61B68">
      <w:pPr>
        <w:pStyle w:val="BodyText"/>
      </w:pPr>
    </w:p>
    <w:tbl>
      <w:tblPr>
        <w:tblW w:w="0" w:type="auto"/>
        <w:tblLayout w:type="fixed"/>
        <w:tblCellMar>
          <w:left w:w="62" w:type="dxa"/>
          <w:right w:w="62" w:type="dxa"/>
        </w:tblCellMar>
        <w:tblLook w:val="0000"/>
      </w:tblPr>
      <w:tblGrid>
        <w:gridCol w:w="8549"/>
      </w:tblGrid>
      <w:tr w:rsidTr="00BB260D">
        <w:tblPrEx>
          <w:tblW w:w="0" w:type="auto"/>
          <w:tblLayout w:type="fixed"/>
          <w:tblCellMar>
            <w:left w:w="62" w:type="dxa"/>
            <w:right w:w="62" w:type="dxa"/>
          </w:tblCellMar>
          <w:tblLook w:val="0000"/>
        </w:tblPrEx>
        <w:trPr>
          <w:tblHeader/>
        </w:trPr>
        <w:tc>
          <w:tcPr>
            <w:tcW w:w="8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B68" w:rsidP="00E61B68">
            <w:pPr>
              <w:pStyle w:val="BodyText"/>
            </w:pPr>
            <w:r w:rsidRPr="00E61B68">
              <w:rPr>
                <w:rStyle w:val="SpecialBold"/>
              </w:rPr>
              <w:t>TDMMR2107B OPERATE AND MAINTAIN ENGINES</w:t>
            </w:r>
            <w:r w:rsidRPr="00E61B68">
              <w:t xml:space="preserve">, </w:t>
            </w:r>
            <w:r w:rsidRPr="00E61B68">
              <w:rPr>
                <w:rStyle w:val="SpecialBold"/>
              </w:rPr>
              <w:t>MACHINERY AND AUXILIARY POWER SOURCES ON VESSELS OF LESS THAN 3</w:t>
            </w:r>
            <w:r w:rsidRPr="00E61B68">
              <w:t>,</w:t>
            </w:r>
            <w:r w:rsidRPr="00E61B68">
              <w:rPr>
                <w:rStyle w:val="SpecialBold"/>
              </w:rPr>
              <w:t>000 KW PROPULSION POWER</w:t>
            </w:r>
          </w:p>
        </w:tc>
      </w:tr>
    </w:tbl>
    <w:p w:rsidR="00BB260D" w:rsidP="00E61B68">
      <w:pPr>
        <w:pStyle w:val="BodyText"/>
      </w:pPr>
    </w:p>
    <w:p w:rsidR="00BB260D" w:rsidP="00E61B68">
      <w:pPr>
        <w:pStyle w:val="BodyText"/>
      </w:pPr>
    </w:p>
    <w:p w:rsidR="00000000" w:rsidRPr="00E61B68" w:rsidP="00E61B68">
      <w:pPr>
        <w:pStyle w:val="Heading1"/>
      </w:pPr>
      <w:bookmarkStart w:id="9" w:name="O_151895"/>
      <w:bookmarkEnd w:id="9"/>
      <w:r w:rsidRPr="00E61B68">
        <w:t>Required Skills and Knowledge</w:t>
      </w:r>
    </w:p>
    <w:tbl>
      <w:tblPr>
        <w:tblW w:w="0" w:type="auto"/>
        <w:tblLayout w:type="fixed"/>
        <w:tblCellMar>
          <w:left w:w="62" w:type="dxa"/>
          <w:right w:w="62" w:type="dxa"/>
        </w:tblCellMar>
        <w:tblLook w:val="0000"/>
      </w:tblPr>
      <w:tblGrid>
        <w:gridCol w:w="423"/>
        <w:gridCol w:w="353"/>
        <w:gridCol w:w="7554"/>
        <w:gridCol w:w="9"/>
      </w:tblGrid>
      <w:tr w:rsidTr="00BB260D">
        <w:tblPrEx>
          <w:tblW w:w="0" w:type="auto"/>
          <w:tblLayout w:type="fixed"/>
          <w:tblCellMar>
            <w:left w:w="62" w:type="dxa"/>
            <w:right w:w="62" w:type="dxa"/>
          </w:tblCellMar>
          <w:tblLook w:val="0000"/>
        </w:tblPrEx>
        <w:trPr>
          <w:tblHeader/>
        </w:trPr>
        <w:tc>
          <w:tcPr>
            <w:tcW w:w="8339" w:type="dxa"/>
            <w:gridSpan w:val="4"/>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rPr>
                <w:rStyle w:val="SpecialBold"/>
              </w:rPr>
              <w:t>REQUIRED KNOWLEDGE</w:t>
            </w:r>
          </w:p>
        </w:tc>
      </w:tr>
      <w:tr w:rsidTr="00BB260D">
        <w:tblPrEx>
          <w:tblW w:w="0" w:type="auto"/>
          <w:tblLayout w:type="fixed"/>
          <w:tblCellMar>
            <w:left w:w="62" w:type="dxa"/>
            <w:right w:w="62" w:type="dxa"/>
          </w:tblCellMar>
          <w:tblLook w:val="0000"/>
        </w:tblPrEx>
        <w:tc>
          <w:tcPr>
            <w:tcW w:w="8339" w:type="dxa"/>
            <w:gridSpan w:val="4"/>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rPr>
                <w:rStyle w:val="Emphasis"/>
              </w:rPr>
              <w:t>This describes the knowledge required for this unit</w:t>
            </w:r>
            <w:r w:rsidRPr="00E61B68">
              <w:t>.</w:t>
            </w:r>
          </w:p>
        </w:tc>
      </w:tr>
      <w:tr w:rsidTr="00BB260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1</w:t>
            </w:r>
          </w:p>
        </w:tc>
        <w:tc>
          <w:tcPr>
            <w:tcW w:w="7916" w:type="dxa"/>
            <w:gridSpan w:val="3"/>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 xml:space="preserve">Applicable sections of relevant maritime regulations </w:t>
            </w:r>
          </w:p>
        </w:tc>
      </w:tr>
      <w:tr w:rsidTr="00BB260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2</w:t>
            </w:r>
          </w:p>
        </w:tc>
        <w:tc>
          <w:tcPr>
            <w:tcW w:w="7916" w:type="dxa"/>
            <w:gridSpan w:val="3"/>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Relevant OH&amp;S and pollution control legislation and codes of practice</w:t>
            </w:r>
          </w:p>
        </w:tc>
      </w:tr>
      <w:tr w:rsidTr="00BB260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3</w:t>
            </w:r>
          </w:p>
        </w:tc>
        <w:tc>
          <w:tcPr>
            <w:tcW w:w="7916" w:type="dxa"/>
            <w:gridSpan w:val="3"/>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Types of engines and propulsion systems used on vessels up to 3,000 </w:t>
            </w:r>
            <w:r w:rsidRPr="00E61B68">
              <w:t>kW propulsion power, including their principal features and operating characteristics</w:t>
            </w:r>
          </w:p>
        </w:tc>
      </w:tr>
      <w:tr w:rsidTr="00BB260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4</w:t>
            </w:r>
          </w:p>
        </w:tc>
        <w:tc>
          <w:tcPr>
            <w:tcW w:w="7916" w:type="dxa"/>
            <w:gridSpan w:val="3"/>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Procedures for the operation and routine maintenance of engines, machinery and auxiliary power systems on vessels up to 3,000 kW propulsion power, including:</w:t>
            </w:r>
          </w:p>
        </w:tc>
      </w:tr>
      <w:tr w:rsidTr="00BB260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a</w:t>
            </w:r>
          </w:p>
        </w:tc>
        <w:tc>
          <w:tcPr>
            <w:tcW w:w="7563" w:type="dxa"/>
            <w:gridSpan w:val="2"/>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fit</w:t>
            </w:r>
            <w:r w:rsidRPr="00E61B68">
              <w:t>ting</w:t>
            </w:r>
          </w:p>
        </w:tc>
      </w:tr>
      <w:tr w:rsidTr="00BB260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b</w:t>
            </w:r>
          </w:p>
        </w:tc>
        <w:tc>
          <w:tcPr>
            <w:tcW w:w="7563" w:type="dxa"/>
            <w:gridSpan w:val="2"/>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machining</w:t>
            </w:r>
          </w:p>
        </w:tc>
      </w:tr>
      <w:tr w:rsidTr="00BB260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c</w:t>
            </w:r>
          </w:p>
        </w:tc>
        <w:tc>
          <w:tcPr>
            <w:tcW w:w="7563" w:type="dxa"/>
            <w:gridSpan w:val="2"/>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gas cutting and welding</w:t>
            </w:r>
          </w:p>
        </w:tc>
      </w:tr>
      <w:tr w:rsidTr="00BB260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d</w:t>
            </w:r>
          </w:p>
        </w:tc>
        <w:tc>
          <w:tcPr>
            <w:tcW w:w="7563" w:type="dxa"/>
            <w:gridSpan w:val="2"/>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arc welding</w:t>
            </w:r>
          </w:p>
        </w:tc>
      </w:tr>
      <w:tr w:rsidTr="00BB260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e</w:t>
            </w:r>
          </w:p>
        </w:tc>
        <w:tc>
          <w:tcPr>
            <w:tcW w:w="7563" w:type="dxa"/>
            <w:gridSpan w:val="2"/>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workshop practice</w:t>
            </w:r>
          </w:p>
        </w:tc>
      </w:tr>
      <w:tr w:rsidTr="00BB260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5</w:t>
            </w:r>
          </w:p>
        </w:tc>
        <w:tc>
          <w:tcPr>
            <w:tcW w:w="7916" w:type="dxa"/>
            <w:gridSpan w:val="3"/>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 xml:space="preserve">Mathematical techniques to solve basic engineering and maintenance problems related to the operation and maintenance of engines and machinery </w:t>
            </w:r>
            <w:r w:rsidRPr="00E61B68">
              <w:t>and auxiliary power sources on vessels of less than 3,000 kW propulsion power</w:t>
            </w:r>
          </w:p>
        </w:tc>
      </w:tr>
      <w:tr w:rsidTr="00BB260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6</w:t>
            </w:r>
          </w:p>
        </w:tc>
        <w:tc>
          <w:tcPr>
            <w:tcW w:w="7916" w:type="dxa"/>
            <w:gridSpan w:val="3"/>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Basic properties of liquids and gases commonly used on board vessels of less than 3,000 kW propulsion power</w:t>
            </w:r>
          </w:p>
        </w:tc>
      </w:tr>
      <w:tr w:rsidTr="00BB260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7</w:t>
            </w:r>
          </w:p>
        </w:tc>
        <w:tc>
          <w:tcPr>
            <w:tcW w:w="7916" w:type="dxa"/>
            <w:gridSpan w:val="3"/>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Precautions that must be taken to minimise danger of fire or explosion</w:t>
            </w:r>
          </w:p>
        </w:tc>
      </w:tr>
      <w:tr w:rsidTr="00BB260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8</w:t>
            </w:r>
          </w:p>
        </w:tc>
        <w:tc>
          <w:tcPr>
            <w:tcW w:w="7916" w:type="dxa"/>
            <w:gridSpan w:val="3"/>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Elementary principles, care and management of auxiliary power sources (steam and motor), including boilers and their fittings</w:t>
            </w:r>
          </w:p>
        </w:tc>
      </w:tr>
      <w:tr w:rsidTr="00BB260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9</w:t>
            </w:r>
          </w:p>
        </w:tc>
        <w:tc>
          <w:tcPr>
            <w:tcW w:w="7916" w:type="dxa"/>
            <w:gridSpan w:val="3"/>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Alignment of machinery and machinery parts</w:t>
            </w:r>
          </w:p>
        </w:tc>
      </w:tr>
      <w:tr w:rsidTr="00BB260D">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10</w:t>
            </w:r>
          </w:p>
        </w:tc>
        <w:tc>
          <w:tcPr>
            <w:tcW w:w="7907" w:type="dxa"/>
            <w:gridSpan w:val="2"/>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Ele</w:t>
            </w:r>
            <w:r w:rsidRPr="00E61B68">
              <w:t>mentary principles and care and management of the various types of auxiliary pumps and pumping and piping systems and other shipboard auxiliaries</w:t>
            </w:r>
          </w:p>
        </w:tc>
      </w:tr>
      <w:tr w:rsidTr="00BB260D">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11</w:t>
            </w:r>
          </w:p>
        </w:tc>
        <w:tc>
          <w:tcPr>
            <w:tcW w:w="7907" w:type="dxa"/>
            <w:gridSpan w:val="2"/>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Gauges an</w:t>
            </w:r>
            <w:r w:rsidRPr="00E61B68">
              <w:t>d meters used to monitor and measure performance of engines and machinery and auxiliary power sources on vessels of less than 3,000 kW propulsion power</w:t>
            </w:r>
          </w:p>
        </w:tc>
      </w:tr>
      <w:tr w:rsidTr="00BB260D">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12</w:t>
            </w:r>
          </w:p>
        </w:tc>
        <w:tc>
          <w:tcPr>
            <w:tcW w:w="7907" w:type="dxa"/>
            <w:gridSpan w:val="2"/>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The basic principles of engine cooling, fuel and lubricating systems, including fuel consumption</w:t>
            </w:r>
          </w:p>
        </w:tc>
      </w:tr>
      <w:tr w:rsidTr="00BB260D">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13</w:t>
            </w:r>
          </w:p>
        </w:tc>
        <w:tc>
          <w:tcPr>
            <w:tcW w:w="7907" w:type="dxa"/>
            <w:gridSpan w:val="2"/>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The basic principles of air compressors, their care and maintenance</w:t>
            </w:r>
          </w:p>
        </w:tc>
      </w:tr>
      <w:tr w:rsidTr="00BB260D">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14</w:t>
            </w:r>
          </w:p>
        </w:tc>
        <w:tc>
          <w:tcPr>
            <w:tcW w:w="7907" w:type="dxa"/>
            <w:gridSpan w:val="2"/>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The basic principles of operation and safety of boilers, steam and feed systems, steam engines and turbines.</w:t>
            </w:r>
          </w:p>
        </w:tc>
      </w:tr>
      <w:tr w:rsidTr="00BB260D">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15</w:t>
            </w:r>
          </w:p>
        </w:tc>
        <w:tc>
          <w:tcPr>
            <w:tcW w:w="7907" w:type="dxa"/>
            <w:gridSpan w:val="2"/>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The colour coding system used for electric conductors</w:t>
            </w:r>
          </w:p>
        </w:tc>
      </w:tr>
      <w:tr w:rsidTr="00BB260D">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16</w:t>
            </w:r>
          </w:p>
        </w:tc>
        <w:tc>
          <w:tcPr>
            <w:tcW w:w="7907" w:type="dxa"/>
            <w:gridSpan w:val="2"/>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Basic p</w:t>
            </w:r>
            <w:r w:rsidRPr="00E61B68">
              <w:t>rinciples of preventative and remedial maintenance</w:t>
            </w:r>
          </w:p>
        </w:tc>
      </w:tr>
      <w:tr w:rsidTr="00BB260D">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17</w:t>
            </w:r>
          </w:p>
        </w:tc>
        <w:tc>
          <w:tcPr>
            <w:tcW w:w="7907" w:type="dxa"/>
            <w:gridSpan w:val="2"/>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Basic principles of the operation and maintenance of two and four stroke compression ignition engines, including causes of scavenge fires and crankcase explosions</w:t>
            </w:r>
          </w:p>
        </w:tc>
      </w:tr>
      <w:tr w:rsidTr="00BB260D">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18</w:t>
            </w:r>
          </w:p>
        </w:tc>
        <w:tc>
          <w:tcPr>
            <w:tcW w:w="7907" w:type="dxa"/>
            <w:gridSpan w:val="2"/>
            <w:tcBorders>
              <w:top w:val="nil"/>
              <w:left w:val="nil"/>
              <w:bottom w:val="nil"/>
              <w:right w:val="nil"/>
            </w:tcBorders>
            <w:tcMar>
              <w:top w:w="0" w:type="dxa"/>
              <w:left w:w="62" w:type="dxa"/>
              <w:bottom w:w="0" w:type="dxa"/>
              <w:right w:w="62" w:type="dxa"/>
            </w:tcMar>
          </w:tcPr>
          <w:p w:rsidR="00000000" w:rsidRPr="00E61B68" w:rsidP="00E61B68">
            <w:pPr>
              <w:pStyle w:val="BodyText"/>
            </w:pPr>
            <w:r w:rsidRPr="00E61B68">
              <w:t>The causes, effects of, and methods of detection of boiler water contamination</w:t>
            </w:r>
          </w:p>
        </w:tc>
      </w:tr>
    </w:tbl>
    <w:p w:rsidR="00000000" w:rsidRPr="00E61B68" w:rsidP="00E61B68">
      <w:pPr>
        <w:pStyle w:val="BodyText"/>
      </w:pPr>
    </w:p>
    <w:tbl>
      <w:tblPr>
        <w:tblW w:w="0" w:type="auto"/>
        <w:tblLayout w:type="fixed"/>
        <w:tblCellMar>
          <w:left w:w="62" w:type="dxa"/>
          <w:right w:w="62" w:type="dxa"/>
        </w:tblCellMar>
        <w:tblLook w:val="0000"/>
      </w:tblPr>
      <w:tblGrid>
        <w:gridCol w:w="8549"/>
      </w:tblGrid>
      <w:tr w:rsidTr="00BB260D">
        <w:tblPrEx>
          <w:tblW w:w="0" w:type="auto"/>
          <w:tblLayout w:type="fixed"/>
          <w:tblCellMar>
            <w:left w:w="62" w:type="dxa"/>
            <w:right w:w="62" w:type="dxa"/>
          </w:tblCellMar>
          <w:tblLook w:val="0000"/>
        </w:tblPrEx>
        <w:trPr>
          <w:tblHeader/>
        </w:trPr>
        <w:tc>
          <w:tcPr>
            <w:tcW w:w="8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B68" w:rsidP="00E61B68">
            <w:pPr>
              <w:pStyle w:val="BodyText"/>
            </w:pPr>
            <w:r w:rsidRPr="00E61B68">
              <w:rPr>
                <w:rStyle w:val="SpecialBold"/>
              </w:rPr>
              <w:t>TDMMR2107B OPERATE AND MAINTAIN ENGINES</w:t>
            </w:r>
            <w:r w:rsidRPr="00E61B68">
              <w:t xml:space="preserve">, </w:t>
            </w:r>
            <w:r w:rsidRPr="00E61B68">
              <w:rPr>
                <w:rStyle w:val="SpecialBold"/>
              </w:rPr>
              <w:t>MACHINERY AND AUXILIARY POWER SOURCES ON VESSELS OF LESS THAN 3</w:t>
            </w:r>
            <w:r w:rsidRPr="00E61B68">
              <w:t>,</w:t>
            </w:r>
            <w:r w:rsidRPr="00E61B68">
              <w:rPr>
                <w:rStyle w:val="SpecialBold"/>
              </w:rPr>
              <w:t>000 KW PROPULSION POWER</w:t>
            </w:r>
          </w:p>
        </w:tc>
      </w:tr>
    </w:tbl>
    <w:p w:rsidR="00000000" w:rsidRPr="00E61B68" w:rsidP="00E61B68">
      <w:pPr>
        <w:pStyle w:val="BodyText"/>
      </w:pPr>
    </w:p>
    <w:tbl>
      <w:tblPr>
        <w:tblW w:w="0" w:type="auto"/>
        <w:tblLayout w:type="fixed"/>
        <w:tblCellMar>
          <w:left w:w="62" w:type="dxa"/>
          <w:right w:w="62" w:type="dxa"/>
        </w:tblCellMar>
        <w:tblLook w:val="0000"/>
      </w:tblPr>
      <w:tblGrid>
        <w:gridCol w:w="423"/>
        <w:gridCol w:w="7907"/>
        <w:gridCol w:w="9"/>
      </w:tblGrid>
      <w:tr w:rsidTr="00BB260D">
        <w:tblPrEx>
          <w:tblW w:w="0" w:type="auto"/>
          <w:tblLayout w:type="fixed"/>
          <w:tblCellMar>
            <w:left w:w="62" w:type="dxa"/>
            <w:right w:w="62" w:type="dxa"/>
          </w:tblCellMar>
          <w:tblLook w:val="0000"/>
        </w:tblPrEx>
        <w:trPr>
          <w:tblHeader/>
        </w:trPr>
        <w:tc>
          <w:tcPr>
            <w:tcW w:w="423"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19</w:t>
            </w:r>
          </w:p>
        </w:tc>
        <w:tc>
          <w:tcPr>
            <w:tcW w:w="7916" w:type="dxa"/>
            <w:gridSpan w:val="2"/>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 xml:space="preserve">The basic principles and procedures for </w:t>
            </w:r>
            <w:r w:rsidRPr="00E61B68">
              <w:t>the care and management of boiler, fuel, air and feed</w:t>
            </w:r>
          </w:p>
        </w:tc>
      </w:tr>
      <w:tr w:rsidTr="00BB260D">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20</w:t>
            </w:r>
          </w:p>
        </w:tc>
        <w:tc>
          <w:tcPr>
            <w:tcW w:w="7907"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Hazard control precautions and procedures relevant to the operation and routine maintenance of engines, machinery and auxiliary power systems</w:t>
            </w:r>
          </w:p>
        </w:tc>
      </w:tr>
      <w:tr w:rsidTr="00BB260D">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21</w:t>
            </w:r>
          </w:p>
        </w:tc>
        <w:tc>
          <w:tcPr>
            <w:tcW w:w="7907"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Typ</w:t>
            </w:r>
            <w:r w:rsidRPr="00E61B68">
              <w:t>ical problems related to the operation and maintenance of engines, machinery and auxiliary power systems on vessels and appropriate diagnostic action and related solutions</w:t>
            </w:r>
          </w:p>
        </w:tc>
      </w:tr>
      <w:tr w:rsidTr="00BB260D">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22</w:t>
            </w:r>
          </w:p>
        </w:tc>
        <w:tc>
          <w:tcPr>
            <w:tcW w:w="7907"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Maritime communication techniques needed during the operation and maintenance of</w:t>
            </w:r>
            <w:r w:rsidRPr="00E61B68">
              <w:t xml:space="preserve"> engines, machinery and auxiliary power systems on vessels</w:t>
            </w:r>
          </w:p>
        </w:tc>
      </w:tr>
      <w:tr w:rsidTr="00BB260D">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23</w:t>
            </w:r>
          </w:p>
        </w:tc>
        <w:tc>
          <w:tcPr>
            <w:tcW w:w="7907"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Maintenance records that must be maintained on a vessel to meet the requirements of the company and regulatory authorities</w:t>
            </w:r>
          </w:p>
        </w:tc>
      </w:tr>
      <w:tr w:rsidTr="00BB260D">
        <w:tblPrEx>
          <w:tblW w:w="0" w:type="auto"/>
          <w:tblLayout w:type="fixed"/>
          <w:tblCellMar>
            <w:left w:w="62" w:type="dxa"/>
            <w:right w:w="62" w:type="dxa"/>
          </w:tblCellMar>
          <w:tblLook w:val="0000"/>
        </w:tblPrEx>
        <w:trPr>
          <w:gridAfter w:val="1"/>
          <w:wAfter w:w="9" w:type="dxa"/>
        </w:trPr>
        <w:tc>
          <w:tcPr>
            <w:tcW w:w="8330" w:type="dxa"/>
            <w:gridSpan w:val="2"/>
            <w:tcBorders>
              <w:top w:val="nil"/>
              <w:left w:val="nil"/>
              <w:bottom w:val="nil"/>
              <w:right w:val="nil"/>
            </w:tcBorders>
            <w:tcMar>
              <w:top w:w="0" w:type="dxa"/>
              <w:left w:w="62" w:type="dxa"/>
              <w:bottom w:w="0" w:type="dxa"/>
              <w:right w:w="62" w:type="dxa"/>
            </w:tcMar>
          </w:tcPr>
          <w:p w:rsidR="00000000" w:rsidP="00E61B68">
            <w:pPr>
              <w:pStyle w:val="BodyText"/>
              <w:rPr>
                <w:lang w:val="en-NZ"/>
              </w:rPr>
            </w:pPr>
          </w:p>
        </w:tc>
      </w:tr>
      <w:tr w:rsidTr="00BB260D">
        <w:tblPrEx>
          <w:tblW w:w="0" w:type="auto"/>
          <w:tblLayout w:type="fixed"/>
          <w:tblCellMar>
            <w:left w:w="62" w:type="dxa"/>
            <w:right w:w="62" w:type="dxa"/>
          </w:tblCellMar>
          <w:tblLook w:val="0000"/>
        </w:tblPrEx>
        <w:trPr>
          <w:gridAfter w:val="1"/>
          <w:wAfter w:w="9" w:type="dxa"/>
        </w:trPr>
        <w:tc>
          <w:tcPr>
            <w:tcW w:w="8330" w:type="dxa"/>
            <w:gridSpan w:val="2"/>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rPr>
                <w:rStyle w:val="SpecialBold"/>
              </w:rPr>
              <w:t>REQUIRED SKILLS</w:t>
            </w:r>
          </w:p>
        </w:tc>
      </w:tr>
      <w:tr w:rsidTr="00BB260D">
        <w:tblPrEx>
          <w:tblW w:w="0" w:type="auto"/>
          <w:tblLayout w:type="fixed"/>
          <w:tblCellMar>
            <w:left w:w="62" w:type="dxa"/>
            <w:right w:w="62" w:type="dxa"/>
          </w:tblCellMar>
          <w:tblLook w:val="0000"/>
        </w:tblPrEx>
        <w:trPr>
          <w:gridAfter w:val="1"/>
          <w:wAfter w:w="9" w:type="dxa"/>
        </w:trPr>
        <w:tc>
          <w:tcPr>
            <w:tcW w:w="8330" w:type="dxa"/>
            <w:gridSpan w:val="2"/>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rPr>
                <w:rStyle w:val="Emphasis"/>
              </w:rPr>
              <w:t>This describes the basic skills required for this unit</w:t>
            </w:r>
            <w:r w:rsidRPr="00E61B68">
              <w:t>.</w:t>
            </w:r>
          </w:p>
        </w:tc>
      </w:tr>
      <w:tr w:rsidTr="00BB260D">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1</w:t>
            </w:r>
          </w:p>
        </w:tc>
        <w:tc>
          <w:tcPr>
            <w:tcW w:w="7907"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Use communication skills required when operating and maintaining engines and machinery and auxiliary power sources on vessels of less than 3,000 kW propulsion power</w:t>
            </w:r>
          </w:p>
        </w:tc>
      </w:tr>
      <w:tr w:rsidTr="00BB260D">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2</w:t>
            </w:r>
          </w:p>
        </w:tc>
        <w:tc>
          <w:tcPr>
            <w:tcW w:w="7907"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Read and interpret maintenan</w:t>
            </w:r>
            <w:r w:rsidRPr="00E61B68">
              <w:t>ce and service manuals and instructions and equipment specifications and drawings for equipment and machinery, including all required OH&amp;S procedures and precautions</w:t>
            </w:r>
          </w:p>
        </w:tc>
      </w:tr>
      <w:tr w:rsidTr="00BB260D">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3</w:t>
            </w:r>
          </w:p>
        </w:tc>
        <w:tc>
          <w:tcPr>
            <w:tcW w:w="7907"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Read and interpret material safety data sheets</w:t>
            </w:r>
          </w:p>
        </w:tc>
      </w:tr>
      <w:tr w:rsidTr="00BB260D">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4</w:t>
            </w:r>
          </w:p>
        </w:tc>
        <w:tc>
          <w:tcPr>
            <w:tcW w:w="7907"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Read and interpret machinery performa</w:t>
            </w:r>
            <w:r w:rsidRPr="00E61B68">
              <w:t>nce readings and indications</w:t>
            </w:r>
          </w:p>
        </w:tc>
      </w:tr>
      <w:tr w:rsidTr="00BB260D">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5</w:t>
            </w:r>
          </w:p>
        </w:tc>
        <w:tc>
          <w:tcPr>
            <w:tcW w:w="7907"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Complete any required operational and maintenance records</w:t>
            </w:r>
          </w:p>
        </w:tc>
      </w:tr>
      <w:tr w:rsidTr="00BB260D">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6</w:t>
            </w:r>
          </w:p>
        </w:tc>
        <w:tc>
          <w:tcPr>
            <w:tcW w:w="7907"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Provide leadership to other crew members when operating and maintaining engines and machinery and auxiliary power sources on vessels of less than 3,000 </w:t>
            </w:r>
            <w:r w:rsidRPr="00E61B68">
              <w:t>kW propulsion power</w:t>
            </w:r>
          </w:p>
        </w:tc>
      </w:tr>
      <w:tr w:rsidTr="00BB260D">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7</w:t>
            </w:r>
          </w:p>
        </w:tc>
        <w:tc>
          <w:tcPr>
            <w:tcW w:w="7907"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 xml:space="preserve">Work safely and collaboratively with others when operating and maintaining engines and machinery and auxiliary power sources on a vessel </w:t>
            </w:r>
          </w:p>
        </w:tc>
      </w:tr>
      <w:tr w:rsidTr="00BB260D">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8</w:t>
            </w:r>
          </w:p>
        </w:tc>
        <w:tc>
          <w:tcPr>
            <w:tcW w:w="7907"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Plan and organise the operation of and maintenance of engines and machinery and auxiliary po</w:t>
            </w:r>
            <w:r w:rsidRPr="00E61B68">
              <w:t>wer sources on a vessel of less than 3,000 kW propulsion power</w:t>
            </w:r>
          </w:p>
        </w:tc>
      </w:tr>
      <w:tr w:rsidTr="00BB260D">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9</w:t>
            </w:r>
          </w:p>
        </w:tc>
        <w:tc>
          <w:tcPr>
            <w:tcW w:w="7907"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Monitor the selection and use of relevant tools and equipment as per instructions</w:t>
            </w:r>
          </w:p>
        </w:tc>
      </w:tr>
      <w:tr w:rsidTr="00BB260D">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10</w:t>
            </w:r>
          </w:p>
        </w:tc>
        <w:tc>
          <w:tcPr>
            <w:tcW w:w="7907"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Recognise faulty equipment and take appropriate action as per operating instructions</w:t>
            </w:r>
          </w:p>
        </w:tc>
      </w:tr>
      <w:tr w:rsidTr="00BB260D">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11</w:t>
            </w:r>
          </w:p>
        </w:tc>
        <w:tc>
          <w:tcPr>
            <w:tcW w:w="7907"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Recognise routi</w:t>
            </w:r>
            <w:r w:rsidRPr="00E61B68">
              <w:t>ne problems when operating and maintaining engines and machinery and auxiliary power sources on a vessel of less than 3,000 kW propulsion power and take appropriate action</w:t>
            </w:r>
          </w:p>
        </w:tc>
      </w:tr>
      <w:tr w:rsidTr="00BB260D">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12</w:t>
            </w:r>
          </w:p>
        </w:tc>
        <w:tc>
          <w:tcPr>
            <w:tcW w:w="7907"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Adapt to differences in vessels, equipment and machinery and operating and servicing procedures</w:t>
            </w:r>
          </w:p>
        </w:tc>
      </w:tr>
      <w:tr w:rsidTr="00BB260D">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13</w:t>
            </w:r>
          </w:p>
        </w:tc>
        <w:tc>
          <w:tcPr>
            <w:tcW w:w="7907" w:type="dxa"/>
            <w:tcBorders>
              <w:top w:val="nil"/>
              <w:left w:val="nil"/>
              <w:bottom w:val="nil"/>
              <w:right w:val="nil"/>
            </w:tcBorders>
            <w:tcMar>
              <w:top w:w="0" w:type="dxa"/>
              <w:left w:w="62" w:type="dxa"/>
              <w:bottom w:w="0" w:type="dxa"/>
              <w:right w:w="62" w:type="dxa"/>
            </w:tcMar>
          </w:tcPr>
          <w:p w:rsidR="00000000" w:rsidRPr="00E61B68" w:rsidP="00E61B68">
            <w:pPr>
              <w:pStyle w:val="BodyText"/>
            </w:pPr>
            <w:r w:rsidRPr="00E61B68">
              <w:t>Monitor that all safety precautions and procedures are followed when operating and maintaining engines and machinery and auxiliary power sources on a vessel</w:t>
            </w:r>
            <w:r w:rsidRPr="00E61B68">
              <w:t xml:space="preserve"> of less than 3,000 kW propulsion power</w:t>
            </w:r>
          </w:p>
        </w:tc>
      </w:tr>
    </w:tbl>
    <w:p w:rsidR="00BB260D" w:rsidP="00E61B68">
      <w:pPr>
        <w:pStyle w:val="BodyText"/>
      </w:pPr>
    </w:p>
    <w:p w:rsidR="00BB260D" w:rsidP="00E61B68">
      <w:pPr>
        <w:pStyle w:val="BodyText"/>
      </w:pPr>
    </w:p>
    <w:p w:rsidR="00000000" w:rsidRPr="00E61B68" w:rsidP="00E61B68">
      <w:pPr>
        <w:pStyle w:val="Heading1"/>
      </w:pPr>
      <w:bookmarkStart w:id="10" w:name="O_151896"/>
      <w:bookmarkEnd w:id="10"/>
      <w:r w:rsidRPr="00E61B68">
        <w:t>Evidence Guide</w:t>
      </w:r>
    </w:p>
    <w:p w:rsidR="00000000" w:rsidRPr="00E61B68" w:rsidP="00E61B68">
      <w:pPr>
        <w:pStyle w:val="BodyText"/>
      </w:pPr>
      <w:r w:rsidRPr="00E61B68">
        <w:rPr>
          <w:rStyle w:val="SpecialBold"/>
        </w:rPr>
        <w:t>Evidence Guide</w:t>
      </w:r>
    </w:p>
    <w:tbl>
      <w:tblPr>
        <w:tblW w:w="0" w:type="auto"/>
        <w:tblLayout w:type="fixed"/>
        <w:tblCellMar>
          <w:left w:w="62" w:type="dxa"/>
          <w:right w:w="62" w:type="dxa"/>
        </w:tblCellMar>
        <w:tblLook w:val="0000"/>
      </w:tblPr>
      <w:tblGrid>
        <w:gridCol w:w="8549"/>
      </w:tblGrid>
      <w:tr w:rsidTr="00BB260D">
        <w:tblPrEx>
          <w:tblW w:w="0" w:type="auto"/>
          <w:tblLayout w:type="fixed"/>
          <w:tblCellMar>
            <w:left w:w="62" w:type="dxa"/>
            <w:right w:w="62" w:type="dxa"/>
          </w:tblCellMar>
          <w:tblLook w:val="0000"/>
        </w:tblPrEx>
        <w:tc>
          <w:tcPr>
            <w:tcW w:w="8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B68" w:rsidP="00E61B68">
            <w:pPr>
              <w:pStyle w:val="BodyText"/>
            </w:pPr>
            <w:r w:rsidRPr="00E61B68">
              <w:rPr>
                <w:rStyle w:val="SpecialBold"/>
              </w:rPr>
              <w:t>TDMMR2107B OPERATE AND MAINTAIN ENGINES</w:t>
            </w:r>
            <w:r w:rsidRPr="00E61B68">
              <w:t xml:space="preserve">, </w:t>
            </w:r>
            <w:r w:rsidRPr="00E61B68">
              <w:rPr>
                <w:rStyle w:val="SpecialBold"/>
              </w:rPr>
              <w:t>MACHINERY AND AUXILIARY POWER SOURCES ON VESSELS OF LESS THAN 3</w:t>
            </w:r>
            <w:r w:rsidRPr="00E61B68">
              <w:t>,</w:t>
            </w:r>
            <w:r w:rsidRPr="00E61B68">
              <w:rPr>
                <w:rStyle w:val="SpecialBold"/>
              </w:rPr>
              <w:t>000 KW PROPULSION POWER</w:t>
            </w:r>
          </w:p>
        </w:tc>
      </w:tr>
    </w:tbl>
    <w:p w:rsidR="00000000" w:rsidRPr="00E61B68" w:rsidP="00E61B68">
      <w:pPr>
        <w:pStyle w:val="BodyText"/>
      </w:pPr>
    </w:p>
    <w:tbl>
      <w:tblPr>
        <w:tblW w:w="0" w:type="auto"/>
        <w:tblLayout w:type="fixed"/>
        <w:tblCellMar>
          <w:left w:w="62" w:type="dxa"/>
          <w:right w:w="62" w:type="dxa"/>
        </w:tblCellMar>
        <w:tblLook w:val="0000"/>
      </w:tblPr>
      <w:tblGrid>
        <w:gridCol w:w="303"/>
        <w:gridCol w:w="1787"/>
        <w:gridCol w:w="360"/>
        <w:gridCol w:w="357"/>
        <w:gridCol w:w="5686"/>
        <w:gridCol w:w="42"/>
        <w:gridCol w:w="14"/>
      </w:tblGrid>
      <w:tr w:rsidTr="00BB260D">
        <w:tblPrEx>
          <w:tblW w:w="0" w:type="auto"/>
          <w:tblLayout w:type="fixed"/>
          <w:tblCellMar>
            <w:left w:w="62" w:type="dxa"/>
            <w:right w:w="62" w:type="dxa"/>
          </w:tblCellMar>
          <w:tblLook w:val="0000"/>
        </w:tblPrEx>
        <w:trPr>
          <w:gridAfter w:val="2"/>
          <w:wAfter w:w="56" w:type="dxa"/>
        </w:trPr>
        <w:tc>
          <w:tcPr>
            <w:tcW w:w="8493" w:type="dxa"/>
            <w:gridSpan w:val="5"/>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rPr>
                <w:rStyle w:val="Emphasis"/>
              </w:rPr>
              <w:t>The Evidence Guide provides advice</w:t>
            </w:r>
            <w:r w:rsidRPr="00E61B68">
              <w:rPr>
                <w:rStyle w:val="Emphasis"/>
              </w:rPr>
              <w:t xml:space="preserve"> on assessment and must be read in conjunction with the Performance Criteria</w:t>
            </w:r>
            <w:r w:rsidRPr="00E61B68">
              <w:t xml:space="preserve">, </w:t>
            </w:r>
            <w:r w:rsidRPr="00E61B68">
              <w:rPr>
                <w:rStyle w:val="Emphasis"/>
              </w:rPr>
              <w:t>Required Skills and Knowledge</w:t>
            </w:r>
            <w:r w:rsidRPr="00E61B68">
              <w:t xml:space="preserve">, </w:t>
            </w:r>
            <w:r w:rsidRPr="00E61B68">
              <w:rPr>
                <w:rStyle w:val="Emphasis"/>
              </w:rPr>
              <w:t>the Range Statement and the Assessment Guidelines for this Training Package</w:t>
            </w:r>
            <w:r w:rsidRPr="00E61B68">
              <w:t>.</w:t>
            </w:r>
          </w:p>
        </w:tc>
      </w:tr>
      <w:tr w:rsidTr="00BB260D">
        <w:tblPrEx>
          <w:tblW w:w="0" w:type="auto"/>
          <w:tblLayout w:type="fixed"/>
          <w:tblCellMar>
            <w:left w:w="62" w:type="dxa"/>
            <w:right w:w="62" w:type="dxa"/>
          </w:tblCellMar>
          <w:tblLook w:val="0000"/>
        </w:tblPrEx>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E61B68" w:rsidP="00E61B68">
            <w:pPr>
              <w:pStyle w:val="BodyText"/>
            </w:pPr>
            <w:r w:rsidRPr="00E61B68">
              <w:rPr>
                <w:rStyle w:val="SpecialBold"/>
              </w:rPr>
              <w:t>1</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E61B68">
            <w:pPr>
              <w:pStyle w:val="BodyText"/>
              <w:rPr>
                <w:lang w:val="en-NZ"/>
              </w:rPr>
            </w:pPr>
            <w:r w:rsidRPr="00E61B68">
              <w:rPr>
                <w:rStyle w:val="SpecialBold"/>
              </w:rPr>
              <w:t>Critical aspects of evidence required to demonstrate competency in this unit</w:t>
            </w:r>
          </w:p>
        </w:tc>
        <w:tc>
          <w:tcPr>
            <w:tcW w:w="6459" w:type="dxa"/>
            <w:gridSpan w:val="5"/>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Assessment must confirm appropriate knowledge and skills to:</w:t>
            </w:r>
          </w:p>
        </w:tc>
      </w:tr>
      <w:tr w:rsidTr="00BB260D">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a</w:t>
            </w:r>
          </w:p>
        </w:tc>
        <w:tc>
          <w:tcPr>
            <w:tcW w:w="6099" w:type="dxa"/>
            <w:gridSpan w:val="4"/>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Operate engines, machinery and auxiliary power systems on a vessel of up to 3,000 </w:t>
            </w:r>
            <w:r w:rsidRPr="00E61B68">
              <w:t>kW propulsion power within limits of responsibility of an Engineer Class 3</w:t>
            </w:r>
          </w:p>
        </w:tc>
      </w:tr>
      <w:tr w:rsidTr="00BB260D">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b</w:t>
            </w:r>
          </w:p>
        </w:tc>
        <w:tc>
          <w:tcPr>
            <w:tcW w:w="6099" w:type="dxa"/>
            <w:gridSpan w:val="4"/>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 xml:space="preserve">Carry out preventative and remedial maintenance on engines, machinery and auxiliary power systems on vessels up to 3,000 kW propulsion power </w:t>
            </w:r>
            <w:r w:rsidRPr="00E61B68">
              <w:t>within limits of responsibility of an Engineer Class 3</w:t>
            </w:r>
          </w:p>
        </w:tc>
      </w:tr>
      <w:tr w:rsidTr="00BB260D">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c</w:t>
            </w:r>
          </w:p>
        </w:tc>
        <w:tc>
          <w:tcPr>
            <w:tcW w:w="6099" w:type="dxa"/>
            <w:gridSpan w:val="4"/>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Identify problems related to the operation and maintenance of engines, machinery and auxiliary power systems and take appropriate fault-finding and corrective action falling within limits of resp</w:t>
            </w:r>
            <w:r w:rsidRPr="00E61B68">
              <w:t>onsibility of an Engineer Class 3</w:t>
            </w:r>
          </w:p>
        </w:tc>
      </w:tr>
      <w:tr w:rsidTr="00BB260D">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d</w:t>
            </w:r>
          </w:p>
        </w:tc>
        <w:tc>
          <w:tcPr>
            <w:tcW w:w="6099" w:type="dxa"/>
            <w:gridSpan w:val="4"/>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Exercise all required safety, environmental and hazard control precautions and procedures during operation and routine maintenance of maintenance of engines, machinery and auxiliary power systems</w:t>
            </w:r>
          </w:p>
        </w:tc>
      </w:tr>
      <w:tr w:rsidTr="00BB260D">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E61B68">
            <w:pPr>
              <w:pStyle w:val="BodyText"/>
              <w:rPr>
                <w:lang w:val="en-NZ"/>
              </w:rPr>
            </w:pPr>
            <w:r w:rsidRPr="00E61B68">
              <w:t>e</w:t>
            </w:r>
          </w:p>
        </w:tc>
        <w:tc>
          <w:tcPr>
            <w:tcW w:w="6099" w:type="dxa"/>
            <w:gridSpan w:val="4"/>
            <w:tcBorders>
              <w:top w:val="nil"/>
              <w:left w:val="nil"/>
              <w:bottom w:val="single" w:sz="6" w:space="0" w:color="auto"/>
              <w:right w:val="nil"/>
            </w:tcBorders>
            <w:tcMar>
              <w:top w:w="0" w:type="dxa"/>
              <w:left w:w="62" w:type="dxa"/>
              <w:bottom w:w="0" w:type="dxa"/>
              <w:right w:w="62" w:type="dxa"/>
            </w:tcMar>
          </w:tcPr>
          <w:p w:rsidR="00000000" w:rsidP="00E61B68">
            <w:pPr>
              <w:pStyle w:val="BodyText"/>
              <w:rPr>
                <w:lang w:val="en-NZ"/>
              </w:rPr>
            </w:pPr>
            <w:r w:rsidRPr="00E61B68">
              <w:t>Communicate effectively with others when operating and carrying out maintenance on engines, machinery and auxiliary power systems on a vessel</w:t>
            </w:r>
          </w:p>
        </w:tc>
      </w:tr>
      <w:tr w:rsidTr="00BB260D">
        <w:tblPrEx>
          <w:tblW w:w="0" w:type="auto"/>
          <w:tblLayout w:type="fixed"/>
          <w:tblCellMar>
            <w:left w:w="62" w:type="dxa"/>
            <w:right w:w="62" w:type="dxa"/>
          </w:tblCellMar>
          <w:tblLook w:val="0000"/>
        </w:tblPrEx>
        <w:trPr>
          <w:gridAfter w:val="2"/>
          <w:wAfter w:w="56"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E61B68">
            <w:pPr>
              <w:pStyle w:val="BodyText"/>
              <w:rPr>
                <w:lang w:val="en-NZ"/>
              </w:rPr>
            </w:pPr>
          </w:p>
        </w:tc>
      </w:tr>
      <w:tr w:rsidTr="00BB260D">
        <w:tblPrEx>
          <w:tblW w:w="0" w:type="auto"/>
          <w:tblLayout w:type="fixed"/>
          <w:tblCellMar>
            <w:left w:w="62" w:type="dxa"/>
            <w:right w:w="62" w:type="dxa"/>
          </w:tblCellMar>
          <w:tblLook w:val="0000"/>
        </w:tblPrEx>
        <w:trPr>
          <w:gridAfter w:val="1"/>
          <w:wAfter w:w="14" w:type="dxa"/>
        </w:trPr>
        <w:tc>
          <w:tcPr>
            <w:tcW w:w="303" w:type="dxa"/>
            <w:vMerge w:val="restart"/>
            <w:tcBorders>
              <w:top w:val="nil"/>
              <w:left w:val="nil"/>
              <w:bottom w:val="nil"/>
              <w:right w:val="nil"/>
            </w:tcBorders>
            <w:tcMar>
              <w:top w:w="0" w:type="dxa"/>
              <w:left w:w="62" w:type="dxa"/>
              <w:bottom w:w="0" w:type="dxa"/>
              <w:right w:w="62" w:type="dxa"/>
            </w:tcMar>
          </w:tcPr>
          <w:p w:rsidR="00000000" w:rsidRPr="00E61B68" w:rsidP="00E61B68">
            <w:pPr>
              <w:pStyle w:val="BodyText"/>
            </w:pPr>
            <w:r w:rsidRPr="00E61B68">
              <w:rPr>
                <w:rStyle w:val="SpecialBold"/>
              </w:rPr>
              <w:t>2</w:t>
            </w:r>
          </w:p>
        </w:tc>
        <w:tc>
          <w:tcPr>
            <w:tcW w:w="1787" w:type="dxa"/>
            <w:vMerge w:val="restart"/>
            <w:tcBorders>
              <w:top w:val="nil"/>
              <w:left w:val="nil"/>
              <w:bottom w:val="nil"/>
              <w:right w:val="single" w:sz="6" w:space="0" w:color="auto"/>
            </w:tcBorders>
            <w:tcMar>
              <w:top w:w="0" w:type="dxa"/>
              <w:left w:w="62" w:type="dxa"/>
              <w:bottom w:w="0" w:type="dxa"/>
              <w:right w:w="62" w:type="dxa"/>
            </w:tcMar>
          </w:tcPr>
          <w:p w:rsidR="00000000" w:rsidP="00E61B68">
            <w:pPr>
              <w:pStyle w:val="BodyText"/>
              <w:rPr>
                <w:lang w:val="en-NZ"/>
              </w:rPr>
            </w:pPr>
            <w:r w:rsidRPr="00E61B68">
              <w:rPr>
                <w:rStyle w:val="SpecialBold"/>
              </w:rPr>
              <w:t>Evidence required for demonstration of consistent performance</w:t>
            </w:r>
          </w:p>
        </w:tc>
        <w:tc>
          <w:tcPr>
            <w:tcW w:w="360" w:type="dxa"/>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a</w:t>
            </w:r>
          </w:p>
        </w:tc>
        <w:tc>
          <w:tcPr>
            <w:tcW w:w="6085" w:type="dxa"/>
            <w:gridSpan w:val="3"/>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Performance is demonstrated consistently over a period of time and in a suitable range of contexts</w:t>
            </w:r>
          </w:p>
        </w:tc>
      </w:tr>
      <w:tr w:rsidTr="00BB260D">
        <w:tblPrEx>
          <w:tblW w:w="0" w:type="auto"/>
          <w:tblLayout w:type="fixed"/>
          <w:tblCellMar>
            <w:left w:w="62" w:type="dxa"/>
            <w:right w:w="62" w:type="dxa"/>
          </w:tblCellMar>
          <w:tblLook w:val="0000"/>
        </w:tblPrEx>
        <w:trPr>
          <w:gridAfter w:val="1"/>
          <w:wAfter w:w="14"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b</w:t>
            </w:r>
          </w:p>
        </w:tc>
        <w:tc>
          <w:tcPr>
            <w:tcW w:w="6085" w:type="dxa"/>
            <w:gridSpan w:val="3"/>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Consistently applies underpinning knowledge and skills when:</w:t>
            </w:r>
          </w:p>
        </w:tc>
      </w:tr>
      <w:tr w:rsidTr="00BB260D">
        <w:tblPrEx>
          <w:tblW w:w="0" w:type="auto"/>
          <w:tblLayout w:type="fixed"/>
          <w:tblCellMar>
            <w:left w:w="62" w:type="dxa"/>
            <w:right w:w="62" w:type="dxa"/>
          </w:tblCellMar>
          <w:tblLook w:val="0000"/>
        </w:tblPrEx>
        <w:trPr>
          <w:gridAfter w:val="1"/>
          <w:wAfter w:w="14"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1</w:t>
            </w:r>
          </w:p>
        </w:tc>
        <w:tc>
          <w:tcPr>
            <w:tcW w:w="5728" w:type="dxa"/>
            <w:gridSpan w:val="2"/>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operating engines, machinery and auxiliary power systems on vessels up to 3,000 </w:t>
            </w:r>
            <w:r w:rsidRPr="00E61B68">
              <w:t>kW propulsion power operating within inshore limits</w:t>
            </w:r>
          </w:p>
        </w:tc>
      </w:tr>
      <w:tr w:rsidTr="00BB260D">
        <w:tblPrEx>
          <w:tblW w:w="0" w:type="auto"/>
          <w:tblLayout w:type="fixed"/>
          <w:tblCellMar>
            <w:left w:w="62" w:type="dxa"/>
            <w:right w:w="62" w:type="dxa"/>
          </w:tblCellMar>
          <w:tblLook w:val="0000"/>
        </w:tblPrEx>
        <w:trPr>
          <w:gridAfter w:val="1"/>
          <w:wAfter w:w="14"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2</w:t>
            </w:r>
          </w:p>
        </w:tc>
        <w:tc>
          <w:tcPr>
            <w:tcW w:w="5728" w:type="dxa"/>
            <w:gridSpan w:val="2"/>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carrying out preventative and remedial maintenance on engines, machinery and auxiliary power systems on vessels up to 3,000 kW propulsion power operating within offshore limits</w:t>
            </w:r>
          </w:p>
        </w:tc>
      </w:tr>
      <w:tr w:rsidTr="00BB260D">
        <w:tblPrEx>
          <w:tblW w:w="0" w:type="auto"/>
          <w:tblLayout w:type="fixed"/>
          <w:tblCellMar>
            <w:left w:w="62" w:type="dxa"/>
            <w:right w:w="62" w:type="dxa"/>
          </w:tblCellMar>
          <w:tblLook w:val="0000"/>
        </w:tblPrEx>
        <w:trPr>
          <w:gridAfter w:val="1"/>
          <w:wAfter w:w="14"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3</w:t>
            </w:r>
          </w:p>
        </w:tc>
        <w:tc>
          <w:tcPr>
            <w:tcW w:w="5728" w:type="dxa"/>
            <w:gridSpan w:val="2"/>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identifying and evaluating typical operational and maintenance problems and determining appropriate courses of action</w:t>
            </w:r>
          </w:p>
        </w:tc>
      </w:tr>
      <w:tr w:rsidTr="00BB260D">
        <w:tblPrEx>
          <w:tblW w:w="0" w:type="auto"/>
          <w:tblLayout w:type="fixed"/>
          <w:tblCellMar>
            <w:left w:w="62" w:type="dxa"/>
            <w:right w:w="62" w:type="dxa"/>
          </w:tblCellMar>
          <w:tblLook w:val="0000"/>
        </w:tblPrEx>
        <w:trPr>
          <w:gridAfter w:val="1"/>
          <w:wAfter w:w="14"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4</w:t>
            </w:r>
          </w:p>
        </w:tc>
        <w:tc>
          <w:tcPr>
            <w:tcW w:w="5728" w:type="dxa"/>
            <w:gridSpan w:val="2"/>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applying safety and pollution control precautions when operating engines, machinery and auxiliary power systems on a vessel</w:t>
            </w:r>
          </w:p>
        </w:tc>
      </w:tr>
      <w:tr w:rsidTr="00BB260D">
        <w:tblPrEx>
          <w:tblW w:w="0" w:type="auto"/>
          <w:tblLayout w:type="fixed"/>
          <w:tblCellMar>
            <w:left w:w="62" w:type="dxa"/>
            <w:right w:w="62" w:type="dxa"/>
          </w:tblCellMar>
          <w:tblLook w:val="0000"/>
        </w:tblPrEx>
        <w:trPr>
          <w:gridAfter w:val="1"/>
          <w:wAfter w:w="14"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c</w:t>
            </w:r>
          </w:p>
        </w:tc>
        <w:tc>
          <w:tcPr>
            <w:tcW w:w="6085" w:type="dxa"/>
            <w:gridSpan w:val="3"/>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Shows evidence of application of relevant workplace procedures, including:</w:t>
            </w:r>
          </w:p>
        </w:tc>
      </w:tr>
      <w:tr w:rsidTr="00BB260D">
        <w:tblPrEx>
          <w:tblW w:w="0" w:type="auto"/>
          <w:tblLayout w:type="fixed"/>
          <w:tblCellMar>
            <w:left w:w="62" w:type="dxa"/>
            <w:right w:w="62" w:type="dxa"/>
          </w:tblCellMar>
          <w:tblLook w:val="0000"/>
        </w:tblPrEx>
        <w:trPr>
          <w:gridAfter w:val="1"/>
          <w:wAfter w:w="14"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1</w:t>
            </w:r>
          </w:p>
        </w:tc>
        <w:tc>
          <w:tcPr>
            <w:tcW w:w="5728" w:type="dxa"/>
            <w:gridSpan w:val="2"/>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relevant maritime regulations</w:t>
            </w:r>
          </w:p>
        </w:tc>
      </w:tr>
      <w:tr w:rsidTr="00BB260D">
        <w:tblPrEx>
          <w:tblW w:w="0" w:type="auto"/>
          <w:tblLayout w:type="fixed"/>
          <w:tblCellMar>
            <w:left w:w="62" w:type="dxa"/>
            <w:right w:w="62" w:type="dxa"/>
          </w:tblCellMar>
          <w:tblLook w:val="0000"/>
        </w:tblPrEx>
        <w:trPr>
          <w:gridAfter w:val="1"/>
          <w:wAfter w:w="14"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2</w:t>
            </w:r>
          </w:p>
        </w:tc>
        <w:tc>
          <w:tcPr>
            <w:tcW w:w="5728" w:type="dxa"/>
            <w:gridSpan w:val="2"/>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 xml:space="preserve">OH&amp;S regulations and hazard prevention policies and procedures </w:t>
            </w:r>
          </w:p>
        </w:tc>
      </w:tr>
      <w:tr w:rsidTr="00BB260D">
        <w:tblPrEx>
          <w:tblW w:w="0" w:type="auto"/>
          <w:tblLayout w:type="fixed"/>
          <w:tblCellMar>
            <w:left w:w="62" w:type="dxa"/>
            <w:right w:w="62" w:type="dxa"/>
          </w:tblCellMar>
          <w:tblLook w:val="0000"/>
        </w:tblPrEx>
        <w:trPr>
          <w:gridAfter w:val="1"/>
          <w:wAfter w:w="14"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3</w:t>
            </w:r>
          </w:p>
        </w:tc>
        <w:tc>
          <w:tcPr>
            <w:tcW w:w="5728" w:type="dxa"/>
            <w:gridSpan w:val="2"/>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standard operating procedures and work instructions</w:t>
            </w:r>
          </w:p>
        </w:tc>
      </w:tr>
      <w:tr w:rsidTr="00BB260D">
        <w:tblPrEx>
          <w:tblW w:w="0" w:type="auto"/>
          <w:tblLayout w:type="fixed"/>
          <w:tblCellMar>
            <w:left w:w="62" w:type="dxa"/>
            <w:right w:w="62" w:type="dxa"/>
          </w:tblCellMar>
          <w:tblLook w:val="0000"/>
        </w:tblPrEx>
        <w:trPr>
          <w:gridAfter w:val="1"/>
          <w:wAfter w:w="14"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4</w:t>
            </w:r>
          </w:p>
        </w:tc>
        <w:tc>
          <w:tcPr>
            <w:tcW w:w="5728" w:type="dxa"/>
            <w:gridSpan w:val="2"/>
            <w:tcBorders>
              <w:top w:val="nil"/>
              <w:left w:val="nil"/>
              <w:bottom w:val="nil"/>
              <w:right w:val="nil"/>
            </w:tcBorders>
            <w:tcMar>
              <w:top w:w="0" w:type="dxa"/>
              <w:left w:w="62" w:type="dxa"/>
              <w:bottom w:w="0" w:type="dxa"/>
              <w:right w:w="62" w:type="dxa"/>
            </w:tcMar>
          </w:tcPr>
          <w:p w:rsidR="00000000" w:rsidRPr="00E61B68" w:rsidP="00E61B68">
            <w:pPr>
              <w:pStyle w:val="BodyText"/>
            </w:pPr>
            <w:r w:rsidRPr="00E61B68">
              <w:t>relevant vessel manufacturer's guidelines relating to operating and carrying out routine maintenance on engines, machinery and auxiliary power systems on a vessel</w:t>
            </w:r>
          </w:p>
        </w:tc>
      </w:tr>
    </w:tbl>
    <w:p w:rsidR="00000000" w:rsidRPr="00E61B68" w:rsidP="00E61B68">
      <w:pPr>
        <w:pStyle w:val="BodyText"/>
      </w:pPr>
    </w:p>
    <w:p w:rsidR="00000000" w:rsidRPr="00E61B68" w:rsidP="00E61B68">
      <w:pPr>
        <w:pStyle w:val="BodyText"/>
      </w:pPr>
      <w:r w:rsidRPr="00E61B68">
        <w:rPr>
          <w:rStyle w:val="SpecialBold"/>
        </w:rPr>
        <w:t>Evidence Guide</w:t>
      </w:r>
      <w:r w:rsidRPr="00E61B68">
        <w:t xml:space="preserve"> (</w:t>
      </w:r>
      <w:r w:rsidRPr="00E61B68">
        <w:rPr>
          <w:rStyle w:val="SpecialBold"/>
        </w:rPr>
        <w:t>continued</w:t>
      </w:r>
      <w:r w:rsidRPr="00E61B68">
        <w:t xml:space="preserve">) </w:t>
      </w:r>
    </w:p>
    <w:tbl>
      <w:tblPr>
        <w:tblW w:w="0" w:type="auto"/>
        <w:tblLayout w:type="fixed"/>
        <w:tblCellMar>
          <w:left w:w="62" w:type="dxa"/>
          <w:right w:w="62" w:type="dxa"/>
        </w:tblCellMar>
        <w:tblLook w:val="0000"/>
      </w:tblPr>
      <w:tblGrid>
        <w:gridCol w:w="8549"/>
      </w:tblGrid>
      <w:tr w:rsidTr="00BB260D">
        <w:tblPrEx>
          <w:tblW w:w="0" w:type="auto"/>
          <w:tblLayout w:type="fixed"/>
          <w:tblCellMar>
            <w:left w:w="62" w:type="dxa"/>
            <w:right w:w="62" w:type="dxa"/>
          </w:tblCellMar>
          <w:tblLook w:val="0000"/>
        </w:tblPrEx>
        <w:tc>
          <w:tcPr>
            <w:tcW w:w="8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B68" w:rsidP="00E61B68">
            <w:pPr>
              <w:pStyle w:val="BodyText"/>
            </w:pPr>
            <w:r w:rsidRPr="00E61B68">
              <w:rPr>
                <w:rStyle w:val="SpecialBold"/>
              </w:rPr>
              <w:t>TDMMR2107B OPERATE AND MAINTAIN ENGINES</w:t>
            </w:r>
            <w:r w:rsidRPr="00E61B68">
              <w:t xml:space="preserve">, </w:t>
            </w:r>
            <w:r w:rsidRPr="00E61B68">
              <w:rPr>
                <w:rStyle w:val="SpecialBold"/>
              </w:rPr>
              <w:t>MACHINERY AND AUXILIAR</w:t>
            </w:r>
            <w:r w:rsidRPr="00E61B68">
              <w:rPr>
                <w:rStyle w:val="SpecialBold"/>
              </w:rPr>
              <w:t>Y POWER SOURCES ON VESSELS OF LESS THAN 3</w:t>
            </w:r>
            <w:r w:rsidRPr="00E61B68">
              <w:t>,</w:t>
            </w:r>
            <w:r w:rsidRPr="00E61B68">
              <w:rPr>
                <w:rStyle w:val="SpecialBold"/>
              </w:rPr>
              <w:t>000 KW PROPULSION POWER</w:t>
            </w:r>
          </w:p>
        </w:tc>
      </w:tr>
    </w:tbl>
    <w:p w:rsidR="00000000" w:rsidRPr="00E61B68" w:rsidP="00E61B68">
      <w:pPr>
        <w:pStyle w:val="BodyText"/>
      </w:pPr>
    </w:p>
    <w:tbl>
      <w:tblPr>
        <w:tblW w:w="0" w:type="auto"/>
        <w:tblLayout w:type="fixed"/>
        <w:tblCellMar>
          <w:left w:w="62" w:type="dxa"/>
          <w:right w:w="62" w:type="dxa"/>
        </w:tblCellMar>
        <w:tblLook w:val="0000"/>
      </w:tblPr>
      <w:tblGrid>
        <w:gridCol w:w="303"/>
        <w:gridCol w:w="15"/>
        <w:gridCol w:w="1773"/>
        <w:gridCol w:w="360"/>
        <w:gridCol w:w="357"/>
        <w:gridCol w:w="357"/>
        <w:gridCol w:w="5313"/>
        <w:gridCol w:w="15"/>
        <w:gridCol w:w="42"/>
      </w:tblGrid>
      <w:tr w:rsidTr="00BB260D">
        <w:tblPrEx>
          <w:tblW w:w="0" w:type="auto"/>
          <w:tblLayout w:type="fixed"/>
          <w:tblCellMar>
            <w:left w:w="62" w:type="dxa"/>
            <w:right w:w="62" w:type="dxa"/>
          </w:tblCellMar>
          <w:tblLook w:val="0000"/>
        </w:tblPrEx>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E61B68" w:rsidP="00E61B68">
            <w:pPr>
              <w:pStyle w:val="BodyText"/>
            </w:pPr>
            <w:r w:rsidRPr="00E61B68">
              <w:rPr>
                <w:rStyle w:val="SpecialBold"/>
              </w:rPr>
              <w:t>2</w:t>
            </w:r>
          </w:p>
        </w:tc>
        <w:tc>
          <w:tcPr>
            <w:tcW w:w="1788" w:type="dxa"/>
            <w:gridSpan w:val="2"/>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E61B68" w:rsidP="00E61B68">
            <w:pPr>
              <w:pStyle w:val="BodyText"/>
            </w:pPr>
            <w:r w:rsidRPr="00E61B68">
              <w:rPr>
                <w:rStyle w:val="SpecialBold"/>
              </w:rPr>
              <w:t>Evidence required for demonstration of consistent performance</w:t>
            </w:r>
          </w:p>
          <w:p w:rsidR="00000000" w:rsidP="00E61B68">
            <w:pPr>
              <w:pStyle w:val="BodyText"/>
              <w:rPr>
                <w:lang w:val="en-NZ"/>
              </w:rPr>
            </w:pPr>
            <w:r w:rsidRPr="00E61B68">
              <w:t>(</w:t>
            </w:r>
            <w:r w:rsidRPr="00E61B68">
              <w:rPr>
                <w:rStyle w:val="SpecialBold"/>
              </w:rPr>
              <w:t>continued</w:t>
            </w:r>
            <w:r w:rsidRPr="00E61B68">
              <w:t>)</w:t>
            </w: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5</w:t>
            </w:r>
          </w:p>
        </w:tc>
        <w:tc>
          <w:tcPr>
            <w:tcW w:w="5727" w:type="dxa"/>
            <w:gridSpan w:val="4"/>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environmental protection procedures when carrying out maintenance operations</w:t>
            </w:r>
          </w:p>
        </w:tc>
      </w:tr>
      <w:tr w:rsidTr="00BB260D">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d</w:t>
            </w:r>
          </w:p>
        </w:tc>
        <w:tc>
          <w:tcPr>
            <w:tcW w:w="6084" w:type="dxa"/>
            <w:gridSpan w:val="5"/>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Action is taken promptly to report and/or rectify issues and problems identified with operating and maintaining engines, machinery and auxiliary power systems in accordance with manufacturer's instructions</w:t>
            </w:r>
          </w:p>
        </w:tc>
      </w:tr>
      <w:tr w:rsidTr="00BB260D">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e</w:t>
            </w:r>
          </w:p>
        </w:tc>
        <w:tc>
          <w:tcPr>
            <w:tcW w:w="6084" w:type="dxa"/>
            <w:gridSpan w:val="5"/>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Work is completed systematically with required attention to detail</w:t>
            </w:r>
          </w:p>
        </w:tc>
      </w:tr>
      <w:tr w:rsidTr="00BB260D">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E61B68">
            <w:pPr>
              <w:pStyle w:val="BodyText"/>
              <w:rPr>
                <w:lang w:val="en-NZ"/>
              </w:rPr>
            </w:pPr>
            <w:r w:rsidRPr="00E61B68">
              <w:t>f</w:t>
            </w:r>
          </w:p>
        </w:tc>
        <w:tc>
          <w:tcPr>
            <w:tcW w:w="6084" w:type="dxa"/>
            <w:gridSpan w:val="5"/>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Recognises and adapts appropriately to cultural differences in the workplace, including modes of behaviour and interactions among crew and others</w:t>
            </w:r>
          </w:p>
        </w:tc>
      </w:tr>
      <w:tr w:rsidTr="00BB260D">
        <w:tblPrEx>
          <w:tblW w:w="0" w:type="auto"/>
          <w:tblLayout w:type="fixed"/>
          <w:tblCellMar>
            <w:left w:w="62" w:type="dxa"/>
            <w:right w:w="62" w:type="dxa"/>
          </w:tblCellMar>
          <w:tblLook w:val="0000"/>
        </w:tblPrEx>
        <w:trPr>
          <w:gridAfter w:val="2"/>
          <w:wAfter w:w="57" w:type="dxa"/>
        </w:trPr>
        <w:tc>
          <w:tcPr>
            <w:tcW w:w="303"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E61B68" w:rsidP="00E61B68">
            <w:pPr>
              <w:pStyle w:val="BodyText"/>
            </w:pPr>
          </w:p>
          <w:p w:rsidR="00000000" w:rsidP="00E61B68">
            <w:pPr>
              <w:pStyle w:val="BodyText"/>
              <w:rPr>
                <w:lang w:val="en-NZ"/>
              </w:rPr>
            </w:pPr>
            <w:r w:rsidRPr="00E61B68">
              <w:rPr>
                <w:rStyle w:val="SpecialBold"/>
              </w:rPr>
              <w:t>3</w:t>
            </w:r>
          </w:p>
        </w:tc>
        <w:tc>
          <w:tcPr>
            <w:tcW w:w="1788" w:type="dxa"/>
            <w:gridSpan w:val="2"/>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E61B68" w:rsidP="00E61B68">
            <w:pPr>
              <w:pStyle w:val="BodyText"/>
            </w:pPr>
          </w:p>
          <w:p w:rsidR="00000000" w:rsidP="00E61B68">
            <w:pPr>
              <w:pStyle w:val="BodyText"/>
              <w:rPr>
                <w:lang w:val="en-NZ"/>
              </w:rPr>
            </w:pPr>
            <w:r w:rsidRPr="00E61B68">
              <w:rPr>
                <w:rStyle w:val="SpecialBold"/>
              </w:rPr>
              <w:t>Context of assessment</w:t>
            </w:r>
          </w:p>
        </w:tc>
        <w:tc>
          <w:tcPr>
            <w:tcW w:w="360" w:type="dxa"/>
            <w:tcBorders>
              <w:top w:val="single" w:sz="6" w:space="0" w:color="auto"/>
              <w:left w:val="single" w:sz="6" w:space="0" w:color="auto"/>
              <w:bottom w:val="nil"/>
              <w:right w:val="nil"/>
            </w:tcBorders>
            <w:tcMar>
              <w:top w:w="0" w:type="dxa"/>
              <w:left w:w="62" w:type="dxa"/>
              <w:bottom w:w="0" w:type="dxa"/>
              <w:right w:w="62" w:type="dxa"/>
            </w:tcMar>
          </w:tcPr>
          <w:p w:rsidR="00000000" w:rsidRPr="00E61B68" w:rsidP="00E61B68">
            <w:pPr>
              <w:pStyle w:val="BodyText"/>
            </w:pPr>
          </w:p>
          <w:p w:rsidR="00000000" w:rsidP="00E61B68">
            <w:pPr>
              <w:pStyle w:val="BodyText"/>
              <w:rPr>
                <w:lang w:val="en-NZ"/>
              </w:rPr>
            </w:pPr>
            <w:r w:rsidRPr="00E61B68">
              <w:t>a</w:t>
            </w:r>
          </w:p>
        </w:tc>
        <w:tc>
          <w:tcPr>
            <w:tcW w:w="6027" w:type="dxa"/>
            <w:gridSpan w:val="3"/>
            <w:tcBorders>
              <w:top w:val="single" w:sz="6" w:space="0" w:color="auto"/>
              <w:left w:val="nil"/>
              <w:bottom w:val="nil"/>
              <w:right w:val="nil"/>
            </w:tcBorders>
            <w:tcMar>
              <w:top w:w="0" w:type="dxa"/>
              <w:left w:w="62" w:type="dxa"/>
              <w:bottom w:w="0" w:type="dxa"/>
              <w:right w:w="62" w:type="dxa"/>
            </w:tcMar>
          </w:tcPr>
          <w:p w:rsidR="00000000" w:rsidRPr="00E61B68" w:rsidP="00E61B68">
            <w:pPr>
              <w:pStyle w:val="BodyText"/>
            </w:pPr>
          </w:p>
          <w:p w:rsidR="00000000" w:rsidP="00E61B68">
            <w:pPr>
              <w:pStyle w:val="BodyText"/>
              <w:rPr>
                <w:lang w:val="en-NZ"/>
              </w:rPr>
            </w:pPr>
            <w:r w:rsidRPr="00E61B68">
              <w:t>Assessment of competency must comply with the assessment requirements of the relevant maritime regulations</w:t>
            </w:r>
          </w:p>
        </w:tc>
      </w:tr>
      <w:tr w:rsidTr="00BB260D">
        <w:tblPrEx>
          <w:tblW w:w="0" w:type="auto"/>
          <w:tblLayout w:type="fixed"/>
          <w:tblCellMar>
            <w:left w:w="62" w:type="dxa"/>
            <w:right w:w="62" w:type="dxa"/>
          </w:tblCellMar>
          <w:tblLook w:val="0000"/>
        </w:tblPrEx>
        <w:trPr>
          <w:gridAfter w:val="2"/>
          <w:wAfter w:w="57"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gridSpan w:val="2"/>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b</w:t>
            </w:r>
          </w:p>
        </w:tc>
        <w:tc>
          <w:tcPr>
            <w:tcW w:w="6027" w:type="dxa"/>
            <w:gridSpan w:val="3"/>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Assessment of this unit must b</w:t>
            </w:r>
            <w:r w:rsidRPr="00E61B68">
              <w:t>e undertaken within relevant marine authority approved and audited arrangements by a registered training organisation:</w:t>
            </w:r>
          </w:p>
        </w:tc>
      </w:tr>
      <w:tr w:rsidTr="00BB260D">
        <w:tblPrEx>
          <w:tblW w:w="0" w:type="auto"/>
          <w:tblLayout w:type="fixed"/>
          <w:tblCellMar>
            <w:left w:w="62" w:type="dxa"/>
            <w:right w:w="62" w:type="dxa"/>
          </w:tblCellMar>
          <w:tblLook w:val="0000"/>
        </w:tblPrEx>
        <w:trPr>
          <w:gridAfter w:val="2"/>
          <w:wAfter w:w="57"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gridSpan w:val="2"/>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1</w:t>
            </w:r>
          </w:p>
        </w:tc>
        <w:tc>
          <w:tcPr>
            <w:tcW w:w="5670" w:type="dxa"/>
            <w:gridSpan w:val="2"/>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As a minimum, assessment of knowledge must be conducted through appropriate written/oral examinations, and</w:t>
            </w:r>
          </w:p>
        </w:tc>
      </w:tr>
      <w:tr w:rsidTr="00BB260D">
        <w:tblPrEx>
          <w:tblW w:w="0" w:type="auto"/>
          <w:tblLayout w:type="fixed"/>
          <w:tblCellMar>
            <w:left w:w="62" w:type="dxa"/>
            <w:right w:w="62" w:type="dxa"/>
          </w:tblCellMar>
          <w:tblLook w:val="0000"/>
        </w:tblPrEx>
        <w:trPr>
          <w:gridAfter w:val="2"/>
          <w:wAfter w:w="57"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gridSpan w:val="2"/>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2</w:t>
            </w:r>
          </w:p>
        </w:tc>
        <w:tc>
          <w:tcPr>
            <w:tcW w:w="5670" w:type="dxa"/>
            <w:gridSpan w:val="2"/>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Appropriate practical assessment must occur:</w:t>
            </w:r>
          </w:p>
        </w:tc>
      </w:tr>
      <w:tr w:rsidTr="00BB260D">
        <w:tblPrEx>
          <w:tblW w:w="0" w:type="auto"/>
          <w:tblLayout w:type="fixed"/>
          <w:tblCellMar>
            <w:left w:w="62" w:type="dxa"/>
            <w:right w:w="62" w:type="dxa"/>
          </w:tblCellMar>
          <w:tblLook w:val="0000"/>
        </w:tblPrEx>
        <w:trPr>
          <w:gridAfter w:val="2"/>
          <w:wAfter w:w="57"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gridSpan w:val="2"/>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i</w:t>
            </w:r>
          </w:p>
        </w:tc>
        <w:tc>
          <w:tcPr>
            <w:tcW w:w="5313"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 xml:space="preserve">at the registered training organisation; and/or </w:t>
            </w:r>
          </w:p>
        </w:tc>
      </w:tr>
      <w:tr w:rsidTr="00BB260D">
        <w:tblPrEx>
          <w:tblW w:w="0" w:type="auto"/>
          <w:tblLayout w:type="fixed"/>
          <w:tblCellMar>
            <w:left w:w="62" w:type="dxa"/>
            <w:right w:w="62" w:type="dxa"/>
          </w:tblCellMar>
          <w:tblLook w:val="0000"/>
        </w:tblPrEx>
        <w:trPr>
          <w:gridAfter w:val="2"/>
          <w:wAfter w:w="57"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gridSpan w:val="2"/>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E61B68">
            <w:pPr>
              <w:pStyle w:val="BodyText"/>
              <w:rPr>
                <w:lang w:val="en-NZ"/>
              </w:rPr>
            </w:pPr>
            <w:r w:rsidRPr="00E61B68">
              <w:t>ii</w:t>
            </w:r>
          </w:p>
        </w:tc>
        <w:tc>
          <w:tcPr>
            <w:tcW w:w="5313" w:type="dxa"/>
            <w:tcBorders>
              <w:top w:val="nil"/>
              <w:left w:val="nil"/>
              <w:bottom w:val="single" w:sz="6" w:space="0" w:color="auto"/>
              <w:right w:val="nil"/>
            </w:tcBorders>
            <w:tcMar>
              <w:top w:w="0" w:type="dxa"/>
              <w:left w:w="62" w:type="dxa"/>
              <w:bottom w:w="0" w:type="dxa"/>
              <w:right w:w="62" w:type="dxa"/>
            </w:tcMar>
          </w:tcPr>
          <w:p w:rsidR="00000000" w:rsidP="00E61B68">
            <w:pPr>
              <w:pStyle w:val="BodyText"/>
              <w:rPr>
                <w:lang w:val="en-NZ"/>
              </w:rPr>
            </w:pPr>
            <w:r w:rsidRPr="00E61B68">
              <w:t>on an appropriate working or training vessel</w:t>
            </w:r>
          </w:p>
        </w:tc>
      </w:tr>
      <w:tr w:rsidTr="00BB260D">
        <w:tblPrEx>
          <w:tblW w:w="0" w:type="auto"/>
          <w:tblLayout w:type="fixed"/>
          <w:tblCellMar>
            <w:left w:w="62" w:type="dxa"/>
            <w:right w:w="62" w:type="dxa"/>
          </w:tblCellMar>
          <w:tblLook w:val="0000"/>
        </w:tblPrEx>
        <w:trPr>
          <w:gridAfter w:val="1"/>
          <w:wAfter w:w="42" w:type="dxa"/>
        </w:trPr>
        <w:tc>
          <w:tcPr>
            <w:tcW w:w="2091"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E61B68">
            <w:pPr>
              <w:pStyle w:val="BodyText"/>
              <w:rPr>
                <w:lang w:val="en-NZ"/>
              </w:rPr>
            </w:pPr>
          </w:p>
        </w:tc>
      </w:tr>
      <w:tr w:rsidTr="00BB260D">
        <w:tblPrEx>
          <w:tblW w:w="0" w:type="auto"/>
          <w:tblLayout w:type="fixed"/>
          <w:tblCellMar>
            <w:left w:w="62" w:type="dxa"/>
            <w:right w:w="62" w:type="dxa"/>
          </w:tblCellMar>
          <w:tblLook w:val="0000"/>
        </w:tblPrEx>
        <w:trPr>
          <w:gridAfter w:val="2"/>
          <w:wAfter w:w="57" w:type="dxa"/>
        </w:trPr>
        <w:tc>
          <w:tcPr>
            <w:tcW w:w="318" w:type="dxa"/>
            <w:gridSpan w:val="2"/>
            <w:vMerge w:val="restart"/>
            <w:tcBorders>
              <w:top w:val="nil"/>
              <w:left w:val="nil"/>
              <w:bottom w:val="nil"/>
              <w:right w:val="nil"/>
            </w:tcBorders>
            <w:tcMar>
              <w:top w:w="0" w:type="dxa"/>
              <w:left w:w="62" w:type="dxa"/>
              <w:bottom w:w="0" w:type="dxa"/>
              <w:right w:w="62" w:type="dxa"/>
            </w:tcMar>
          </w:tcPr>
          <w:p w:rsidR="00000000" w:rsidRPr="00E61B68" w:rsidP="00E61B68">
            <w:pPr>
              <w:pStyle w:val="BodyText"/>
            </w:pPr>
            <w:r w:rsidRPr="00E61B68">
              <w:rPr>
                <w:rStyle w:val="SpecialBold"/>
              </w:rPr>
              <w:t>4</w:t>
            </w:r>
          </w:p>
        </w:tc>
        <w:tc>
          <w:tcPr>
            <w:tcW w:w="1773" w:type="dxa"/>
            <w:vMerge w:val="restart"/>
            <w:tcBorders>
              <w:top w:val="nil"/>
              <w:left w:val="nil"/>
              <w:bottom w:val="nil"/>
              <w:right w:val="single" w:sz="6" w:space="0" w:color="auto"/>
            </w:tcBorders>
            <w:tcMar>
              <w:top w:w="0" w:type="dxa"/>
              <w:left w:w="62" w:type="dxa"/>
              <w:bottom w:w="0" w:type="dxa"/>
              <w:right w:w="62" w:type="dxa"/>
            </w:tcMar>
          </w:tcPr>
          <w:p w:rsidR="00000000" w:rsidP="00E61B68">
            <w:pPr>
              <w:pStyle w:val="BodyText"/>
              <w:rPr>
                <w:lang w:val="en-NZ"/>
              </w:rPr>
            </w:pPr>
            <w:r w:rsidRPr="00E61B68">
              <w:rPr>
                <w:rStyle w:val="SpecialBold"/>
              </w:rPr>
              <w:t>Specific resources required for assessment</w:t>
            </w:r>
          </w:p>
        </w:tc>
        <w:tc>
          <w:tcPr>
            <w:tcW w:w="6387" w:type="dxa"/>
            <w:gridSpan w:val="4"/>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Access is required to opportunities to:</w:t>
            </w:r>
          </w:p>
        </w:tc>
      </w:tr>
      <w:tr w:rsidTr="00BB260D">
        <w:tblPrEx>
          <w:tblW w:w="0" w:type="auto"/>
          <w:tblLayout w:type="fixed"/>
          <w:tblCellMar>
            <w:left w:w="62" w:type="dxa"/>
            <w:right w:w="62" w:type="dxa"/>
          </w:tblCellMar>
          <w:tblLook w:val="0000"/>
        </w:tblPrEx>
        <w:trPr>
          <w:gridAfter w:val="2"/>
          <w:wAfter w:w="57" w:type="dxa"/>
        </w:trPr>
        <w:tc>
          <w:tcPr>
            <w:tcW w:w="31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a</w:t>
            </w:r>
          </w:p>
        </w:tc>
        <w:tc>
          <w:tcPr>
            <w:tcW w:w="6027" w:type="dxa"/>
            <w:gridSpan w:val="3"/>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 xml:space="preserve">participate in a range of exercises, case studies and other simulated practical and knowledge assessments that demonstrate the skills and knowledge to operate and maintain engines, machinery and auxiliary power systems on vessels up to 3,000 kW propulsion </w:t>
            </w:r>
            <w:r w:rsidRPr="00E61B68">
              <w:t>power and/or</w:t>
            </w:r>
          </w:p>
        </w:tc>
      </w:tr>
      <w:tr w:rsidTr="00BB260D">
        <w:tblPrEx>
          <w:tblW w:w="0" w:type="auto"/>
          <w:tblLayout w:type="fixed"/>
          <w:tblCellMar>
            <w:left w:w="62" w:type="dxa"/>
            <w:right w:w="62" w:type="dxa"/>
          </w:tblCellMar>
          <w:tblLook w:val="0000"/>
        </w:tblPrEx>
        <w:trPr>
          <w:gridAfter w:val="2"/>
          <w:wAfter w:w="57" w:type="dxa"/>
        </w:trPr>
        <w:tc>
          <w:tcPr>
            <w:tcW w:w="31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b</w:t>
            </w:r>
          </w:p>
        </w:tc>
        <w:tc>
          <w:tcPr>
            <w:tcW w:w="6027" w:type="dxa"/>
            <w:gridSpan w:val="3"/>
            <w:tcBorders>
              <w:top w:val="nil"/>
              <w:left w:val="nil"/>
              <w:bottom w:val="nil"/>
              <w:right w:val="nil"/>
            </w:tcBorders>
            <w:tcMar>
              <w:top w:w="0" w:type="dxa"/>
              <w:left w:w="62" w:type="dxa"/>
              <w:bottom w:w="0" w:type="dxa"/>
              <w:right w:w="62" w:type="dxa"/>
            </w:tcMar>
          </w:tcPr>
          <w:p w:rsidR="00000000" w:rsidRPr="00E61B68" w:rsidP="00E61B68">
            <w:pPr>
              <w:pStyle w:val="BodyText"/>
            </w:pPr>
            <w:r w:rsidRPr="00E61B68">
              <w:t>operate and maintain engines, machinery and auxiliary power systems on an operational commercial or training vessel up to 3,000 kW propulsion power operating within offshore limits</w:t>
            </w:r>
          </w:p>
        </w:tc>
      </w:tr>
    </w:tbl>
    <w:p w:rsidR="00BB260D" w:rsidP="00E61B68">
      <w:pPr>
        <w:pStyle w:val="BodyText"/>
      </w:pPr>
    </w:p>
    <w:p w:rsidR="00BB260D" w:rsidP="00E61B68">
      <w:pPr>
        <w:pStyle w:val="BodyText"/>
      </w:pPr>
    </w:p>
    <w:p w:rsidR="00000000" w:rsidRPr="00E61B68" w:rsidP="00E61B68">
      <w:pPr>
        <w:pStyle w:val="Heading1"/>
      </w:pPr>
      <w:bookmarkStart w:id="11" w:name="O_151897"/>
      <w:bookmarkEnd w:id="11"/>
      <w:r w:rsidRPr="00E61B68">
        <w:t>Range Statement</w:t>
      </w:r>
    </w:p>
    <w:p w:rsidR="00000000" w:rsidRPr="00E61B68" w:rsidP="00E61B68">
      <w:pPr>
        <w:pStyle w:val="BodyText"/>
      </w:pPr>
      <w:r w:rsidRPr="00E61B68">
        <w:rPr>
          <w:rStyle w:val="SpecialBold"/>
        </w:rPr>
        <w:t>Range Statement</w:t>
      </w:r>
    </w:p>
    <w:tbl>
      <w:tblPr>
        <w:tblW w:w="0" w:type="auto"/>
        <w:tblLayout w:type="fixed"/>
        <w:tblCellMar>
          <w:left w:w="62" w:type="dxa"/>
          <w:right w:w="62" w:type="dxa"/>
        </w:tblCellMar>
        <w:tblLook w:val="0000"/>
      </w:tblPr>
      <w:tblGrid>
        <w:gridCol w:w="8549"/>
      </w:tblGrid>
      <w:tr w:rsidTr="00BB260D">
        <w:tblPrEx>
          <w:tblW w:w="0" w:type="auto"/>
          <w:tblLayout w:type="fixed"/>
          <w:tblCellMar>
            <w:left w:w="62" w:type="dxa"/>
            <w:right w:w="62" w:type="dxa"/>
          </w:tblCellMar>
          <w:tblLook w:val="0000"/>
        </w:tblPrEx>
        <w:trPr>
          <w:tblHeader/>
        </w:trPr>
        <w:tc>
          <w:tcPr>
            <w:tcW w:w="8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B68" w:rsidP="00E61B68">
            <w:pPr>
              <w:pStyle w:val="BodyText"/>
            </w:pPr>
            <w:r w:rsidRPr="00E61B68">
              <w:rPr>
                <w:rStyle w:val="SpecialBold"/>
              </w:rPr>
              <w:t>TDMMR2107B OPERATE AND MAINTAIN ENGINES</w:t>
            </w:r>
            <w:r w:rsidRPr="00E61B68">
              <w:t xml:space="preserve">, </w:t>
            </w:r>
            <w:r w:rsidRPr="00E61B68">
              <w:rPr>
                <w:rStyle w:val="SpecialBold"/>
              </w:rPr>
              <w:t>MACHINERY AND AUXILIARY POWER SOURCES ON VESSELS OF LESS THAN 3</w:t>
            </w:r>
            <w:r w:rsidRPr="00E61B68">
              <w:t>,</w:t>
            </w:r>
            <w:r w:rsidRPr="00E61B68">
              <w:rPr>
                <w:rStyle w:val="SpecialBold"/>
              </w:rPr>
              <w:t>000 KW PROPULSION POWER</w:t>
            </w:r>
          </w:p>
        </w:tc>
      </w:tr>
    </w:tbl>
    <w:p w:rsidR="00000000" w:rsidRPr="00E61B68" w:rsidP="00E61B68">
      <w:pPr>
        <w:pStyle w:val="BodyText"/>
      </w:pPr>
    </w:p>
    <w:tbl>
      <w:tblPr>
        <w:tblW w:w="0" w:type="auto"/>
        <w:tblLayout w:type="fixed"/>
        <w:tblCellMar>
          <w:left w:w="62" w:type="dxa"/>
          <w:right w:w="62" w:type="dxa"/>
        </w:tblCellMar>
        <w:tblLook w:val="0000"/>
      </w:tblPr>
      <w:tblGrid>
        <w:gridCol w:w="340"/>
        <w:gridCol w:w="6"/>
        <w:gridCol w:w="1744"/>
        <w:gridCol w:w="357"/>
        <w:gridCol w:w="11"/>
        <w:gridCol w:w="6017"/>
        <w:gridCol w:w="18"/>
        <w:gridCol w:w="28"/>
      </w:tblGrid>
      <w:tr w:rsidTr="00BB260D">
        <w:tblPrEx>
          <w:tblW w:w="0" w:type="auto"/>
          <w:tblLayout w:type="fixed"/>
          <w:tblCellMar>
            <w:left w:w="62" w:type="dxa"/>
            <w:right w:w="62" w:type="dxa"/>
          </w:tblCellMar>
          <w:tblLook w:val="0000"/>
        </w:tblPrEx>
        <w:trPr>
          <w:tblHeader/>
        </w:trPr>
        <w:tc>
          <w:tcPr>
            <w:tcW w:w="8521" w:type="dxa"/>
            <w:gridSpan w:val="8"/>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rPr>
                <w:rStyle w:val="Emphasis"/>
              </w:rPr>
              <w:t>The Range Statement relates to the unit of competency as a whole</w:t>
            </w:r>
            <w:r w:rsidRPr="00E61B68">
              <w:t xml:space="preserve">. </w:t>
            </w:r>
            <w:r w:rsidRPr="00E61B68">
              <w:rPr>
                <w:rStyle w:val="Emphasis"/>
              </w:rPr>
              <w:t>It allows for different work environments and situations t</w:t>
            </w:r>
            <w:r w:rsidRPr="00E61B68">
              <w:rPr>
                <w:rStyle w:val="Emphasis"/>
              </w:rPr>
              <w:t>hat may affect performance</w:t>
            </w:r>
            <w:r w:rsidRPr="00E61B68">
              <w:t>.</w:t>
            </w:r>
          </w:p>
        </w:tc>
      </w:tr>
      <w:tr w:rsidTr="00BB260D">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E61B68" w:rsidP="00E61B68">
            <w:pPr>
              <w:pStyle w:val="BodyText"/>
            </w:pPr>
            <w:r w:rsidRPr="00E61B68">
              <w:rPr>
                <w:rStyle w:val="SpecialBold"/>
              </w:rPr>
              <w:t>VARIABLE</w:t>
            </w:r>
          </w:p>
        </w:tc>
        <w:tc>
          <w:tcPr>
            <w:tcW w:w="6431" w:type="dxa"/>
            <w:gridSpan w:val="5"/>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rPr>
                <w:rStyle w:val="SpecialBold"/>
              </w:rPr>
              <w:t>SCOPE</w:t>
            </w:r>
          </w:p>
        </w:tc>
      </w:tr>
      <w:tr w:rsidTr="00BB260D">
        <w:tblPrEx>
          <w:tblW w:w="0" w:type="auto"/>
          <w:tblLayout w:type="fixed"/>
          <w:tblCellMar>
            <w:left w:w="62" w:type="dxa"/>
            <w:right w:w="62" w:type="dxa"/>
          </w:tblCellMar>
          <w:tblLook w:val="0000"/>
        </w:tblPrEx>
        <w:tc>
          <w:tcPr>
            <w:tcW w:w="8521" w:type="dxa"/>
            <w:gridSpan w:val="8"/>
            <w:tcBorders>
              <w:top w:val="nil"/>
              <w:left w:val="nil"/>
              <w:bottom w:val="single" w:sz="6" w:space="0" w:color="auto"/>
              <w:right w:val="nil"/>
            </w:tcBorders>
            <w:tcMar>
              <w:top w:w="0" w:type="dxa"/>
              <w:left w:w="62" w:type="dxa"/>
              <w:bottom w:w="0" w:type="dxa"/>
              <w:right w:w="62" w:type="dxa"/>
            </w:tcMar>
          </w:tcPr>
          <w:p w:rsidR="00000000" w:rsidP="00E61B68">
            <w:pPr>
              <w:pStyle w:val="BodyText"/>
              <w:rPr>
                <w:lang w:val="en-NZ"/>
              </w:rPr>
            </w:pPr>
            <w:r w:rsidRPr="00E61B68">
              <w:rPr>
                <w:rStyle w:val="SpecialBold"/>
              </w:rPr>
              <w:t>1</w:t>
            </w:r>
            <w:r w:rsidRPr="00E61B68">
              <w:t>.</w:t>
            </w:r>
            <w:r w:rsidRPr="00E61B68">
              <w:tab/>
            </w:r>
            <w:r w:rsidRPr="00E61B68">
              <w:rPr>
                <w:rStyle w:val="SpecialBold"/>
              </w:rPr>
              <w:t>GENERAL CONTEXT</w:t>
            </w:r>
          </w:p>
        </w:tc>
      </w:tr>
      <w:tr w:rsidTr="00BB260D">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E61B68">
            <w:pPr>
              <w:pStyle w:val="BodyText"/>
              <w:rPr>
                <w:lang w:val="en-NZ"/>
              </w:rPr>
            </w:pPr>
          </w:p>
        </w:tc>
      </w:tr>
      <w:tr w:rsidTr="00BB260D">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E61B68" w:rsidP="00E61B68">
            <w:pPr>
              <w:pStyle w:val="BodyText"/>
            </w:pPr>
            <w:r w:rsidRPr="00E61B68">
              <w:rPr>
                <w:rStyle w:val="SpecialBold"/>
              </w:rPr>
              <w:t>a</w:t>
            </w:r>
            <w:r w:rsidRPr="00E61B68">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E61B68">
            <w:pPr>
              <w:pStyle w:val="BodyText"/>
              <w:rPr>
                <w:lang w:val="en-NZ"/>
              </w:rPr>
            </w:pPr>
            <w:r w:rsidRPr="00E61B68">
              <w:rPr>
                <w:rStyle w:val="SpecialBold"/>
              </w:rPr>
              <w:t>Work must be carried out</w:t>
            </w:r>
            <w:r w:rsidRPr="00E61B68">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E61B68">
            <w:pPr>
              <w:pStyle w:val="BodyText"/>
              <w:rPr>
                <w:lang w:val="en-NZ"/>
              </w:rPr>
            </w:pPr>
            <w:r w:rsidRPr="00E61B68">
              <w:t>1</w:t>
            </w:r>
          </w:p>
        </w:tc>
        <w:tc>
          <w:tcPr>
            <w:tcW w:w="6017" w:type="dxa"/>
            <w:tcBorders>
              <w:top w:val="nil"/>
              <w:left w:val="nil"/>
              <w:bottom w:val="single" w:sz="6" w:space="0" w:color="auto"/>
              <w:right w:val="nil"/>
            </w:tcBorders>
            <w:tcMar>
              <w:top w:w="0" w:type="dxa"/>
              <w:left w:w="62" w:type="dxa"/>
              <w:bottom w:w="0" w:type="dxa"/>
              <w:right w:w="62" w:type="dxa"/>
            </w:tcMar>
          </w:tcPr>
          <w:p w:rsidR="00000000" w:rsidP="00E61B68">
            <w:pPr>
              <w:pStyle w:val="BodyText"/>
              <w:rPr>
                <w:lang w:val="en-NZ"/>
              </w:rPr>
            </w:pPr>
            <w:r w:rsidRPr="00E61B68">
              <w:t>in compliance with the relevant maritime regulations</w:t>
            </w:r>
          </w:p>
        </w:tc>
      </w:tr>
      <w:tr w:rsidTr="00BB260D">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E61B68">
            <w:pPr>
              <w:pStyle w:val="BodyText"/>
              <w:rPr>
                <w:lang w:val="en-NZ"/>
              </w:rPr>
            </w:pPr>
          </w:p>
        </w:tc>
      </w:tr>
      <w:tr w:rsidTr="00BB260D">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E61B68" w:rsidP="00E61B68">
            <w:pPr>
              <w:pStyle w:val="BodyText"/>
            </w:pPr>
            <w:r w:rsidRPr="00E61B68">
              <w:rPr>
                <w:rStyle w:val="SpecialBold"/>
              </w:rPr>
              <w:t>b</w:t>
            </w:r>
            <w:r w:rsidRPr="00E61B68">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E61B68">
            <w:pPr>
              <w:pStyle w:val="BodyText"/>
              <w:rPr>
                <w:lang w:val="en-NZ"/>
              </w:rPr>
            </w:pPr>
            <w:r w:rsidRPr="00E61B68">
              <w:rPr>
                <w:rStyle w:val="SpecialBold"/>
              </w:rPr>
              <w:t>Work is performed</w:t>
            </w:r>
            <w:r w:rsidRPr="00E61B68">
              <w:t xml:space="preserve">: </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E61B68">
            <w:pPr>
              <w:pStyle w:val="BodyText"/>
              <w:rPr>
                <w:lang w:val="en-NZ"/>
              </w:rPr>
            </w:pPr>
            <w:r w:rsidRPr="00E61B68">
              <w:t>1</w:t>
            </w:r>
          </w:p>
        </w:tc>
        <w:tc>
          <w:tcPr>
            <w:tcW w:w="6017" w:type="dxa"/>
            <w:tcBorders>
              <w:top w:val="nil"/>
              <w:left w:val="nil"/>
              <w:bottom w:val="single" w:sz="6" w:space="0" w:color="auto"/>
              <w:right w:val="nil"/>
            </w:tcBorders>
            <w:tcMar>
              <w:top w:w="0" w:type="dxa"/>
              <w:left w:w="62" w:type="dxa"/>
              <w:bottom w:w="0" w:type="dxa"/>
              <w:right w:w="62" w:type="dxa"/>
            </w:tcMar>
          </w:tcPr>
          <w:p w:rsidR="00000000" w:rsidP="00E61B68">
            <w:pPr>
              <w:pStyle w:val="BodyText"/>
              <w:rPr>
                <w:lang w:val="en-NZ"/>
              </w:rPr>
            </w:pPr>
            <w:r w:rsidRPr="00E61B68">
              <w:t>within broad operational requirements, with responsibility for own outputs in relation to specified quality standards and limited responsibility for others in achieving the specified quality and quantity of outcomes</w:t>
            </w:r>
          </w:p>
        </w:tc>
      </w:tr>
      <w:tr w:rsidTr="00BB260D">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E61B68">
            <w:pPr>
              <w:pStyle w:val="BodyText"/>
              <w:rPr>
                <w:lang w:val="en-NZ"/>
              </w:rPr>
            </w:pPr>
          </w:p>
        </w:tc>
      </w:tr>
      <w:tr w:rsidTr="00BB260D">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E61B68" w:rsidP="00E61B68">
            <w:pPr>
              <w:pStyle w:val="BodyText"/>
            </w:pPr>
            <w:r w:rsidRPr="00E61B68">
              <w:rPr>
                <w:rStyle w:val="SpecialBold"/>
              </w:rPr>
              <w:t>c</w:t>
            </w:r>
            <w:r w:rsidRPr="00E61B68">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E61B68">
            <w:pPr>
              <w:pStyle w:val="BodyText"/>
              <w:rPr>
                <w:lang w:val="en-NZ"/>
              </w:rPr>
            </w:pPr>
            <w:r w:rsidRPr="00E61B68">
              <w:rPr>
                <w:rStyle w:val="SpecialBold"/>
              </w:rPr>
              <w:t>Work involves</w:t>
            </w:r>
            <w:r w:rsidRPr="00E61B68">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1</w:t>
            </w:r>
          </w:p>
        </w:tc>
        <w:tc>
          <w:tcPr>
            <w:tcW w:w="6017"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the organisation of maintenance operations on a vessel and the application of solutions to a defined range of maintenance problems falling within limits of responsibility of an Engineer Class 3</w:t>
            </w:r>
          </w:p>
        </w:tc>
      </w:tr>
      <w:tr w:rsidTr="00BB260D">
        <w:tblPrEx>
          <w:tblW w:w="0" w:type="auto"/>
          <w:tblLayout w:type="fixed"/>
          <w:tblCellMar>
            <w:left w:w="62" w:type="dxa"/>
            <w:right w:w="62" w:type="dxa"/>
          </w:tblCellMar>
          <w:tblLook w:val="0000"/>
        </w:tblPrEx>
        <w:trPr>
          <w:gridAfter w:val="2"/>
          <w:wAfter w:w="46" w:type="dxa"/>
        </w:trPr>
        <w:tc>
          <w:tcPr>
            <w:tcW w:w="8475" w:type="dxa"/>
            <w:gridSpan w:val="6"/>
            <w:tcBorders>
              <w:top w:val="nil"/>
              <w:left w:val="nil"/>
              <w:bottom w:val="single" w:sz="6" w:space="0" w:color="auto"/>
              <w:right w:val="nil"/>
            </w:tcBorders>
            <w:tcMar>
              <w:top w:w="0" w:type="dxa"/>
              <w:left w:w="62" w:type="dxa"/>
              <w:bottom w:w="0" w:type="dxa"/>
              <w:right w:w="62" w:type="dxa"/>
            </w:tcMar>
          </w:tcPr>
          <w:p w:rsidR="00000000" w:rsidP="00E61B68">
            <w:pPr>
              <w:pStyle w:val="BodyText"/>
              <w:rPr>
                <w:lang w:val="en-NZ"/>
              </w:rPr>
            </w:pPr>
            <w:r w:rsidRPr="00E61B68">
              <w:rPr>
                <w:rStyle w:val="SpecialBold"/>
              </w:rPr>
              <w:t>2</w:t>
            </w:r>
            <w:r w:rsidRPr="00E61B68">
              <w:t>.</w:t>
            </w:r>
            <w:r w:rsidRPr="00E61B68">
              <w:tab/>
            </w:r>
            <w:r w:rsidRPr="00E61B68">
              <w:rPr>
                <w:rStyle w:val="SpecialBold"/>
              </w:rPr>
              <w:t>WORKSITE ENVIRONMENT</w:t>
            </w:r>
          </w:p>
        </w:tc>
      </w:tr>
      <w:tr w:rsidTr="00BB260D">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E61B68">
            <w:pPr>
              <w:pStyle w:val="BodyText"/>
              <w:rPr>
                <w:lang w:val="en-NZ"/>
              </w:rPr>
            </w:pPr>
          </w:p>
        </w:tc>
      </w:tr>
      <w:tr w:rsidTr="00BB260D">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E61B68" w:rsidP="00E61B68">
            <w:pPr>
              <w:pStyle w:val="BodyText"/>
            </w:pPr>
            <w:r w:rsidRPr="00E61B68">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E61B68">
            <w:pPr>
              <w:pStyle w:val="BodyText"/>
              <w:rPr>
                <w:lang w:val="en-NZ"/>
              </w:rPr>
            </w:pPr>
            <w:r w:rsidRPr="00E61B68">
              <w:rPr>
                <w:rStyle w:val="SpecialBold"/>
              </w:rPr>
              <w:t>Vessel may include</w:t>
            </w:r>
            <w:r w:rsidRPr="00E61B68">
              <w:t>:</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E61B68">
            <w:pPr>
              <w:pStyle w:val="BodyText"/>
              <w:rPr>
                <w:lang w:val="en-NZ"/>
              </w:rPr>
            </w:pPr>
            <w:r w:rsidRPr="00E61B68">
              <w:t>1</w:t>
            </w:r>
          </w:p>
        </w:tc>
        <w:tc>
          <w:tcPr>
            <w:tcW w:w="6046" w:type="dxa"/>
            <w:gridSpan w:val="3"/>
            <w:tcBorders>
              <w:top w:val="nil"/>
              <w:left w:val="nil"/>
              <w:bottom w:val="single" w:sz="6" w:space="0" w:color="auto"/>
              <w:right w:val="nil"/>
            </w:tcBorders>
            <w:tcMar>
              <w:top w:w="0" w:type="dxa"/>
              <w:left w:w="62" w:type="dxa"/>
              <w:bottom w:w="0" w:type="dxa"/>
              <w:right w:w="62" w:type="dxa"/>
            </w:tcMar>
          </w:tcPr>
          <w:p w:rsidR="00000000" w:rsidP="00E61B68">
            <w:pPr>
              <w:pStyle w:val="BodyText"/>
              <w:rPr>
                <w:lang w:val="en-NZ"/>
              </w:rPr>
            </w:pPr>
            <w:r w:rsidRPr="00E61B68">
              <w:t>any commercial vessel up to 3,000 kW propulsion power operating within offshore limits</w:t>
            </w:r>
          </w:p>
        </w:tc>
      </w:tr>
      <w:tr w:rsidTr="00BB260D">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E61B68">
            <w:pPr>
              <w:pStyle w:val="BodyText"/>
              <w:rPr>
                <w:lang w:val="en-NZ"/>
              </w:rPr>
            </w:pPr>
          </w:p>
        </w:tc>
      </w:tr>
      <w:tr w:rsidTr="00BB260D">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single" w:sz="6" w:space="0" w:color="auto"/>
              <w:right w:val="nil"/>
            </w:tcBorders>
            <w:tcMar>
              <w:top w:w="0" w:type="dxa"/>
              <w:left w:w="62" w:type="dxa"/>
              <w:bottom w:w="0" w:type="dxa"/>
              <w:right w:w="62" w:type="dxa"/>
            </w:tcMar>
          </w:tcPr>
          <w:p w:rsidR="00000000" w:rsidRPr="00E61B68" w:rsidP="00E61B68">
            <w:pPr>
              <w:pStyle w:val="BodyText"/>
            </w:pPr>
            <w:r w:rsidRPr="00E61B68">
              <w:rPr>
                <w:rStyle w:val="SpecialBold"/>
              </w:rPr>
              <w:t>b</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E61B68">
            <w:pPr>
              <w:pStyle w:val="BodyText"/>
              <w:rPr>
                <w:lang w:val="en-NZ"/>
              </w:rPr>
            </w:pPr>
            <w:r w:rsidRPr="00E61B68">
              <w:rPr>
                <w:rStyle w:val="SpecialBold"/>
              </w:rPr>
              <w:t>Operation and maintenance of engines and associated systems may be conducted</w:t>
            </w:r>
            <w:r w:rsidRPr="00E61B68">
              <w:t>:</w:t>
            </w:r>
          </w:p>
        </w:tc>
        <w:tc>
          <w:tcPr>
            <w:tcW w:w="357" w:type="dxa"/>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1</w:t>
            </w:r>
          </w:p>
        </w:tc>
        <w:tc>
          <w:tcPr>
            <w:tcW w:w="6046" w:type="dxa"/>
            <w:gridSpan w:val="3"/>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by day or night in both normal and emergency situations</w:t>
            </w:r>
          </w:p>
        </w:tc>
      </w:tr>
      <w:tr w:rsidTr="00BB260D">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2</w:t>
            </w:r>
          </w:p>
        </w:tc>
        <w:tc>
          <w:tcPr>
            <w:tcW w:w="6046" w:type="dxa"/>
            <w:gridSpan w:val="3"/>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 xml:space="preserve">under any permissible conditions of weather </w:t>
            </w:r>
          </w:p>
        </w:tc>
      </w:tr>
      <w:tr w:rsidTr="00BB260D">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3</w:t>
            </w:r>
          </w:p>
        </w:tc>
        <w:tc>
          <w:tcPr>
            <w:tcW w:w="6046" w:type="dxa"/>
            <w:gridSpan w:val="3"/>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while underway</w:t>
            </w:r>
          </w:p>
        </w:tc>
      </w:tr>
      <w:tr w:rsidTr="00BB260D">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4</w:t>
            </w:r>
          </w:p>
        </w:tc>
        <w:tc>
          <w:tcPr>
            <w:tcW w:w="6046" w:type="dxa"/>
            <w:gridSpan w:val="3"/>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during berthing and unberthing operations</w:t>
            </w:r>
          </w:p>
        </w:tc>
      </w:tr>
      <w:tr w:rsidTr="00BB260D">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5</w:t>
            </w:r>
          </w:p>
        </w:tc>
        <w:tc>
          <w:tcPr>
            <w:tcW w:w="6046" w:type="dxa"/>
            <w:gridSpan w:val="3"/>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while berthed, anchored or moored</w:t>
            </w:r>
          </w:p>
        </w:tc>
      </w:tr>
      <w:tr w:rsidTr="00BB260D">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E61B68">
            <w:pPr>
              <w:pStyle w:val="BodyText"/>
              <w:rPr>
                <w:lang w:val="en-NZ"/>
              </w:rPr>
            </w:pPr>
            <w:r w:rsidRPr="00E61B68">
              <w:t>6</w:t>
            </w:r>
          </w:p>
        </w:tc>
        <w:tc>
          <w:tcPr>
            <w:tcW w:w="6046" w:type="dxa"/>
            <w:gridSpan w:val="3"/>
            <w:tcBorders>
              <w:top w:val="nil"/>
              <w:left w:val="nil"/>
              <w:bottom w:val="single" w:sz="6" w:space="0" w:color="auto"/>
              <w:right w:val="nil"/>
            </w:tcBorders>
            <w:tcMar>
              <w:top w:w="0" w:type="dxa"/>
              <w:left w:w="62" w:type="dxa"/>
              <w:bottom w:w="0" w:type="dxa"/>
              <w:right w:w="62" w:type="dxa"/>
            </w:tcMar>
          </w:tcPr>
          <w:p w:rsidR="00000000" w:rsidP="00E61B68">
            <w:pPr>
              <w:pStyle w:val="BodyText"/>
              <w:rPr>
                <w:lang w:val="en-NZ"/>
              </w:rPr>
            </w:pPr>
            <w:r w:rsidRPr="00E61B68">
              <w:t xml:space="preserve">in dry dock </w:t>
            </w:r>
          </w:p>
        </w:tc>
      </w:tr>
      <w:tr w:rsidTr="00BB260D">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E61B68">
            <w:pPr>
              <w:pStyle w:val="BodyText"/>
              <w:rPr>
                <w:lang w:val="en-NZ"/>
              </w:rPr>
            </w:pPr>
          </w:p>
        </w:tc>
      </w:tr>
      <w:tr w:rsidTr="00BB260D">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E61B68" w:rsidP="00E61B68">
            <w:pPr>
              <w:pStyle w:val="BodyText"/>
            </w:pPr>
            <w:r w:rsidRPr="00E61B68">
              <w:rPr>
                <w:rStyle w:val="SpecialBold"/>
              </w:rPr>
              <w:t>c</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E61B68">
            <w:pPr>
              <w:pStyle w:val="BodyText"/>
              <w:rPr>
                <w:lang w:val="en-NZ"/>
              </w:rPr>
            </w:pPr>
            <w:r w:rsidRPr="00E61B68">
              <w:rPr>
                <w:rStyle w:val="SpecialBold"/>
              </w:rPr>
              <w:t>Engines</w:t>
            </w:r>
            <w:r w:rsidRPr="00E61B68">
              <w:t xml:space="preserve">, </w:t>
            </w:r>
            <w:r w:rsidRPr="00E61B68">
              <w:rPr>
                <w:rStyle w:val="SpecialBold"/>
              </w:rPr>
              <w:t>machinery and auxiliary power systems may include</w:t>
            </w:r>
            <w:r w:rsidRPr="00E61B68">
              <w:t>:</w:t>
            </w:r>
          </w:p>
        </w:tc>
        <w:tc>
          <w:tcPr>
            <w:tcW w:w="357" w:type="dxa"/>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1</w:t>
            </w:r>
          </w:p>
        </w:tc>
        <w:tc>
          <w:tcPr>
            <w:tcW w:w="6046" w:type="dxa"/>
            <w:gridSpan w:val="3"/>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low speed, medium and high speed diesel propulsion</w:t>
            </w:r>
          </w:p>
        </w:tc>
      </w:tr>
      <w:tr w:rsidTr="00BB260D">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2</w:t>
            </w:r>
          </w:p>
        </w:tc>
        <w:tc>
          <w:tcPr>
            <w:tcW w:w="6046" w:type="dxa"/>
            <w:gridSpan w:val="3"/>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stern tube bearing</w:t>
            </w:r>
          </w:p>
        </w:tc>
      </w:tr>
      <w:tr w:rsidTr="00BB260D">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3</w:t>
            </w:r>
          </w:p>
        </w:tc>
        <w:tc>
          <w:tcPr>
            <w:tcW w:w="6046" w:type="dxa"/>
            <w:gridSpan w:val="3"/>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CPP</w:t>
            </w:r>
          </w:p>
        </w:tc>
      </w:tr>
      <w:tr w:rsidTr="00BB260D">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4</w:t>
            </w:r>
          </w:p>
        </w:tc>
        <w:tc>
          <w:tcPr>
            <w:tcW w:w="6046" w:type="dxa"/>
            <w:gridSpan w:val="3"/>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direct drive shaft</w:t>
            </w:r>
          </w:p>
        </w:tc>
      </w:tr>
      <w:tr w:rsidTr="00BB260D">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5</w:t>
            </w:r>
          </w:p>
        </w:tc>
        <w:tc>
          <w:tcPr>
            <w:tcW w:w="6046" w:type="dxa"/>
            <w:gridSpan w:val="3"/>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reduction gears</w:t>
            </w:r>
          </w:p>
        </w:tc>
      </w:tr>
      <w:tr w:rsidTr="00BB260D">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6</w:t>
            </w:r>
          </w:p>
        </w:tc>
        <w:tc>
          <w:tcPr>
            <w:tcW w:w="6046" w:type="dxa"/>
            <w:gridSpan w:val="3"/>
            <w:tcBorders>
              <w:top w:val="nil"/>
              <w:left w:val="nil"/>
              <w:bottom w:val="nil"/>
              <w:right w:val="nil"/>
            </w:tcBorders>
            <w:tcMar>
              <w:top w:w="0" w:type="dxa"/>
              <w:left w:w="62" w:type="dxa"/>
              <w:bottom w:w="0" w:type="dxa"/>
              <w:right w:w="62" w:type="dxa"/>
            </w:tcMar>
          </w:tcPr>
          <w:p w:rsidR="00000000" w:rsidRPr="00E61B68" w:rsidP="00E61B68">
            <w:pPr>
              <w:pStyle w:val="BodyText"/>
            </w:pPr>
            <w:r w:rsidRPr="00E61B68">
              <w:t>thrust blocks, detuners and shaft bearings</w:t>
            </w:r>
          </w:p>
        </w:tc>
      </w:tr>
    </w:tbl>
    <w:p w:rsidR="00000000" w:rsidRPr="00E61B68" w:rsidP="00E61B68">
      <w:pPr>
        <w:pStyle w:val="BodyText"/>
      </w:pPr>
    </w:p>
    <w:p w:rsidR="00000000" w:rsidRPr="00E61B68" w:rsidP="00E61B68">
      <w:pPr>
        <w:pStyle w:val="BodyText"/>
      </w:pPr>
      <w:r w:rsidRPr="00E61B68">
        <w:rPr>
          <w:rStyle w:val="SpecialBold"/>
        </w:rPr>
        <w:t>Range Statement</w:t>
      </w:r>
      <w:r w:rsidRPr="00E61B68">
        <w:t xml:space="preserve"> (</w:t>
      </w:r>
      <w:r w:rsidRPr="00E61B68">
        <w:rPr>
          <w:rStyle w:val="SpecialBold"/>
        </w:rPr>
        <w:t>continued</w:t>
      </w:r>
      <w:r w:rsidRPr="00E61B68">
        <w:t xml:space="preserve">) </w:t>
      </w:r>
    </w:p>
    <w:tbl>
      <w:tblPr>
        <w:tblW w:w="0" w:type="auto"/>
        <w:tblLayout w:type="fixed"/>
        <w:tblCellMar>
          <w:left w:w="62" w:type="dxa"/>
          <w:right w:w="62" w:type="dxa"/>
        </w:tblCellMar>
        <w:tblLook w:val="0000"/>
      </w:tblPr>
      <w:tblGrid>
        <w:gridCol w:w="8549"/>
      </w:tblGrid>
      <w:tr w:rsidTr="00BB260D">
        <w:tblPrEx>
          <w:tblW w:w="0" w:type="auto"/>
          <w:tblLayout w:type="fixed"/>
          <w:tblCellMar>
            <w:left w:w="62" w:type="dxa"/>
            <w:right w:w="62" w:type="dxa"/>
          </w:tblCellMar>
          <w:tblLook w:val="0000"/>
        </w:tblPrEx>
        <w:trPr>
          <w:tblHeader/>
        </w:trPr>
        <w:tc>
          <w:tcPr>
            <w:tcW w:w="8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B68" w:rsidP="00E61B68">
            <w:pPr>
              <w:pStyle w:val="BodyText"/>
            </w:pPr>
            <w:r w:rsidRPr="00E61B68">
              <w:rPr>
                <w:rStyle w:val="SpecialBold"/>
              </w:rPr>
              <w:t>TDMMR2107B OPERATE AND MAINTAIN ENGINES</w:t>
            </w:r>
            <w:r w:rsidRPr="00E61B68">
              <w:t xml:space="preserve">, </w:t>
            </w:r>
            <w:r w:rsidRPr="00E61B68">
              <w:rPr>
                <w:rStyle w:val="SpecialBold"/>
              </w:rPr>
              <w:t>MACHI</w:t>
            </w:r>
            <w:r w:rsidRPr="00E61B68">
              <w:rPr>
                <w:rStyle w:val="SpecialBold"/>
              </w:rPr>
              <w:t>NERY AND AUXILIARY POWER SOURCES ON VESSELS OF LESS THAN 3</w:t>
            </w:r>
            <w:r w:rsidRPr="00E61B68">
              <w:t>,</w:t>
            </w:r>
            <w:r w:rsidRPr="00E61B68">
              <w:rPr>
                <w:rStyle w:val="SpecialBold"/>
              </w:rPr>
              <w:t>000 KW PROPULSION POWER</w:t>
            </w:r>
          </w:p>
        </w:tc>
      </w:tr>
    </w:tbl>
    <w:p w:rsidR="00000000" w:rsidRPr="00E61B68" w:rsidP="00E61B68">
      <w:pPr>
        <w:pStyle w:val="BodyText"/>
      </w:pPr>
    </w:p>
    <w:tbl>
      <w:tblPr>
        <w:tblW w:w="0" w:type="auto"/>
        <w:tblLayout w:type="fixed"/>
        <w:tblCellMar>
          <w:left w:w="62" w:type="dxa"/>
          <w:right w:w="62" w:type="dxa"/>
        </w:tblCellMar>
        <w:tblLook w:val="0000"/>
      </w:tblPr>
      <w:tblGrid>
        <w:gridCol w:w="346"/>
        <w:gridCol w:w="1744"/>
        <w:gridCol w:w="357"/>
        <w:gridCol w:w="54"/>
        <w:gridCol w:w="311"/>
        <w:gridCol w:w="5681"/>
        <w:gridCol w:w="28"/>
        <w:gridCol w:w="14"/>
        <w:gridCol w:w="14"/>
      </w:tblGrid>
      <w:tr w:rsidTr="00BB260D">
        <w:tblPrEx>
          <w:tblW w:w="0" w:type="auto"/>
          <w:tblLayout w:type="fixed"/>
          <w:tblCellMar>
            <w:left w:w="62" w:type="dxa"/>
            <w:right w:w="62" w:type="dxa"/>
          </w:tblCellMar>
          <w:tblLook w:val="0000"/>
        </w:tblPrEx>
        <w:trPr>
          <w:gridAfter w:val="2"/>
          <w:wAfter w:w="28" w:type="dxa"/>
          <w:tblHeader/>
        </w:trPr>
        <w:tc>
          <w:tcPr>
            <w:tcW w:w="2090" w:type="dxa"/>
            <w:gridSpan w:val="2"/>
            <w:tcBorders>
              <w:top w:val="nil"/>
              <w:left w:val="nil"/>
              <w:bottom w:val="nil"/>
              <w:right w:val="single" w:sz="6" w:space="0" w:color="auto"/>
            </w:tcBorders>
            <w:tcMar>
              <w:top w:w="0" w:type="dxa"/>
              <w:left w:w="62" w:type="dxa"/>
              <w:bottom w:w="0" w:type="dxa"/>
              <w:right w:w="62" w:type="dxa"/>
            </w:tcMar>
          </w:tcPr>
          <w:p w:rsidR="00000000" w:rsidRPr="00E61B68" w:rsidP="00E61B68">
            <w:pPr>
              <w:pStyle w:val="BodyText"/>
            </w:pPr>
            <w:r w:rsidRPr="00E61B68">
              <w:rPr>
                <w:rStyle w:val="SpecialBold"/>
              </w:rPr>
              <w:t>VARIABLE</w:t>
            </w:r>
          </w:p>
        </w:tc>
        <w:tc>
          <w:tcPr>
            <w:tcW w:w="6431"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E61B68">
            <w:pPr>
              <w:pStyle w:val="BodyText"/>
              <w:rPr>
                <w:lang w:val="en-NZ"/>
              </w:rPr>
            </w:pPr>
            <w:r w:rsidRPr="00E61B68">
              <w:rPr>
                <w:rStyle w:val="SpecialBold"/>
              </w:rPr>
              <w:t>SCOPE</w:t>
            </w:r>
          </w:p>
        </w:tc>
      </w:tr>
      <w:tr w:rsidTr="00BB260D">
        <w:tblPrEx>
          <w:tblW w:w="0" w:type="auto"/>
          <w:tblLayout w:type="fixed"/>
          <w:tblCellMar>
            <w:left w:w="62" w:type="dxa"/>
            <w:right w:w="62" w:type="dxa"/>
          </w:tblCellMar>
          <w:tblLook w:val="0000"/>
        </w:tblPrEx>
        <w:trPr>
          <w:gridAfter w:val="3"/>
          <w:wAfter w:w="56" w:type="dxa"/>
        </w:trPr>
        <w:tc>
          <w:tcPr>
            <w:tcW w:w="346" w:type="dxa"/>
            <w:tcBorders>
              <w:top w:val="single" w:sz="6" w:space="0" w:color="auto"/>
              <w:left w:val="nil"/>
              <w:bottom w:val="single" w:sz="6" w:space="0" w:color="auto"/>
              <w:right w:val="nil"/>
            </w:tcBorders>
            <w:tcMar>
              <w:top w:w="0" w:type="dxa"/>
              <w:left w:w="62" w:type="dxa"/>
              <w:bottom w:w="0" w:type="dxa"/>
              <w:right w:w="62" w:type="dxa"/>
            </w:tcMar>
          </w:tcPr>
          <w:p w:rsidR="00000000" w:rsidRPr="00E61B68" w:rsidP="00E61B68">
            <w:pPr>
              <w:pStyle w:val="BodyText"/>
            </w:pPr>
          </w:p>
          <w:p w:rsidR="00000000" w:rsidP="00E61B68">
            <w:pPr>
              <w:pStyle w:val="BodyText"/>
              <w:rPr>
                <w:lang w:val="en-NZ"/>
              </w:rPr>
            </w:pPr>
            <w:r w:rsidRPr="00E61B68">
              <w:rPr>
                <w:rStyle w:val="SpecialBold"/>
              </w:rPr>
              <w:t>c</w:t>
            </w:r>
          </w:p>
        </w:tc>
        <w:tc>
          <w:tcPr>
            <w:tcW w:w="1744" w:type="dxa"/>
            <w:tcBorders>
              <w:top w:val="single" w:sz="6" w:space="0" w:color="auto"/>
              <w:left w:val="nil"/>
              <w:bottom w:val="nil"/>
              <w:right w:val="single" w:sz="6" w:space="0" w:color="auto"/>
            </w:tcBorders>
            <w:tcMar>
              <w:top w:w="0" w:type="dxa"/>
              <w:left w:w="62" w:type="dxa"/>
              <w:bottom w:w="0" w:type="dxa"/>
              <w:right w:w="62" w:type="dxa"/>
            </w:tcMar>
          </w:tcPr>
          <w:p w:rsidR="00000000" w:rsidRPr="00E61B68" w:rsidP="00E61B68">
            <w:pPr>
              <w:pStyle w:val="BodyText"/>
            </w:pPr>
          </w:p>
          <w:p w:rsidR="00000000" w:rsidRPr="00E61B68" w:rsidP="00E61B68">
            <w:pPr>
              <w:pStyle w:val="BodyText"/>
            </w:pPr>
            <w:r w:rsidRPr="00E61B68">
              <w:rPr>
                <w:rStyle w:val="SpecialBold"/>
              </w:rPr>
              <w:t>Engines</w:t>
            </w:r>
            <w:r w:rsidRPr="00E61B68">
              <w:t xml:space="preserve">, </w:t>
            </w:r>
            <w:r w:rsidRPr="00E61B68">
              <w:rPr>
                <w:rStyle w:val="SpecialBold"/>
              </w:rPr>
              <w:t>machinery and auxiliary power systems may include</w:t>
            </w:r>
            <w:r w:rsidRPr="00E61B68">
              <w:t>:</w:t>
            </w:r>
          </w:p>
          <w:p w:rsidR="00000000" w:rsidP="00E61B68">
            <w:pPr>
              <w:pStyle w:val="BodyText"/>
              <w:rPr>
                <w:lang w:val="en-NZ"/>
              </w:rPr>
            </w:pPr>
            <w:r w:rsidRPr="00E61B68">
              <w:t>(</w:t>
            </w:r>
            <w:r w:rsidRPr="00E61B68">
              <w:rPr>
                <w:rStyle w:val="SpecialBold"/>
              </w:rPr>
              <w:t>continued</w:t>
            </w:r>
            <w:r w:rsidRPr="00E61B68">
              <w:t xml:space="preserve">) </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RPr="00E61B68" w:rsidP="00E61B68">
            <w:pPr>
              <w:pStyle w:val="BodyText"/>
            </w:pPr>
          </w:p>
          <w:p w:rsidR="00000000" w:rsidP="00E61B68">
            <w:pPr>
              <w:pStyle w:val="BodyText"/>
              <w:rPr>
                <w:lang w:val="en-NZ"/>
              </w:rPr>
            </w:pPr>
            <w:r w:rsidRPr="00E61B68">
              <w:t>7</w:t>
            </w:r>
          </w:p>
        </w:tc>
        <w:tc>
          <w:tcPr>
            <w:tcW w:w="6046" w:type="dxa"/>
            <w:gridSpan w:val="3"/>
            <w:tcBorders>
              <w:top w:val="nil"/>
              <w:left w:val="nil"/>
              <w:bottom w:val="single" w:sz="6" w:space="0" w:color="auto"/>
              <w:right w:val="nil"/>
            </w:tcBorders>
            <w:tcMar>
              <w:top w:w="0" w:type="dxa"/>
              <w:left w:w="62" w:type="dxa"/>
              <w:bottom w:w="0" w:type="dxa"/>
              <w:right w:w="62" w:type="dxa"/>
            </w:tcMar>
          </w:tcPr>
          <w:p w:rsidR="00000000" w:rsidRPr="00E61B68" w:rsidP="00E61B68">
            <w:pPr>
              <w:pStyle w:val="BodyText"/>
            </w:pPr>
          </w:p>
          <w:p w:rsidR="00000000" w:rsidP="00E61B68">
            <w:pPr>
              <w:pStyle w:val="BodyText"/>
              <w:rPr>
                <w:lang w:val="en-NZ"/>
              </w:rPr>
            </w:pPr>
            <w:r w:rsidRPr="00E61B68">
              <w:t>starting and reversing arrangements</w:t>
            </w:r>
          </w:p>
        </w:tc>
      </w:tr>
      <w:tr w:rsidTr="00BB260D">
        <w:tblPrEx>
          <w:tblW w:w="0" w:type="auto"/>
          <w:tblLayout w:type="fixed"/>
          <w:tblCellMar>
            <w:left w:w="62" w:type="dxa"/>
            <w:right w:w="62" w:type="dxa"/>
          </w:tblCellMar>
          <w:tblLook w:val="0000"/>
        </w:tblPrEx>
        <w:trPr>
          <w:gridAfter w:val="3"/>
          <w:wAfter w:w="56"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E61B68">
            <w:pPr>
              <w:pStyle w:val="BodyText"/>
              <w:rPr>
                <w:lang w:val="en-NZ"/>
              </w:rPr>
            </w:pPr>
          </w:p>
        </w:tc>
      </w:tr>
      <w:tr w:rsidTr="00BB260D">
        <w:tblPrEx>
          <w:tblW w:w="0" w:type="auto"/>
          <w:tblLayout w:type="fixed"/>
          <w:tblCellMar>
            <w:left w:w="62" w:type="dxa"/>
            <w:right w:w="62" w:type="dxa"/>
          </w:tblCellMar>
          <w:tblLook w:val="0000"/>
        </w:tblPrEx>
        <w:trPr>
          <w:gridAfter w:val="3"/>
          <w:wAfter w:w="56" w:type="dxa"/>
        </w:trPr>
        <w:tc>
          <w:tcPr>
            <w:tcW w:w="346" w:type="dxa"/>
            <w:vMerge w:val="restart"/>
            <w:tcBorders>
              <w:top w:val="nil"/>
              <w:left w:val="nil"/>
              <w:bottom w:val="nil"/>
              <w:right w:val="nil"/>
            </w:tcBorders>
            <w:tcMar>
              <w:top w:w="0" w:type="dxa"/>
              <w:left w:w="62" w:type="dxa"/>
              <w:bottom w:w="0" w:type="dxa"/>
              <w:right w:w="62" w:type="dxa"/>
            </w:tcMar>
          </w:tcPr>
          <w:p w:rsidR="00000000" w:rsidRPr="00E61B68" w:rsidP="00E61B68">
            <w:pPr>
              <w:pStyle w:val="BodyText"/>
            </w:pPr>
            <w:r w:rsidRPr="00E61B68">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E61B68">
            <w:pPr>
              <w:pStyle w:val="BodyText"/>
              <w:rPr>
                <w:lang w:val="en-NZ"/>
              </w:rPr>
            </w:pPr>
            <w:r w:rsidRPr="00E61B68">
              <w:rPr>
                <w:rStyle w:val="SpecialBold"/>
              </w:rPr>
              <w:t>Maintenance may include</w:t>
            </w:r>
            <w:r w:rsidRPr="00E61B68">
              <w:t>:</w:t>
            </w:r>
          </w:p>
        </w:tc>
        <w:tc>
          <w:tcPr>
            <w:tcW w:w="357" w:type="dxa"/>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1</w:t>
            </w:r>
          </w:p>
        </w:tc>
        <w:tc>
          <w:tcPr>
            <w:tcW w:w="6046" w:type="dxa"/>
            <w:gridSpan w:val="3"/>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preventative and remedial maintenance and basic repairs of engines, machinery and auxiliary power systems and related equipment and components</w:t>
            </w:r>
          </w:p>
        </w:tc>
      </w:tr>
      <w:tr w:rsidTr="00BB260D">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2</w:t>
            </w:r>
          </w:p>
        </w:tc>
        <w:tc>
          <w:tcPr>
            <w:tcW w:w="6046" w:type="dxa"/>
            <w:gridSpan w:val="3"/>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lubrication of engines, machinery and auxiliary power systems</w:t>
            </w:r>
          </w:p>
        </w:tc>
      </w:tr>
      <w:tr w:rsidTr="00BB260D">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3</w:t>
            </w:r>
          </w:p>
        </w:tc>
        <w:tc>
          <w:tcPr>
            <w:tcW w:w="6046" w:type="dxa"/>
            <w:gridSpan w:val="3"/>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routine servicing in accordance with established procedures</w:t>
            </w:r>
          </w:p>
        </w:tc>
      </w:tr>
      <w:tr w:rsidTr="00BB260D">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4</w:t>
            </w:r>
          </w:p>
        </w:tc>
        <w:tc>
          <w:tcPr>
            <w:tcW w:w="6046" w:type="dxa"/>
            <w:gridSpan w:val="3"/>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routine visual and performance checks</w:t>
            </w:r>
          </w:p>
        </w:tc>
      </w:tr>
      <w:tr w:rsidTr="00BB260D">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5</w:t>
            </w:r>
          </w:p>
        </w:tc>
        <w:tc>
          <w:tcPr>
            <w:tcW w:w="6046" w:type="dxa"/>
            <w:gridSpan w:val="3"/>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identification of poor performance or faults in the operation of engines, machinery and auxiliary power systems</w:t>
            </w:r>
          </w:p>
        </w:tc>
      </w:tr>
      <w:tr w:rsidTr="00BB260D">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6</w:t>
            </w:r>
          </w:p>
        </w:tc>
        <w:tc>
          <w:tcPr>
            <w:tcW w:w="6046" w:type="dxa"/>
            <w:gridSpan w:val="3"/>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ide</w:t>
            </w:r>
            <w:r w:rsidRPr="00E61B68">
              <w:t>ntification of faulty equipment or fittings and arranging for repair or replacement</w:t>
            </w:r>
          </w:p>
        </w:tc>
      </w:tr>
      <w:tr w:rsidTr="00BB260D">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7</w:t>
            </w:r>
          </w:p>
        </w:tc>
        <w:tc>
          <w:tcPr>
            <w:tcW w:w="6046" w:type="dxa"/>
            <w:gridSpan w:val="3"/>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 xml:space="preserve">assisting contractors in repair operations </w:t>
            </w:r>
          </w:p>
        </w:tc>
      </w:tr>
      <w:tr w:rsidTr="00BB260D">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7"/>
            <w:tcBorders>
              <w:top w:val="single" w:sz="6" w:space="0" w:color="auto"/>
              <w:left w:val="single" w:sz="6" w:space="0" w:color="auto"/>
              <w:bottom w:val="nil"/>
              <w:right w:val="nil"/>
            </w:tcBorders>
            <w:tcMar>
              <w:top w:w="0" w:type="dxa"/>
              <w:left w:w="62" w:type="dxa"/>
              <w:bottom w:w="0" w:type="dxa"/>
              <w:right w:w="62" w:type="dxa"/>
            </w:tcMar>
          </w:tcPr>
          <w:p w:rsidR="00000000" w:rsidP="00E61B68">
            <w:pPr>
              <w:pStyle w:val="BodyText"/>
              <w:rPr>
                <w:lang w:val="en-NZ"/>
              </w:rPr>
            </w:pPr>
          </w:p>
        </w:tc>
      </w:tr>
      <w:tr w:rsidTr="00BB260D">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E61B68" w:rsidP="00E61B68">
            <w:pPr>
              <w:pStyle w:val="BodyText"/>
            </w:pPr>
            <w:r w:rsidRPr="00E61B68">
              <w:rPr>
                <w:rStyle w:val="SpecialBold"/>
              </w:rPr>
              <w:t>e</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E61B68">
            <w:pPr>
              <w:pStyle w:val="BodyText"/>
              <w:rPr>
                <w:lang w:val="en-NZ"/>
              </w:rPr>
            </w:pPr>
            <w:r w:rsidRPr="00E61B68">
              <w:rPr>
                <w:rStyle w:val="SpecialBold"/>
              </w:rPr>
              <w:t>Maintenance tools and equipment may include</w:t>
            </w:r>
            <w:r w:rsidRPr="00E61B68">
              <w:t>:</w:t>
            </w:r>
          </w:p>
        </w:tc>
        <w:tc>
          <w:tcPr>
            <w:tcW w:w="357" w:type="dxa"/>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1</w:t>
            </w:r>
          </w:p>
        </w:tc>
        <w:tc>
          <w:tcPr>
            <w:tcW w:w="6088" w:type="dxa"/>
            <w:gridSpan w:val="5"/>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hand tools, including screwdrivers, spanners, wrenches</w:t>
            </w:r>
          </w:p>
        </w:tc>
      </w:tr>
      <w:tr w:rsidTr="00BB260D">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2</w:t>
            </w:r>
          </w:p>
        </w:tc>
        <w:tc>
          <w:tcPr>
            <w:tcW w:w="6088" w:type="dxa"/>
            <w:gridSpan w:val="5"/>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greasing and lubrication tools</w:t>
            </w:r>
          </w:p>
        </w:tc>
      </w:tr>
      <w:tr w:rsidTr="00BB260D">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3</w:t>
            </w:r>
          </w:p>
        </w:tc>
        <w:tc>
          <w:tcPr>
            <w:tcW w:w="6088" w:type="dxa"/>
            <w:gridSpan w:val="5"/>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lifting gear and equipment</w:t>
            </w:r>
          </w:p>
        </w:tc>
      </w:tr>
      <w:tr w:rsidTr="00BB260D">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4</w:t>
            </w:r>
          </w:p>
        </w:tc>
        <w:tc>
          <w:tcPr>
            <w:tcW w:w="6088" w:type="dxa"/>
            <w:gridSpan w:val="5"/>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protective clothing and equipment such as:</w:t>
            </w:r>
          </w:p>
        </w:tc>
      </w:tr>
      <w:tr w:rsidTr="00BB260D">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gridSpan w:val="2"/>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i</w:t>
            </w:r>
          </w:p>
        </w:tc>
        <w:tc>
          <w:tcPr>
            <w:tcW w:w="5723" w:type="dxa"/>
            <w:gridSpan w:val="3"/>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eye and ear protection</w:t>
            </w:r>
          </w:p>
        </w:tc>
      </w:tr>
      <w:tr w:rsidTr="00BB260D">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gridSpan w:val="2"/>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ii</w:t>
            </w:r>
          </w:p>
        </w:tc>
        <w:tc>
          <w:tcPr>
            <w:tcW w:w="5723" w:type="dxa"/>
            <w:gridSpan w:val="3"/>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safety boots and helmet</w:t>
            </w:r>
          </w:p>
        </w:tc>
      </w:tr>
      <w:tr w:rsidTr="00BB260D">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gridSpan w:val="2"/>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iii</w:t>
            </w:r>
          </w:p>
        </w:tc>
        <w:tc>
          <w:tcPr>
            <w:tcW w:w="5723" w:type="dxa"/>
            <w:gridSpan w:val="3"/>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dust and fume masks</w:t>
            </w:r>
          </w:p>
        </w:tc>
      </w:tr>
      <w:tr w:rsidTr="00BB260D">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7"/>
            <w:tcBorders>
              <w:top w:val="single" w:sz="6" w:space="0" w:color="auto"/>
              <w:left w:val="single" w:sz="6" w:space="0" w:color="auto"/>
              <w:bottom w:val="nil"/>
              <w:right w:val="nil"/>
            </w:tcBorders>
            <w:tcMar>
              <w:top w:w="0" w:type="dxa"/>
              <w:left w:w="62" w:type="dxa"/>
              <w:bottom w:w="0" w:type="dxa"/>
              <w:right w:w="62" w:type="dxa"/>
            </w:tcMar>
          </w:tcPr>
          <w:p w:rsidR="00000000" w:rsidP="00E61B68">
            <w:pPr>
              <w:pStyle w:val="BodyText"/>
              <w:rPr>
                <w:lang w:val="en-NZ"/>
              </w:rPr>
            </w:pPr>
          </w:p>
        </w:tc>
      </w:tr>
      <w:tr w:rsidTr="00BB260D">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E61B68" w:rsidP="00E61B68">
            <w:pPr>
              <w:pStyle w:val="BodyText"/>
            </w:pPr>
            <w:r w:rsidRPr="00E61B68">
              <w:rPr>
                <w:rStyle w:val="SpecialBold"/>
              </w:rPr>
              <w:t>f</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E61B68">
            <w:pPr>
              <w:pStyle w:val="BodyText"/>
              <w:rPr>
                <w:lang w:val="en-NZ"/>
              </w:rPr>
            </w:pPr>
            <w:r w:rsidRPr="00E61B68">
              <w:rPr>
                <w:rStyle w:val="SpecialBold"/>
              </w:rPr>
              <w:t>Maintenance and repair hazards may include</w:t>
            </w:r>
            <w:r w:rsidRPr="00E61B68">
              <w:t>:</w:t>
            </w: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1</w:t>
            </w:r>
          </w:p>
        </w:tc>
        <w:tc>
          <w:tcPr>
            <w:tcW w:w="6034" w:type="dxa"/>
            <w:gridSpan w:val="4"/>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moving heavy loads using unsafe lifting procedures</w:t>
            </w:r>
          </w:p>
        </w:tc>
      </w:tr>
      <w:tr w:rsidTr="00BB260D">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2</w:t>
            </w:r>
          </w:p>
        </w:tc>
        <w:tc>
          <w:tcPr>
            <w:tcW w:w="6034" w:type="dxa"/>
            <w:gridSpan w:val="4"/>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unsecured machinery, components or repair equipment</w:t>
            </w:r>
          </w:p>
        </w:tc>
      </w:tr>
      <w:tr w:rsidTr="00BB260D">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3</w:t>
            </w:r>
          </w:p>
        </w:tc>
        <w:tc>
          <w:tcPr>
            <w:tcW w:w="6034" w:type="dxa"/>
            <w:gridSpan w:val="4"/>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slippery deck</w:t>
            </w:r>
          </w:p>
        </w:tc>
      </w:tr>
      <w:tr w:rsidTr="00BB260D">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4</w:t>
            </w:r>
          </w:p>
        </w:tc>
        <w:tc>
          <w:tcPr>
            <w:tcW w:w="6034" w:type="dxa"/>
            <w:gridSpan w:val="4"/>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power tools</w:t>
            </w:r>
          </w:p>
        </w:tc>
      </w:tr>
      <w:tr w:rsidTr="00BB260D">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5</w:t>
            </w:r>
          </w:p>
        </w:tc>
        <w:tc>
          <w:tcPr>
            <w:tcW w:w="6034" w:type="dxa"/>
            <w:gridSpan w:val="4"/>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moving and rotating machinery</w:t>
            </w:r>
          </w:p>
        </w:tc>
      </w:tr>
      <w:tr w:rsidTr="00BB260D">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6</w:t>
            </w:r>
          </w:p>
        </w:tc>
        <w:tc>
          <w:tcPr>
            <w:tcW w:w="6034" w:type="dxa"/>
            <w:gridSpan w:val="4"/>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flammable liquids, vapours and fuel</w:t>
            </w:r>
          </w:p>
        </w:tc>
      </w:tr>
      <w:tr w:rsidTr="00BB260D">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7</w:t>
            </w:r>
          </w:p>
        </w:tc>
        <w:tc>
          <w:tcPr>
            <w:tcW w:w="6034" w:type="dxa"/>
            <w:gridSpan w:val="4"/>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faulty machinery equipment handling equipment and lifting gear</w:t>
            </w:r>
          </w:p>
        </w:tc>
      </w:tr>
      <w:tr w:rsidTr="00BB260D">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8</w:t>
            </w:r>
          </w:p>
        </w:tc>
        <w:tc>
          <w:tcPr>
            <w:tcW w:w="6034" w:type="dxa"/>
            <w:gridSpan w:val="4"/>
            <w:tcBorders>
              <w:top w:val="nil"/>
              <w:left w:val="nil"/>
              <w:bottom w:val="nil"/>
              <w:right w:val="nil"/>
            </w:tcBorders>
            <w:tcMar>
              <w:top w:w="0" w:type="dxa"/>
              <w:left w:w="62" w:type="dxa"/>
              <w:bottom w:w="0" w:type="dxa"/>
              <w:right w:w="62" w:type="dxa"/>
            </w:tcMar>
          </w:tcPr>
          <w:p w:rsidR="00000000" w:rsidRPr="00E61B68" w:rsidP="00E61B68">
            <w:pPr>
              <w:pStyle w:val="BodyText"/>
            </w:pPr>
            <w:r w:rsidRPr="00E61B68">
              <w:t>using equipment beyond safe working limits</w:t>
            </w:r>
          </w:p>
        </w:tc>
      </w:tr>
    </w:tbl>
    <w:p w:rsidR="00000000" w:rsidRPr="00E61B68" w:rsidP="00E61B68">
      <w:pPr>
        <w:pStyle w:val="BodyText"/>
      </w:pPr>
    </w:p>
    <w:p w:rsidR="00000000" w:rsidRPr="00E61B68" w:rsidP="00E61B68">
      <w:pPr>
        <w:pStyle w:val="BodyText"/>
      </w:pPr>
      <w:r w:rsidRPr="00E61B68">
        <w:rPr>
          <w:rStyle w:val="SpecialBold"/>
        </w:rPr>
        <w:t>Range Statement</w:t>
      </w:r>
      <w:r w:rsidRPr="00E61B68">
        <w:t xml:space="preserve"> (</w:t>
      </w:r>
      <w:r w:rsidRPr="00E61B68">
        <w:rPr>
          <w:rStyle w:val="SpecialBold"/>
        </w:rPr>
        <w:t>continued</w:t>
      </w:r>
      <w:r w:rsidRPr="00E61B68">
        <w:t xml:space="preserve">) </w:t>
      </w:r>
    </w:p>
    <w:tbl>
      <w:tblPr>
        <w:tblW w:w="0" w:type="auto"/>
        <w:tblLayout w:type="fixed"/>
        <w:tblCellMar>
          <w:left w:w="62" w:type="dxa"/>
          <w:right w:w="62" w:type="dxa"/>
        </w:tblCellMar>
        <w:tblLook w:val="0000"/>
      </w:tblPr>
      <w:tblGrid>
        <w:gridCol w:w="8549"/>
      </w:tblGrid>
      <w:tr w:rsidTr="00BB260D">
        <w:tblPrEx>
          <w:tblW w:w="0" w:type="auto"/>
          <w:tblLayout w:type="fixed"/>
          <w:tblCellMar>
            <w:left w:w="62" w:type="dxa"/>
            <w:right w:w="62" w:type="dxa"/>
          </w:tblCellMar>
          <w:tblLook w:val="0000"/>
        </w:tblPrEx>
        <w:trPr>
          <w:tblHeader/>
        </w:trPr>
        <w:tc>
          <w:tcPr>
            <w:tcW w:w="8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B68" w:rsidP="00E61B68">
            <w:pPr>
              <w:pStyle w:val="BodyText"/>
            </w:pPr>
            <w:r w:rsidRPr="00E61B68">
              <w:rPr>
                <w:rStyle w:val="SpecialBold"/>
              </w:rPr>
              <w:t>TDMMR2107B OPERATE AND MAINTAIN ENGINES</w:t>
            </w:r>
            <w:r w:rsidRPr="00E61B68">
              <w:t xml:space="preserve">, </w:t>
            </w:r>
            <w:r w:rsidRPr="00E61B68">
              <w:rPr>
                <w:rStyle w:val="SpecialBold"/>
              </w:rPr>
              <w:t>MACHINERY AND AUXILIARY POWER SOURCES ON VESSELS OF LESS THAN 3</w:t>
            </w:r>
            <w:r w:rsidRPr="00E61B68">
              <w:t>,</w:t>
            </w:r>
            <w:r w:rsidRPr="00E61B68">
              <w:rPr>
                <w:rStyle w:val="SpecialBold"/>
              </w:rPr>
              <w:t>000 KW PROPULSION POWER</w:t>
            </w:r>
          </w:p>
        </w:tc>
      </w:tr>
    </w:tbl>
    <w:p w:rsidR="00000000" w:rsidRPr="00E61B68" w:rsidP="00E61B68">
      <w:pPr>
        <w:pStyle w:val="BodyText"/>
      </w:pPr>
    </w:p>
    <w:tbl>
      <w:tblPr>
        <w:tblW w:w="0" w:type="auto"/>
        <w:tblLayout w:type="fixed"/>
        <w:tblCellMar>
          <w:left w:w="62" w:type="dxa"/>
          <w:right w:w="62" w:type="dxa"/>
        </w:tblCellMar>
        <w:tblLook w:val="0000"/>
      </w:tblPr>
      <w:tblGrid>
        <w:gridCol w:w="346"/>
        <w:gridCol w:w="1747"/>
        <w:gridCol w:w="354"/>
        <w:gridCol w:w="54"/>
        <w:gridCol w:w="6034"/>
        <w:gridCol w:w="14"/>
      </w:tblGrid>
      <w:tr w:rsidTr="00BB260D">
        <w:tblPrEx>
          <w:tblW w:w="0" w:type="auto"/>
          <w:tblLayout w:type="fixed"/>
          <w:tblCellMar>
            <w:left w:w="62" w:type="dxa"/>
            <w:right w:w="62" w:type="dxa"/>
          </w:tblCellMar>
          <w:tblLook w:val="0000"/>
        </w:tblPrEx>
        <w:trPr>
          <w:tblHeader/>
        </w:trPr>
        <w:tc>
          <w:tcPr>
            <w:tcW w:w="2093"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E61B68" w:rsidP="00E61B68">
            <w:pPr>
              <w:pStyle w:val="BodyText"/>
            </w:pPr>
            <w:r w:rsidRPr="00E61B68">
              <w:rPr>
                <w:rStyle w:val="SpecialBold"/>
              </w:rPr>
              <w:t>VARIABLE</w:t>
            </w:r>
          </w:p>
        </w:tc>
        <w:tc>
          <w:tcPr>
            <w:tcW w:w="6456"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E61B68">
            <w:pPr>
              <w:pStyle w:val="BodyText"/>
              <w:rPr>
                <w:lang w:val="en-NZ"/>
              </w:rPr>
            </w:pPr>
            <w:r w:rsidRPr="00E61B68">
              <w:rPr>
                <w:rStyle w:val="SpecialBold"/>
              </w:rPr>
              <w:t>SCOPE</w:t>
            </w:r>
          </w:p>
        </w:tc>
      </w:tr>
      <w:tr w:rsidTr="00BB260D">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E61B68" w:rsidP="00E61B68">
            <w:pPr>
              <w:pStyle w:val="BodyText"/>
            </w:pPr>
          </w:p>
          <w:p w:rsidR="00000000" w:rsidP="00E61B68">
            <w:pPr>
              <w:pStyle w:val="BodyText"/>
              <w:rPr>
                <w:lang w:val="en-NZ"/>
              </w:rPr>
            </w:pPr>
            <w:r w:rsidRPr="00E61B68">
              <w:rPr>
                <w:rStyle w:val="SpecialBold"/>
              </w:rPr>
              <w:t>f</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RPr="00E61B68" w:rsidP="00E61B68">
            <w:pPr>
              <w:pStyle w:val="BodyText"/>
            </w:pPr>
          </w:p>
          <w:p w:rsidR="00000000" w:rsidRPr="00E61B68" w:rsidP="00E61B68">
            <w:pPr>
              <w:pStyle w:val="BodyText"/>
            </w:pPr>
            <w:r w:rsidRPr="00E61B68">
              <w:rPr>
                <w:rStyle w:val="SpecialBold"/>
              </w:rPr>
              <w:t>Maintenance and repair hazards may include</w:t>
            </w:r>
            <w:r w:rsidRPr="00E61B68">
              <w:t>:</w:t>
            </w:r>
          </w:p>
          <w:p w:rsidR="00000000" w:rsidP="00E61B68">
            <w:pPr>
              <w:pStyle w:val="BodyText"/>
              <w:rPr>
                <w:lang w:val="en-NZ"/>
              </w:rPr>
            </w:pPr>
            <w:r w:rsidRPr="00E61B68">
              <w:t>(</w:t>
            </w:r>
            <w:r w:rsidRPr="00E61B68">
              <w:rPr>
                <w:rStyle w:val="SpecialBold"/>
              </w:rPr>
              <w:t>continued</w:t>
            </w:r>
            <w:r w:rsidRPr="00E61B68">
              <w:t xml:space="preserve">) </w:t>
            </w:r>
          </w:p>
        </w:tc>
        <w:tc>
          <w:tcPr>
            <w:tcW w:w="408" w:type="dxa"/>
            <w:gridSpan w:val="2"/>
            <w:tcBorders>
              <w:top w:val="nil"/>
              <w:left w:val="single" w:sz="6" w:space="0" w:color="auto"/>
              <w:bottom w:val="nil"/>
              <w:right w:val="nil"/>
            </w:tcBorders>
            <w:tcMar>
              <w:top w:w="0" w:type="dxa"/>
              <w:left w:w="62" w:type="dxa"/>
              <w:bottom w:w="0" w:type="dxa"/>
              <w:right w:w="62" w:type="dxa"/>
            </w:tcMar>
          </w:tcPr>
          <w:p w:rsidR="00000000" w:rsidRPr="00E61B68" w:rsidP="00E61B68">
            <w:pPr>
              <w:pStyle w:val="BodyText"/>
            </w:pPr>
          </w:p>
          <w:p w:rsidR="00000000" w:rsidP="00E61B68">
            <w:pPr>
              <w:pStyle w:val="BodyText"/>
              <w:rPr>
                <w:lang w:val="en-NZ"/>
              </w:rPr>
            </w:pPr>
            <w:r w:rsidRPr="00E61B68">
              <w:t>9</w:t>
            </w:r>
          </w:p>
        </w:tc>
        <w:tc>
          <w:tcPr>
            <w:tcW w:w="6034" w:type="dxa"/>
            <w:tcBorders>
              <w:top w:val="nil"/>
              <w:left w:val="nil"/>
              <w:bottom w:val="nil"/>
              <w:right w:val="nil"/>
            </w:tcBorders>
            <w:tcMar>
              <w:top w:w="0" w:type="dxa"/>
              <w:left w:w="62" w:type="dxa"/>
              <w:bottom w:w="0" w:type="dxa"/>
              <w:right w:w="62" w:type="dxa"/>
            </w:tcMar>
          </w:tcPr>
          <w:p w:rsidR="00000000" w:rsidRPr="00E61B68" w:rsidP="00E61B68">
            <w:pPr>
              <w:pStyle w:val="BodyText"/>
            </w:pPr>
          </w:p>
          <w:p w:rsidR="00000000" w:rsidP="00E61B68">
            <w:pPr>
              <w:pStyle w:val="BodyText"/>
              <w:rPr>
                <w:lang w:val="en-NZ"/>
              </w:rPr>
            </w:pPr>
            <w:r w:rsidRPr="00E61B68">
              <w:t>poor housekeeping procedures</w:t>
            </w:r>
          </w:p>
        </w:tc>
      </w:tr>
      <w:tr w:rsidTr="00BB260D">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8" w:type="dxa"/>
            <w:gridSpan w:val="2"/>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10</w:t>
            </w:r>
          </w:p>
        </w:tc>
        <w:tc>
          <w:tcPr>
            <w:tcW w:w="6034" w:type="dxa"/>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non-compliance with safe working procedures</w:t>
            </w:r>
          </w:p>
        </w:tc>
      </w:tr>
      <w:tr w:rsidTr="00BB260D">
        <w:tblPrEx>
          <w:tblW w:w="0" w:type="auto"/>
          <w:tblLayout w:type="fixed"/>
          <w:tblCellMar>
            <w:left w:w="62" w:type="dxa"/>
            <w:right w:w="62" w:type="dxa"/>
          </w:tblCellMar>
          <w:tblLook w:val="0000"/>
        </w:tblPrEx>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6"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E61B68">
            <w:pPr>
              <w:pStyle w:val="BodyText"/>
              <w:rPr>
                <w:lang w:val="en-NZ"/>
              </w:rPr>
            </w:pPr>
          </w:p>
        </w:tc>
      </w:tr>
      <w:tr w:rsidTr="00BB260D">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E61B68" w:rsidP="00E61B68">
            <w:pPr>
              <w:pStyle w:val="BodyText"/>
            </w:pPr>
            <w:r w:rsidRPr="00E61B68">
              <w:rPr>
                <w:rStyle w:val="SpecialBold"/>
              </w:rPr>
              <w:t>g</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P="00E61B68">
            <w:pPr>
              <w:pStyle w:val="BodyText"/>
              <w:rPr>
                <w:lang w:val="en-NZ"/>
              </w:rPr>
            </w:pPr>
            <w:r w:rsidRPr="00E61B68">
              <w:rPr>
                <w:rStyle w:val="SpecialBold"/>
              </w:rPr>
              <w:t>Documentation and records may include</w:t>
            </w:r>
            <w:r w:rsidRPr="00E61B68">
              <w:t>:</w:t>
            </w:r>
          </w:p>
        </w:tc>
        <w:tc>
          <w:tcPr>
            <w:tcW w:w="354" w:type="dxa"/>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1</w:t>
            </w:r>
          </w:p>
        </w:tc>
        <w:tc>
          <w:tcPr>
            <w:tcW w:w="6088" w:type="dxa"/>
            <w:gridSpan w:val="2"/>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ISM Code safety management system operational and maintenance procedures</w:t>
            </w:r>
          </w:p>
        </w:tc>
      </w:tr>
      <w:tr w:rsidTr="00BB260D">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2</w:t>
            </w:r>
          </w:p>
        </w:tc>
        <w:tc>
          <w:tcPr>
            <w:tcW w:w="6088" w:type="dxa"/>
            <w:gridSpan w:val="2"/>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vessel's planned maintenance system, repair procedures and instructions</w:t>
            </w:r>
          </w:p>
        </w:tc>
      </w:tr>
      <w:tr w:rsidTr="00BB260D">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3</w:t>
            </w:r>
          </w:p>
        </w:tc>
        <w:tc>
          <w:tcPr>
            <w:tcW w:w="6088" w:type="dxa"/>
            <w:gridSpan w:val="2"/>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manufacturer's specifications, instructions and recommended procedures</w:t>
            </w:r>
          </w:p>
        </w:tc>
      </w:tr>
      <w:tr w:rsidTr="00BB260D">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4</w:t>
            </w:r>
          </w:p>
        </w:tc>
        <w:tc>
          <w:tcPr>
            <w:tcW w:w="6088" w:type="dxa"/>
            <w:gridSpan w:val="2"/>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 xml:space="preserve">maintenance records </w:t>
            </w:r>
          </w:p>
        </w:tc>
      </w:tr>
      <w:tr w:rsidTr="00BB260D">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5</w:t>
            </w:r>
          </w:p>
        </w:tc>
        <w:tc>
          <w:tcPr>
            <w:tcW w:w="6088" w:type="dxa"/>
            <w:gridSpan w:val="2"/>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vessel's safety and emergency contingency plans and procedures</w:t>
            </w:r>
          </w:p>
        </w:tc>
      </w:tr>
      <w:tr w:rsidTr="00BB260D">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6</w:t>
            </w:r>
          </w:p>
        </w:tc>
        <w:tc>
          <w:tcPr>
            <w:tcW w:w="6088" w:type="dxa"/>
            <w:gridSpan w:val="2"/>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relevant material safety data sheets</w:t>
            </w:r>
          </w:p>
        </w:tc>
      </w:tr>
      <w:tr w:rsidTr="00BB260D">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7</w:t>
            </w:r>
          </w:p>
        </w:tc>
        <w:tc>
          <w:tcPr>
            <w:tcW w:w="6088" w:type="dxa"/>
            <w:gridSpan w:val="2"/>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relevant sections of State and Territory maritime regulations, National Standard for Commercial Vessels and USL Code</w:t>
            </w:r>
          </w:p>
        </w:tc>
      </w:tr>
      <w:tr w:rsidTr="00BB260D">
        <w:tblPrEx>
          <w:tblW w:w="0" w:type="auto"/>
          <w:tblLayout w:type="fixed"/>
          <w:tblCellMar>
            <w:left w:w="62" w:type="dxa"/>
            <w:right w:w="62" w:type="dxa"/>
          </w:tblCellMar>
          <w:tblLook w:val="0000"/>
        </w:tblPrEx>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6"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E61B68">
            <w:pPr>
              <w:pStyle w:val="BodyText"/>
              <w:rPr>
                <w:lang w:val="en-NZ"/>
              </w:rPr>
            </w:pPr>
          </w:p>
        </w:tc>
      </w:tr>
      <w:tr w:rsidTr="00BB260D">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E61B68" w:rsidP="00E61B68">
            <w:pPr>
              <w:pStyle w:val="BodyText"/>
            </w:pPr>
            <w:r w:rsidRPr="00E61B68">
              <w:rPr>
                <w:rStyle w:val="SpecialBold"/>
              </w:rPr>
              <w:t>h</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P="00E61B68">
            <w:pPr>
              <w:pStyle w:val="BodyText"/>
              <w:rPr>
                <w:lang w:val="en-NZ"/>
              </w:rPr>
            </w:pPr>
            <w:r w:rsidRPr="00E61B68">
              <w:rPr>
                <w:rStyle w:val="SpecialBold"/>
              </w:rPr>
              <w:t>Applicable legislation</w:t>
            </w:r>
            <w:r w:rsidRPr="00E61B68">
              <w:t xml:space="preserve">, </w:t>
            </w:r>
            <w:r w:rsidRPr="00E61B68">
              <w:rPr>
                <w:rStyle w:val="SpecialBold"/>
              </w:rPr>
              <w:t>regulations and codes may include</w:t>
            </w:r>
            <w:r w:rsidRPr="00E61B68">
              <w:t>:</w:t>
            </w:r>
          </w:p>
        </w:tc>
        <w:tc>
          <w:tcPr>
            <w:tcW w:w="354" w:type="dxa"/>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1</w:t>
            </w:r>
          </w:p>
        </w:tc>
        <w:tc>
          <w:tcPr>
            <w:tcW w:w="6088" w:type="dxa"/>
            <w:gridSpan w:val="2"/>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relevant sections of the State and Territory maritime regulations, National Standard for Commercial Vessels and USL Code related to the operation and maintenance of engines, machinery and auxilia</w:t>
            </w:r>
            <w:r w:rsidRPr="00E61B68">
              <w:t>ry power systems on vessels up to 3,000 kW propulsion power</w:t>
            </w:r>
          </w:p>
        </w:tc>
      </w:tr>
      <w:tr w:rsidTr="00BB260D">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2</w:t>
            </w:r>
          </w:p>
        </w:tc>
        <w:tc>
          <w:tcPr>
            <w:tcW w:w="6088" w:type="dxa"/>
            <w:gridSpan w:val="2"/>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ISM Code</w:t>
            </w:r>
          </w:p>
        </w:tc>
      </w:tr>
      <w:tr w:rsidTr="00BB260D">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3</w:t>
            </w:r>
          </w:p>
        </w:tc>
        <w:tc>
          <w:tcPr>
            <w:tcW w:w="6088" w:type="dxa"/>
            <w:gridSpan w:val="2"/>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MARPOL Convention</w:t>
            </w:r>
          </w:p>
        </w:tc>
      </w:tr>
      <w:tr w:rsidTr="00BB260D">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4</w:t>
            </w:r>
          </w:p>
        </w:tc>
        <w:tc>
          <w:tcPr>
            <w:tcW w:w="6088" w:type="dxa"/>
            <w:gridSpan w:val="2"/>
            <w:tcBorders>
              <w:top w:val="nil"/>
              <w:left w:val="nil"/>
              <w:bottom w:val="nil"/>
              <w:right w:val="nil"/>
            </w:tcBorders>
            <w:tcMar>
              <w:top w:w="0" w:type="dxa"/>
              <w:left w:w="62" w:type="dxa"/>
              <w:bottom w:w="0" w:type="dxa"/>
              <w:right w:w="62" w:type="dxa"/>
            </w:tcMar>
          </w:tcPr>
          <w:p w:rsidR="00000000" w:rsidP="00E61B68">
            <w:pPr>
              <w:pStyle w:val="BodyText"/>
              <w:rPr>
                <w:lang w:val="en-NZ"/>
              </w:rPr>
            </w:pPr>
            <w:r w:rsidRPr="00E61B68">
              <w:t>relevant international, Commonwealth, State and Territory OH&amp;S and pollution control legislation</w:t>
            </w:r>
          </w:p>
        </w:tc>
      </w:tr>
      <w:tr w:rsidTr="00BB260D">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E61B68">
            <w:pPr>
              <w:pStyle w:val="BodyText"/>
              <w:rPr>
                <w:lang w:val="en-NZ"/>
              </w:rPr>
            </w:pPr>
            <w:r w:rsidRPr="00E61B68">
              <w:t>5</w:t>
            </w:r>
          </w:p>
        </w:tc>
        <w:tc>
          <w:tcPr>
            <w:tcW w:w="6088" w:type="dxa"/>
            <w:gridSpan w:val="2"/>
            <w:tcBorders>
              <w:top w:val="nil"/>
              <w:left w:val="nil"/>
              <w:bottom w:val="nil"/>
              <w:right w:val="nil"/>
            </w:tcBorders>
            <w:tcMar>
              <w:top w:w="0" w:type="dxa"/>
              <w:left w:w="62" w:type="dxa"/>
              <w:bottom w:w="0" w:type="dxa"/>
              <w:right w:w="62" w:type="dxa"/>
            </w:tcMar>
          </w:tcPr>
          <w:p w:rsidR="00000000" w:rsidRPr="00E61B68" w:rsidP="00E61B68">
            <w:pPr>
              <w:pStyle w:val="BodyText"/>
            </w:pPr>
            <w:r w:rsidRPr="00E61B68">
              <w:t>relevant Australian engineering standards</w:t>
            </w:r>
          </w:p>
        </w:tc>
      </w:tr>
    </w:tbl>
    <w:p w:rsidR="00BB260D" w:rsidP="00E61B68">
      <w:pPr>
        <w:pStyle w:val="BodyText"/>
      </w:pPr>
    </w:p>
    <w:p w:rsidR="00BB260D" w:rsidP="00E61B68">
      <w:pPr>
        <w:pStyle w:val="BodyText"/>
      </w:pPr>
    </w:p>
    <w:p w:rsidR="00000000" w:rsidRPr="00E61B68" w:rsidP="00E61B68">
      <w:pPr>
        <w:pStyle w:val="Heading1"/>
      </w:pPr>
      <w:bookmarkStart w:id="12" w:name="O_151898"/>
      <w:bookmarkEnd w:id="12"/>
      <w:r w:rsidRPr="00E61B68">
        <w:t>Unit Sector(s)</w:t>
      </w:r>
    </w:p>
    <w:p w:rsidR="00000000" w:rsidRPr="00E61B68" w:rsidP="00E61B68">
      <w:pPr>
        <w:pStyle w:val="BodyText"/>
      </w:pPr>
      <w:r w:rsidRPr="00E61B68">
        <w:t>Not applicable.</w:t>
      </w:r>
    </w:p>
    <w:p w:rsidR="00000000" w:rsidRPr="00E61B68" w:rsidP="00E61B68">
      <w:pPr>
        <w:pStyle w:val="AllowPageBreak"/>
      </w:pPr>
    </w:p>
    <w:p w:rsidR="00000000" w:rsidRPr="00E61B68" w:rsidP="00E61B68">
      <w:pPr>
        <w:pStyle w:val="Heading1"/>
      </w:pPr>
      <w:bookmarkStart w:id="13" w:name="O_163880"/>
      <w:bookmarkEnd w:id="13"/>
      <w:r w:rsidRPr="00E61B68">
        <w:t>Field</w:t>
      </w:r>
    </w:p>
    <w:p w:rsidR="00BB260D" w:rsidP="00E61B68">
      <w:pPr>
        <w:pStyle w:val="BodyText"/>
      </w:pPr>
      <w:r w:rsidRPr="00E61B68">
        <w:t>Field</w:t>
      </w:r>
      <w:r w:rsidRPr="00E61B68">
        <w:tab/>
        <w:t>R</w:t>
      </w:r>
      <w:r w:rsidRPr="00E61B68">
        <w:tab/>
        <w:t>Carry Out Operations on Equipment and Systems</w:t>
      </w:r>
    </w:p>
    <w:p w:rsidR="00BB260D" w:rsidP="00E61B68">
      <w:pPr>
        <w:pStyle w:val="BodyText"/>
      </w:pPr>
    </w:p>
    <w:p w:rsidR="00000000" w:rsidRPr="00E61B68" w:rsidP="00E61B68">
      <w:pPr>
        <w:pStyle w:val="Heading1"/>
      </w:pPr>
      <w:bookmarkStart w:id="14" w:name="O_163881"/>
      <w:bookmarkEnd w:id="14"/>
      <w:r w:rsidRPr="00E61B68">
        <w:t>Relationship to other units</w:t>
      </w:r>
    </w:p>
    <w:tbl>
      <w:tblPr>
        <w:tblW w:w="0" w:type="auto"/>
        <w:tblLayout w:type="fixed"/>
        <w:tblCellMar>
          <w:left w:w="62" w:type="dxa"/>
          <w:right w:w="62" w:type="dxa"/>
        </w:tblCellMar>
        <w:tblLook w:val="0000"/>
      </w:tblPr>
      <w:tblGrid>
        <w:gridCol w:w="1974"/>
        <w:gridCol w:w="6481"/>
      </w:tblGrid>
      <w:tr w:rsidTr="00BB260D">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B68">
            <w:pPr>
              <w:pStyle w:val="BodyText"/>
              <w:rPr>
                <w:lang w:val="en-NZ"/>
              </w:rPr>
            </w:pPr>
            <w:r w:rsidRPr="00E61B68">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B68" w:rsidP="00E61B68">
            <w:pPr>
              <w:pStyle w:val="BodyText"/>
            </w:pPr>
            <w:r w:rsidRPr="00E61B68">
              <w:t>The unit may be assessed in conjunction with other units that relate to the functions of the occupation(s) concerned.</w:t>
            </w:r>
          </w:p>
        </w:tc>
      </w:tr>
    </w:tbl>
    <w:p w:rsidR="00000000" w:rsidRPr="00E61B68" w:rsidP="00E61B68">
      <w:pPr>
        <w:pStyle w:val="BodyText"/>
      </w:pPr>
    </w:p>
    <w:p w:rsidR="00000000" w:rsidRPr="00E61B68" w:rsidP="00E61B68"/>
    <w:sectPr w:rsidSect="00E61B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B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260D" w:rsidP="00BB260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B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60D" w:rsidP="00E61B6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BB260D" w:rsidP="00E61B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B260D" w:rsidP="00E61B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B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B68" w:rsidRPr="00BB260D" w:rsidP="00BB260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B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60D" w:rsidRPr="002D2AF8" w:rsidP="00E61B68">
    <w:pPr>
      <w:pStyle w:val="Header"/>
      <w:framePr w:wrap="around"/>
    </w:pPr>
    <w:r>
      <w:fldChar w:fldCharType="begin"/>
    </w:r>
    <w:r>
      <w:instrText xml:space="preserve"> TITLE   \* MERGEFORMAT </w:instrText>
    </w:r>
    <w:r>
      <w:fldChar w:fldCharType="separate"/>
    </w:r>
    <w:r>
      <w:t>TDMMR2107B OPERATE AND MAINTAIN ENGINES, MACHINERY AND AUXILIARY POWER SOURCES ON VESSELS OF LESS THAN 3,000 KW PROPULSION POWER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BB260D" w:rsidP="00E61B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1B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1B68"/>
    <w:pPr>
      <w:spacing w:before="360" w:after="60"/>
      <w:outlineLvl w:val="0"/>
    </w:pPr>
    <w:rPr>
      <w:sz w:val="32"/>
    </w:rPr>
  </w:style>
  <w:style w:type="paragraph" w:styleId="Heading2">
    <w:name w:val="heading 2"/>
    <w:basedOn w:val="HeadingBase"/>
    <w:next w:val="BodyText"/>
    <w:link w:val="Heading2Char"/>
    <w:qFormat/>
    <w:rsid w:val="00E61B68"/>
    <w:pPr>
      <w:keepLines/>
      <w:spacing w:before="240" w:after="120"/>
      <w:outlineLvl w:val="1"/>
    </w:pPr>
    <w:rPr>
      <w:sz w:val="28"/>
      <w:szCs w:val="40"/>
    </w:rPr>
  </w:style>
  <w:style w:type="paragraph" w:styleId="Heading3">
    <w:name w:val="heading 3"/>
    <w:basedOn w:val="HeadingBase"/>
    <w:next w:val="BodyText"/>
    <w:link w:val="Heading3Char"/>
    <w:qFormat/>
    <w:rsid w:val="00E61B68"/>
    <w:pPr>
      <w:spacing w:before="180" w:after="120"/>
      <w:outlineLvl w:val="2"/>
    </w:pPr>
    <w:rPr>
      <w:spacing w:val="-10"/>
      <w:kern w:val="32"/>
    </w:rPr>
  </w:style>
  <w:style w:type="paragraph" w:styleId="Heading4">
    <w:name w:val="heading 4"/>
    <w:basedOn w:val="HeadingBase"/>
    <w:next w:val="BodyText"/>
    <w:link w:val="Heading4Char"/>
    <w:qFormat/>
    <w:rsid w:val="00E61B68"/>
    <w:pPr>
      <w:spacing w:before="160" w:after="120"/>
      <w:outlineLvl w:val="3"/>
    </w:pPr>
    <w:rPr>
      <w:sz w:val="22"/>
    </w:rPr>
  </w:style>
  <w:style w:type="paragraph" w:styleId="Heading5">
    <w:name w:val="heading 5"/>
    <w:basedOn w:val="HeadingBase"/>
    <w:next w:val="Normal"/>
    <w:link w:val="Heading5Char"/>
    <w:qFormat/>
    <w:rsid w:val="00E61B68"/>
    <w:pPr>
      <w:spacing w:before="80"/>
      <w:outlineLvl w:val="4"/>
    </w:pPr>
    <w:rPr>
      <w:color w:val="918585"/>
      <w:sz w:val="20"/>
    </w:rPr>
  </w:style>
  <w:style w:type="paragraph" w:styleId="Heading6">
    <w:name w:val="heading 6"/>
    <w:basedOn w:val="HeadingBase"/>
    <w:next w:val="Normal"/>
    <w:link w:val="Heading6Char"/>
    <w:qFormat/>
    <w:rsid w:val="00E61B68"/>
    <w:pPr>
      <w:spacing w:before="60"/>
      <w:outlineLvl w:val="5"/>
    </w:pPr>
    <w:rPr>
      <w:color w:val="918585"/>
      <w:sz w:val="20"/>
    </w:rPr>
  </w:style>
  <w:style w:type="paragraph" w:styleId="Heading7">
    <w:name w:val="heading 7"/>
    <w:basedOn w:val="Normal"/>
    <w:next w:val="Normal"/>
    <w:link w:val="Heading7Char"/>
    <w:qFormat/>
    <w:rsid w:val="00E61B68"/>
    <w:pPr>
      <w:ind w:left="720"/>
      <w:outlineLvl w:val="6"/>
    </w:pPr>
    <w:rPr>
      <w:i/>
    </w:rPr>
  </w:style>
  <w:style w:type="paragraph" w:styleId="Heading8">
    <w:name w:val="heading 8"/>
    <w:basedOn w:val="Normal"/>
    <w:next w:val="Normal"/>
    <w:link w:val="Heading8Char"/>
    <w:qFormat/>
    <w:rsid w:val="00E61B68"/>
    <w:pPr>
      <w:ind w:left="720"/>
      <w:outlineLvl w:val="7"/>
    </w:pPr>
    <w:rPr>
      <w:i/>
    </w:rPr>
  </w:style>
  <w:style w:type="paragraph" w:styleId="Heading9">
    <w:name w:val="heading 9"/>
    <w:basedOn w:val="Normal"/>
    <w:next w:val="Normal"/>
    <w:link w:val="Heading9Char"/>
    <w:qFormat/>
    <w:rsid w:val="00E61B68"/>
    <w:pPr>
      <w:ind w:left="720"/>
      <w:outlineLvl w:val="8"/>
    </w:pPr>
    <w:rPr>
      <w:i/>
    </w:rPr>
  </w:style>
  <w:style w:type="character" w:default="1" w:styleId="DefaultParagraphFont">
    <w:name w:val="Default Paragraph Font"/>
    <w:uiPriority w:val="1"/>
    <w:unhideWhenUsed/>
    <w:rsid w:val="00E61B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1B68"/>
  </w:style>
  <w:style w:type="character" w:customStyle="1" w:styleId="Heading1Char">
    <w:name w:val="Heading 1 Char"/>
    <w:basedOn w:val="DefaultParagraphFont"/>
    <w:link w:val="Heading1"/>
    <w:rsid w:val="00E61B68"/>
    <w:rPr>
      <w:rFonts w:ascii="Times New Roman" w:eastAsia="Times New Roman" w:hAnsi="Times New Roman" w:cs="Times New Roman"/>
      <w:b/>
      <w:sz w:val="32"/>
      <w:szCs w:val="20"/>
      <w:lang w:eastAsia="en-US"/>
    </w:rPr>
  </w:style>
  <w:style w:type="paragraph" w:styleId="BodyText">
    <w:name w:val="Body Text"/>
    <w:basedOn w:val="Normal"/>
    <w:link w:val="BodyTextChar"/>
    <w:rsid w:val="00E61B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1B68"/>
    <w:rPr>
      <w:rFonts w:ascii="Times New Roman" w:eastAsia="Times New Roman" w:hAnsi="Times New Roman" w:cs="Times New Roman"/>
      <w:sz w:val="24"/>
      <w:lang w:eastAsia="en-US"/>
    </w:rPr>
  </w:style>
  <w:style w:type="paragraph" w:styleId="Footer">
    <w:name w:val="footer"/>
    <w:basedOn w:val="Normal"/>
    <w:link w:val="FooterChar"/>
    <w:rsid w:val="00E61B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1B68"/>
    <w:rPr>
      <w:rFonts w:ascii="Times New Roman" w:eastAsia="Times New Roman" w:hAnsi="Times New Roman" w:cs="Times New Roman"/>
      <w:sz w:val="16"/>
      <w:lang w:eastAsia="en-US"/>
    </w:rPr>
  </w:style>
  <w:style w:type="character" w:customStyle="1" w:styleId="SpecialBold">
    <w:name w:val="Special Bold"/>
    <w:basedOn w:val="DefaultParagraphFont"/>
    <w:rsid w:val="00E61B68"/>
    <w:rPr>
      <w:b/>
      <w:spacing w:val="0"/>
    </w:rPr>
  </w:style>
  <w:style w:type="character" w:styleId="Emphasis">
    <w:name w:val="Emphasis"/>
    <w:basedOn w:val="DefaultParagraphFont"/>
    <w:qFormat/>
    <w:rsid w:val="00E61B68"/>
    <w:rPr>
      <w:i/>
    </w:rPr>
  </w:style>
  <w:style w:type="paragraph" w:customStyle="1" w:styleId="SuperHeading">
    <w:name w:val="SuperHeading"/>
    <w:basedOn w:val="Normal"/>
    <w:rsid w:val="00E61B68"/>
    <w:pPr>
      <w:spacing w:before="240" w:after="120"/>
      <w:outlineLvl w:val="0"/>
    </w:pPr>
    <w:rPr>
      <w:rFonts w:ascii="Times New Roman" w:hAnsi="Times New Roman"/>
      <w:b/>
      <w:sz w:val="28"/>
    </w:rPr>
  </w:style>
  <w:style w:type="paragraph" w:customStyle="1" w:styleId="AllowPageBreak">
    <w:name w:val="AllowPageBreak"/>
    <w:rsid w:val="00E61B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1B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1B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1B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1B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1B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1B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1B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1B68"/>
    <w:rPr>
      <w:rFonts w:ascii="Courier New" w:eastAsia="Times New Roman" w:hAnsi="Courier New" w:cs="Times New Roman"/>
      <w:i/>
      <w:szCs w:val="20"/>
      <w:lang w:eastAsia="en-US"/>
    </w:rPr>
  </w:style>
  <w:style w:type="paragraph" w:customStyle="1" w:styleId="HeadingBase">
    <w:name w:val="Heading Base"/>
    <w:rsid w:val="00E61B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1B68"/>
    <w:pPr>
      <w:tabs>
        <w:tab w:val="right" w:leader="dot" w:pos="9072"/>
      </w:tabs>
      <w:ind w:left="567"/>
    </w:pPr>
    <w:rPr>
      <w:szCs w:val="22"/>
    </w:rPr>
  </w:style>
  <w:style w:type="paragraph" w:customStyle="1" w:styleId="TOCBase">
    <w:name w:val="TOC Base"/>
    <w:rsid w:val="00E61B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1B68"/>
    <w:pPr>
      <w:tabs>
        <w:tab w:val="right" w:leader="dot" w:pos="9072"/>
      </w:tabs>
      <w:spacing w:before="40" w:after="40"/>
      <w:ind w:left="284"/>
    </w:pPr>
    <w:rPr>
      <w:rFonts w:ascii="Times New Roman" w:hAnsi="Times New Roman"/>
    </w:rPr>
  </w:style>
  <w:style w:type="paragraph" w:styleId="TOC1">
    <w:name w:val="toc 1"/>
    <w:basedOn w:val="TOCBase"/>
    <w:next w:val="Normal"/>
    <w:rsid w:val="00E61B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1B68"/>
    <w:pPr>
      <w:spacing w:before="5040"/>
      <w:jc w:val="center"/>
    </w:pPr>
    <w:rPr>
      <w:sz w:val="48"/>
      <w:szCs w:val="72"/>
      <w:lang w:val="en-US"/>
    </w:rPr>
  </w:style>
  <w:style w:type="character" w:customStyle="1" w:styleId="TitleChar">
    <w:name w:val="Title Char"/>
    <w:basedOn w:val="DefaultParagraphFont"/>
    <w:link w:val="Title"/>
    <w:rsid w:val="00E61B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1B68"/>
    <w:pPr>
      <w:tabs>
        <w:tab w:val="left" w:pos="3600"/>
        <w:tab w:val="left" w:pos="3958"/>
      </w:tabs>
    </w:pPr>
  </w:style>
  <w:style w:type="paragraph" w:styleId="List">
    <w:name w:val="List"/>
    <w:basedOn w:val="BodyText"/>
    <w:next w:val="BodyText"/>
    <w:rsid w:val="00E61B68"/>
    <w:pPr>
      <w:tabs>
        <w:tab w:val="left" w:pos="340"/>
      </w:tabs>
      <w:spacing w:before="60" w:after="60"/>
      <w:ind w:left="340" w:hanging="340"/>
    </w:pPr>
  </w:style>
  <w:style w:type="paragraph" w:styleId="ListBullet">
    <w:name w:val="List Bullet"/>
    <w:basedOn w:val="List"/>
    <w:rsid w:val="00E61B68"/>
    <w:pPr>
      <w:numPr>
        <w:numId w:val="11"/>
      </w:numPr>
      <w:tabs>
        <w:tab w:val="clear" w:pos="340"/>
      </w:tabs>
      <w:spacing w:before="40" w:after="40"/>
    </w:pPr>
  </w:style>
  <w:style w:type="paragraph" w:customStyle="1" w:styleId="Note">
    <w:name w:val="Note"/>
    <w:basedOn w:val="BodyText"/>
    <w:rsid w:val="00E61B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1B68"/>
    <w:pPr>
      <w:framePr w:wrap="auto" w:hAnchor="text" w:y="6049"/>
    </w:pPr>
    <w:rPr>
      <w:color w:val="000000"/>
      <w:sz w:val="40"/>
    </w:rPr>
  </w:style>
  <w:style w:type="paragraph" w:customStyle="1" w:styleId="TOCTitle">
    <w:name w:val="TOCTitle"/>
    <w:basedOn w:val="Heading1"/>
    <w:rsid w:val="00E61B68"/>
    <w:pPr>
      <w:spacing w:after="240"/>
      <w:jc w:val="center"/>
      <w:outlineLvl w:val="9"/>
    </w:pPr>
    <w:rPr>
      <w:caps/>
    </w:rPr>
  </w:style>
  <w:style w:type="paragraph" w:customStyle="1" w:styleId="Version">
    <w:name w:val="Version"/>
    <w:rsid w:val="00E61B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1B68"/>
    <w:pPr>
      <w:numPr>
        <w:numId w:val="12"/>
      </w:numPr>
      <w:tabs>
        <w:tab w:val="clear" w:pos="680"/>
      </w:tabs>
    </w:pPr>
  </w:style>
  <w:style w:type="paragraph" w:styleId="Index1">
    <w:name w:val="index 1"/>
    <w:basedOn w:val="Normal"/>
    <w:next w:val="Normal"/>
    <w:semiHidden/>
    <w:rsid w:val="00E61B68"/>
    <w:pPr>
      <w:keepNext w:val="0"/>
      <w:tabs>
        <w:tab w:val="right" w:pos="4176"/>
      </w:tabs>
      <w:ind w:left="198" w:hanging="198"/>
    </w:pPr>
    <w:rPr>
      <w:rFonts w:ascii="Garamond" w:hAnsi="Garamond"/>
    </w:rPr>
  </w:style>
  <w:style w:type="paragraph" w:styleId="IndexHeading">
    <w:name w:val="index heading"/>
    <w:basedOn w:val="Normal"/>
    <w:next w:val="Index1"/>
    <w:semiHidden/>
    <w:rsid w:val="00E61B68"/>
    <w:pPr>
      <w:spacing w:before="120" w:after="120"/>
    </w:pPr>
    <w:rPr>
      <w:rFonts w:ascii="Arial" w:hAnsi="Arial"/>
      <w:b/>
      <w:color w:val="918585"/>
      <w:sz w:val="24"/>
    </w:rPr>
  </w:style>
  <w:style w:type="paragraph" w:styleId="Header">
    <w:name w:val="header"/>
    <w:basedOn w:val="Normal"/>
    <w:link w:val="HeaderChar"/>
    <w:rsid w:val="00E61B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1B68"/>
    <w:rPr>
      <w:rFonts w:ascii="Times New Roman" w:eastAsia="Times New Roman" w:hAnsi="Times New Roman" w:cs="Times New Roman"/>
      <w:sz w:val="16"/>
      <w:szCs w:val="20"/>
      <w:lang w:val="en-GB" w:eastAsia="en-US"/>
    </w:rPr>
  </w:style>
  <w:style w:type="paragraph" w:customStyle="1" w:styleId="Chapter">
    <w:name w:val="Chapter"/>
    <w:basedOn w:val="Normal"/>
    <w:rsid w:val="00E61B68"/>
    <w:pPr>
      <w:spacing w:before="240"/>
    </w:pPr>
    <w:rPr>
      <w:rFonts w:ascii="Times New Roman" w:hAnsi="Times New Roman"/>
      <w:smallCaps/>
      <w:spacing w:val="80"/>
      <w:sz w:val="28"/>
    </w:rPr>
  </w:style>
  <w:style w:type="paragraph" w:customStyle="1" w:styleId="InChapter">
    <w:name w:val="InChapter"/>
    <w:basedOn w:val="Heading3"/>
    <w:rsid w:val="00E61B68"/>
    <w:pPr>
      <w:spacing w:after="240"/>
      <w:outlineLvl w:val="9"/>
    </w:pPr>
    <w:rPr>
      <w:noProof/>
    </w:rPr>
  </w:style>
  <w:style w:type="paragraph" w:styleId="Index2">
    <w:name w:val="index 2"/>
    <w:basedOn w:val="Normal"/>
    <w:next w:val="Normal"/>
    <w:semiHidden/>
    <w:rsid w:val="00E61B68"/>
    <w:pPr>
      <w:tabs>
        <w:tab w:val="right" w:pos="4176"/>
      </w:tabs>
      <w:ind w:left="568" w:hanging="284"/>
    </w:pPr>
    <w:rPr>
      <w:rFonts w:ascii="Garamond" w:hAnsi="Garamond"/>
    </w:rPr>
  </w:style>
  <w:style w:type="paragraph" w:customStyle="1" w:styleId="Byline">
    <w:name w:val="Byline"/>
    <w:rsid w:val="00E61B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1B68"/>
    <w:pPr>
      <w:tabs>
        <w:tab w:val="clear" w:pos="3600"/>
        <w:tab w:val="clear" w:pos="3958"/>
      </w:tabs>
      <w:jc w:val="right"/>
    </w:pPr>
  </w:style>
  <w:style w:type="paragraph" w:styleId="Caption">
    <w:name w:val="caption"/>
    <w:basedOn w:val="BodyText"/>
    <w:next w:val="Normal"/>
    <w:qFormat/>
    <w:rsid w:val="00E61B68"/>
    <w:pPr>
      <w:framePr w:w="2268" w:hSpace="181" w:vSpace="181" w:wrap="around" w:vAnchor="text" w:hAnchor="page" w:x="1135" w:y="285" w:anchorLock="1"/>
    </w:pPr>
    <w:rPr>
      <w:i/>
    </w:rPr>
  </w:style>
  <w:style w:type="paragraph" w:customStyle="1" w:styleId="MiniTOCTitle">
    <w:name w:val="MiniTOCTitle"/>
    <w:basedOn w:val="Heading4"/>
    <w:rsid w:val="00E61B68"/>
    <w:pPr>
      <w:spacing w:before="240"/>
      <w:outlineLvl w:val="9"/>
    </w:pPr>
    <w:rPr>
      <w:noProof/>
      <w:sz w:val="24"/>
    </w:rPr>
  </w:style>
  <w:style w:type="paragraph" w:customStyle="1" w:styleId="MiniTOCItem">
    <w:name w:val="MiniTOCItem"/>
    <w:basedOn w:val="ListBullet"/>
    <w:rsid w:val="00E61B68"/>
    <w:pPr>
      <w:numPr>
        <w:numId w:val="0"/>
      </w:numPr>
      <w:tabs>
        <w:tab w:val="right" w:leader="dot" w:pos="6521"/>
      </w:tabs>
      <w:spacing w:before="0" w:after="0"/>
    </w:pPr>
  </w:style>
  <w:style w:type="paragraph" w:customStyle="1" w:styleId="TOFTitle">
    <w:name w:val="TOFTitle"/>
    <w:basedOn w:val="TOCTitle"/>
    <w:rsid w:val="00E61B68"/>
  </w:style>
  <w:style w:type="paragraph" w:styleId="TableofFigures">
    <w:name w:val="table of figures"/>
    <w:basedOn w:val="Normal"/>
    <w:next w:val="Normal"/>
    <w:semiHidden/>
    <w:rsid w:val="00E61B68"/>
    <w:pPr>
      <w:tabs>
        <w:tab w:val="right" w:leader="dot" w:pos="9072"/>
      </w:tabs>
      <w:ind w:left="970" w:hanging="403"/>
    </w:pPr>
    <w:rPr>
      <w:rFonts w:ascii="Times New Roman" w:hAnsi="Times New Roman"/>
      <w:b/>
    </w:rPr>
  </w:style>
  <w:style w:type="paragraph" w:styleId="ListNumber">
    <w:name w:val="List Number"/>
    <w:basedOn w:val="List"/>
    <w:rsid w:val="00E61B68"/>
    <w:pPr>
      <w:numPr>
        <w:numId w:val="9"/>
      </w:numPr>
    </w:pPr>
  </w:style>
  <w:style w:type="character" w:customStyle="1" w:styleId="WingdingSymbols">
    <w:name w:val="Wingding Symbols"/>
    <w:rsid w:val="00E61B68"/>
    <w:rPr>
      <w:rFonts w:ascii="Wingdings" w:hAnsi="Wingdings"/>
    </w:rPr>
  </w:style>
  <w:style w:type="paragraph" w:customStyle="1" w:styleId="TableHeading">
    <w:name w:val="Table Heading"/>
    <w:basedOn w:val="HeadingBase"/>
    <w:rsid w:val="00E61B68"/>
    <w:pPr>
      <w:keepLines/>
      <w:pBdr>
        <w:bottom w:val="single" w:sz="6" w:space="1" w:color="918585"/>
      </w:pBdr>
      <w:spacing w:before="240"/>
    </w:pPr>
  </w:style>
  <w:style w:type="character" w:customStyle="1" w:styleId="HotSpot">
    <w:name w:val="HotSpot"/>
    <w:rsid w:val="00E61B68"/>
    <w:rPr>
      <w:color w:val="0033CC"/>
      <w:u w:val="none"/>
    </w:rPr>
  </w:style>
  <w:style w:type="paragraph" w:customStyle="1" w:styleId="BodyTextRight">
    <w:name w:val="Body Text Right"/>
    <w:basedOn w:val="BodyText"/>
    <w:rsid w:val="00E61B68"/>
    <w:pPr>
      <w:spacing w:before="0" w:after="0"/>
      <w:jc w:val="right"/>
    </w:pPr>
  </w:style>
  <w:style w:type="paragraph" w:styleId="Index3">
    <w:name w:val="index 3"/>
    <w:basedOn w:val="ListNumber2"/>
    <w:next w:val="Normal"/>
    <w:semiHidden/>
    <w:rsid w:val="00E61B68"/>
    <w:pPr>
      <w:numPr>
        <w:numId w:val="0"/>
      </w:numPr>
      <w:tabs>
        <w:tab w:val="right" w:leader="dot" w:pos="4176"/>
      </w:tabs>
    </w:pPr>
  </w:style>
  <w:style w:type="paragraph" w:styleId="ListNumber2">
    <w:name w:val="List Number 2"/>
    <w:basedOn w:val="List2"/>
    <w:rsid w:val="00E61B68"/>
    <w:pPr>
      <w:numPr>
        <w:numId w:val="8"/>
      </w:numPr>
      <w:tabs>
        <w:tab w:val="clear" w:pos="1060"/>
      </w:tabs>
    </w:pPr>
  </w:style>
  <w:style w:type="paragraph" w:customStyle="1" w:styleId="MarginNote">
    <w:name w:val="Margin Note"/>
    <w:basedOn w:val="BodyText"/>
    <w:rsid w:val="00E61B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1B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1B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1B68"/>
    <w:rPr>
      <w:sz w:val="32"/>
    </w:rPr>
  </w:style>
  <w:style w:type="paragraph" w:customStyle="1" w:styleId="HeadingProcedure">
    <w:name w:val="Heading Procedure"/>
    <w:basedOn w:val="HeadingBase"/>
    <w:next w:val="Normal"/>
    <w:rsid w:val="00E61B68"/>
    <w:pPr>
      <w:tabs>
        <w:tab w:val="left" w:pos="0"/>
      </w:tabs>
      <w:spacing w:before="120" w:after="60"/>
    </w:pPr>
    <w:rPr>
      <w:i/>
      <w:color w:val="918585"/>
      <w:sz w:val="22"/>
    </w:rPr>
  </w:style>
  <w:style w:type="paragraph" w:customStyle="1" w:styleId="TableBodyText">
    <w:name w:val="Table Body Text"/>
    <w:basedOn w:val="BodyText"/>
    <w:rsid w:val="00E61B68"/>
    <w:pPr>
      <w:spacing w:before="60" w:after="60"/>
    </w:pPr>
  </w:style>
  <w:style w:type="paragraph" w:styleId="ListContinue">
    <w:name w:val="List Continue"/>
    <w:basedOn w:val="List"/>
    <w:rsid w:val="00E61B68"/>
    <w:pPr>
      <w:ind w:firstLine="0"/>
    </w:pPr>
  </w:style>
  <w:style w:type="paragraph" w:customStyle="1" w:styleId="ListNote">
    <w:name w:val="List Note"/>
    <w:basedOn w:val="List"/>
    <w:rsid w:val="00E61B68"/>
    <w:pPr>
      <w:pBdr>
        <w:top w:val="single" w:sz="6" w:space="2" w:color="918585"/>
        <w:bottom w:val="single" w:sz="6" w:space="2" w:color="918585"/>
      </w:pBdr>
      <w:tabs>
        <w:tab w:val="left" w:pos="1021"/>
      </w:tabs>
      <w:ind w:firstLine="0"/>
    </w:pPr>
  </w:style>
  <w:style w:type="paragraph" w:customStyle="1" w:styleId="Warning">
    <w:name w:val="Warning"/>
    <w:basedOn w:val="BodyText"/>
    <w:rsid w:val="00E61B68"/>
    <w:pPr>
      <w:shd w:val="clear" w:color="auto" w:fill="D9D9D9"/>
      <w:tabs>
        <w:tab w:val="left" w:pos="992"/>
      </w:tabs>
      <w:ind w:left="119" w:right="119"/>
    </w:pPr>
    <w:rPr>
      <w:sz w:val="20"/>
    </w:rPr>
  </w:style>
  <w:style w:type="paragraph" w:customStyle="1" w:styleId="MarginIcons">
    <w:name w:val="Margin Icons"/>
    <w:basedOn w:val="BodyText"/>
    <w:rsid w:val="00E61B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1B68"/>
    <w:rPr>
      <w:rFonts w:ascii="Courier New" w:hAnsi="Courier New"/>
    </w:rPr>
  </w:style>
  <w:style w:type="paragraph" w:customStyle="1" w:styleId="NoteBullet">
    <w:name w:val="Note Bullet"/>
    <w:basedOn w:val="Note"/>
    <w:rsid w:val="00E61B68"/>
    <w:pPr>
      <w:tabs>
        <w:tab w:val="clear" w:pos="680"/>
      </w:tabs>
      <w:spacing w:before="60" w:after="60"/>
    </w:pPr>
  </w:style>
  <w:style w:type="paragraph" w:customStyle="1" w:styleId="SubHeading2">
    <w:name w:val="SubHeading2"/>
    <w:basedOn w:val="HeadingBase"/>
    <w:rsid w:val="00E61B68"/>
    <w:pPr>
      <w:spacing w:before="240" w:after="60"/>
    </w:pPr>
    <w:rPr>
      <w:sz w:val="20"/>
    </w:rPr>
  </w:style>
  <w:style w:type="paragraph" w:customStyle="1" w:styleId="SubHeading1">
    <w:name w:val="SubHeading1"/>
    <w:basedOn w:val="HeadingBase"/>
    <w:rsid w:val="00E61B68"/>
    <w:pPr>
      <w:spacing w:before="240" w:after="60"/>
    </w:pPr>
    <w:rPr>
      <w:color w:val="918585"/>
      <w:sz w:val="22"/>
    </w:rPr>
  </w:style>
  <w:style w:type="paragraph" w:customStyle="1" w:styleId="SideHeading">
    <w:name w:val="Side Heading"/>
    <w:basedOn w:val="HeadingBase"/>
    <w:rsid w:val="00E61B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1B68"/>
    <w:pPr>
      <w:numPr>
        <w:numId w:val="10"/>
      </w:numPr>
    </w:pPr>
  </w:style>
  <w:style w:type="paragraph" w:styleId="PlainText">
    <w:name w:val="Plain Text"/>
    <w:basedOn w:val="Normal"/>
    <w:link w:val="PlainTextChar"/>
    <w:rsid w:val="00E61B68"/>
    <w:rPr>
      <w:sz w:val="20"/>
    </w:rPr>
  </w:style>
  <w:style w:type="character" w:customStyle="1" w:styleId="PlainTextChar">
    <w:name w:val="Plain Text Char"/>
    <w:basedOn w:val="DefaultParagraphFont"/>
    <w:link w:val="PlainText"/>
    <w:rsid w:val="00E61B68"/>
    <w:rPr>
      <w:rFonts w:ascii="Courier New" w:eastAsia="Times New Roman" w:hAnsi="Courier New" w:cs="Times New Roman"/>
      <w:sz w:val="20"/>
      <w:szCs w:val="20"/>
      <w:lang w:eastAsia="en-US"/>
    </w:rPr>
  </w:style>
  <w:style w:type="character" w:customStyle="1" w:styleId="MenuOption">
    <w:name w:val="Menu Option"/>
    <w:basedOn w:val="DefaultParagraphFont"/>
    <w:rsid w:val="00E61B68"/>
    <w:rPr>
      <w:b/>
      <w:smallCaps/>
    </w:rPr>
  </w:style>
  <w:style w:type="paragraph" w:customStyle="1" w:styleId="TableListNumber">
    <w:name w:val="Table List Number"/>
    <w:basedOn w:val="ListNumber"/>
    <w:rsid w:val="00E61B68"/>
    <w:pPr>
      <w:numPr>
        <w:numId w:val="0"/>
      </w:numPr>
    </w:pPr>
  </w:style>
  <w:style w:type="paragraph" w:styleId="TOC4">
    <w:name w:val="toc 4"/>
    <w:basedOn w:val="TOCBase"/>
    <w:next w:val="Normal"/>
    <w:semiHidden/>
    <w:rsid w:val="00E61B68"/>
    <w:pPr>
      <w:tabs>
        <w:tab w:val="right" w:leader="dot" w:pos="9071"/>
      </w:tabs>
      <w:ind w:left="1701"/>
    </w:pPr>
  </w:style>
  <w:style w:type="paragraph" w:customStyle="1" w:styleId="ListAlpha">
    <w:name w:val="List Alpha"/>
    <w:basedOn w:val="List"/>
    <w:rsid w:val="00E61B68"/>
    <w:pPr>
      <w:numPr>
        <w:numId w:val="7"/>
      </w:numPr>
    </w:pPr>
  </w:style>
  <w:style w:type="paragraph" w:customStyle="1" w:styleId="ListAlpha2">
    <w:name w:val="List Alpha 2"/>
    <w:basedOn w:val="List2"/>
    <w:rsid w:val="00E61B68"/>
    <w:pPr>
      <w:numPr>
        <w:numId w:val="6"/>
      </w:numPr>
    </w:pPr>
  </w:style>
  <w:style w:type="paragraph" w:styleId="List2">
    <w:name w:val="List 2"/>
    <w:basedOn w:val="BodyText"/>
    <w:rsid w:val="00E61B68"/>
    <w:pPr>
      <w:tabs>
        <w:tab w:val="left" w:pos="680"/>
      </w:tabs>
      <w:spacing w:before="60" w:after="60"/>
      <w:ind w:left="680" w:hanging="340"/>
    </w:pPr>
  </w:style>
  <w:style w:type="paragraph" w:styleId="List3">
    <w:name w:val="List 3"/>
    <w:basedOn w:val="BodyText"/>
    <w:rsid w:val="00E61B68"/>
    <w:pPr>
      <w:tabs>
        <w:tab w:val="left" w:pos="1021"/>
      </w:tabs>
      <w:spacing w:before="60" w:after="60"/>
      <w:ind w:left="1020" w:hanging="340"/>
    </w:pPr>
  </w:style>
  <w:style w:type="paragraph" w:styleId="List4">
    <w:name w:val="List 4"/>
    <w:basedOn w:val="BodyText"/>
    <w:rsid w:val="00E61B68"/>
    <w:pPr>
      <w:tabs>
        <w:tab w:val="left" w:pos="1361"/>
      </w:tabs>
      <w:spacing w:before="60" w:after="60"/>
      <w:ind w:left="1361" w:hanging="340"/>
    </w:pPr>
  </w:style>
  <w:style w:type="paragraph" w:styleId="List5">
    <w:name w:val="List 5"/>
    <w:basedOn w:val="BodyText"/>
    <w:rsid w:val="00E61B68"/>
    <w:pPr>
      <w:tabs>
        <w:tab w:val="left" w:pos="1701"/>
      </w:tabs>
      <w:spacing w:before="60" w:after="60"/>
      <w:ind w:left="1701" w:hanging="340"/>
    </w:pPr>
  </w:style>
  <w:style w:type="paragraph" w:styleId="ListBullet3">
    <w:name w:val="List Bullet 3"/>
    <w:basedOn w:val="List3"/>
    <w:rsid w:val="00E61B68"/>
    <w:pPr>
      <w:numPr>
        <w:numId w:val="13"/>
      </w:numPr>
      <w:tabs>
        <w:tab w:val="clear" w:pos="1021"/>
      </w:tabs>
      <w:ind w:left="1037" w:hanging="357"/>
    </w:pPr>
  </w:style>
  <w:style w:type="paragraph" w:styleId="ListBullet4">
    <w:name w:val="List Bullet 4"/>
    <w:basedOn w:val="List4"/>
    <w:rsid w:val="00E61B68"/>
    <w:pPr>
      <w:numPr>
        <w:numId w:val="1"/>
      </w:numPr>
    </w:pPr>
  </w:style>
  <w:style w:type="paragraph" w:styleId="ListBullet5">
    <w:name w:val="List Bullet 5"/>
    <w:basedOn w:val="List5"/>
    <w:rsid w:val="00E61B68"/>
    <w:pPr>
      <w:numPr>
        <w:numId w:val="2"/>
      </w:numPr>
    </w:pPr>
  </w:style>
  <w:style w:type="paragraph" w:styleId="ListContinue2">
    <w:name w:val="List Continue 2"/>
    <w:basedOn w:val="List2"/>
    <w:rsid w:val="00E61B68"/>
    <w:pPr>
      <w:ind w:firstLine="0"/>
    </w:pPr>
  </w:style>
  <w:style w:type="paragraph" w:styleId="ListContinue3">
    <w:name w:val="List Continue 3"/>
    <w:basedOn w:val="List3"/>
    <w:rsid w:val="00E61B68"/>
    <w:pPr>
      <w:ind w:left="1021" w:firstLine="0"/>
    </w:pPr>
  </w:style>
  <w:style w:type="paragraph" w:styleId="ListContinue4">
    <w:name w:val="List Continue 4"/>
    <w:basedOn w:val="List4"/>
    <w:rsid w:val="00E61B68"/>
    <w:pPr>
      <w:ind w:firstLine="0"/>
    </w:pPr>
  </w:style>
  <w:style w:type="paragraph" w:styleId="ListContinue5">
    <w:name w:val="List Continue 5"/>
    <w:basedOn w:val="List5"/>
    <w:rsid w:val="00E61B68"/>
    <w:pPr>
      <w:ind w:firstLine="0"/>
    </w:pPr>
  </w:style>
  <w:style w:type="paragraph" w:styleId="ListNumber3">
    <w:name w:val="List Number 3"/>
    <w:basedOn w:val="List3"/>
    <w:rsid w:val="00E61B68"/>
    <w:pPr>
      <w:numPr>
        <w:numId w:val="3"/>
      </w:numPr>
    </w:pPr>
  </w:style>
  <w:style w:type="paragraph" w:styleId="ListNumber4">
    <w:name w:val="List Number 4"/>
    <w:basedOn w:val="List4"/>
    <w:rsid w:val="00E61B68"/>
    <w:pPr>
      <w:numPr>
        <w:numId w:val="4"/>
      </w:numPr>
    </w:pPr>
  </w:style>
  <w:style w:type="paragraph" w:styleId="ListNumber5">
    <w:name w:val="List Number 5"/>
    <w:basedOn w:val="List5"/>
    <w:rsid w:val="00E61B68"/>
    <w:pPr>
      <w:numPr>
        <w:numId w:val="5"/>
      </w:numPr>
    </w:pPr>
  </w:style>
  <w:style w:type="paragraph" w:styleId="BlockText">
    <w:name w:val="Block Text"/>
    <w:basedOn w:val="Normal"/>
    <w:rsid w:val="00E61B68"/>
    <w:pPr>
      <w:spacing w:after="120"/>
      <w:ind w:left="1440" w:right="1440"/>
    </w:pPr>
  </w:style>
  <w:style w:type="character" w:customStyle="1" w:styleId="Subscript">
    <w:name w:val="Subscript"/>
    <w:basedOn w:val="DefaultParagraphFont"/>
    <w:rsid w:val="00E61B68"/>
    <w:rPr>
      <w:sz w:val="16"/>
      <w:vertAlign w:val="subscript"/>
    </w:rPr>
  </w:style>
  <w:style w:type="character" w:customStyle="1" w:styleId="Superscript">
    <w:name w:val="Superscript"/>
    <w:basedOn w:val="DefaultParagraphFont"/>
    <w:rsid w:val="00E61B68"/>
    <w:rPr>
      <w:sz w:val="16"/>
      <w:vertAlign w:val="superscript"/>
    </w:rPr>
  </w:style>
  <w:style w:type="character" w:customStyle="1" w:styleId="Symbols">
    <w:name w:val="Symbols"/>
    <w:basedOn w:val="DefaultParagraphFont"/>
    <w:rsid w:val="00E61B68"/>
    <w:rPr>
      <w:rFonts w:ascii="Symbol" w:hAnsi="Symbol"/>
    </w:rPr>
  </w:style>
  <w:style w:type="character" w:customStyle="1" w:styleId="MenuOptions">
    <w:name w:val="Menu Options"/>
    <w:basedOn w:val="DefaultParagraphFont"/>
    <w:rsid w:val="00E61B68"/>
    <w:rPr>
      <w:rFonts w:ascii="Arial Narrow" w:hAnsi="Arial Narrow"/>
      <w:smallCaps/>
    </w:rPr>
  </w:style>
  <w:style w:type="character" w:customStyle="1" w:styleId="Buttons">
    <w:name w:val="Buttons"/>
    <w:basedOn w:val="DefaultParagraphFont"/>
    <w:rsid w:val="00E61B68"/>
    <w:rPr>
      <w:b/>
    </w:rPr>
  </w:style>
  <w:style w:type="character" w:customStyle="1" w:styleId="Underlined">
    <w:name w:val="Underlined"/>
    <w:basedOn w:val="DefaultParagraphFont"/>
    <w:rsid w:val="00E61B68"/>
    <w:rPr>
      <w:u w:val="single"/>
    </w:rPr>
  </w:style>
  <w:style w:type="paragraph" w:customStyle="1" w:styleId="TableBodyTextRight">
    <w:name w:val="Table Body Text Right"/>
    <w:basedOn w:val="TableBodyText"/>
    <w:rsid w:val="00E61B68"/>
    <w:pPr>
      <w:widowControl w:val="0"/>
      <w:autoSpaceDE w:val="0"/>
      <w:autoSpaceDN w:val="0"/>
      <w:adjustRightInd w:val="0"/>
      <w:jc w:val="right"/>
    </w:pPr>
    <w:rPr>
      <w:rFonts w:cs="Arial"/>
      <w:szCs w:val="18"/>
    </w:rPr>
  </w:style>
  <w:style w:type="paragraph" w:customStyle="1" w:styleId="CopyrightText">
    <w:name w:val="Copyright Text"/>
    <w:basedOn w:val="BodyText"/>
    <w:rsid w:val="00E61B68"/>
    <w:rPr>
      <w:sz w:val="18"/>
    </w:rPr>
  </w:style>
  <w:style w:type="paragraph" w:customStyle="1" w:styleId="BodySmallRight">
    <w:name w:val="Body Small Right"/>
    <w:basedOn w:val="BodyTextRight"/>
    <w:rsid w:val="00E61B68"/>
    <w:rPr>
      <w:sz w:val="18"/>
      <w:szCs w:val="18"/>
    </w:rPr>
  </w:style>
  <w:style w:type="paragraph" w:customStyle="1" w:styleId="MarginEdition">
    <w:name w:val="Margin Edition"/>
    <w:basedOn w:val="MarginNote"/>
    <w:rsid w:val="00E61B68"/>
    <w:pPr>
      <w:spacing w:before="0" w:after="0"/>
    </w:pPr>
    <w:rPr>
      <w:rFonts w:ascii="Times New Roman" w:hAnsi="Times New Roman"/>
      <w:color w:val="999999"/>
    </w:rPr>
  </w:style>
  <w:style w:type="paragraph" w:customStyle="1" w:styleId="Spacer">
    <w:name w:val="Spacer"/>
    <w:basedOn w:val="Normal"/>
    <w:rsid w:val="00E61B68"/>
    <w:rPr>
      <w:sz w:val="2"/>
      <w:szCs w:val="2"/>
    </w:rPr>
  </w:style>
  <w:style w:type="character" w:customStyle="1" w:styleId="Small">
    <w:name w:val="Small"/>
    <w:basedOn w:val="DefaultParagraphFont"/>
    <w:rsid w:val="00E61B68"/>
    <w:rPr>
      <w:sz w:val="16"/>
    </w:rPr>
  </w:style>
  <w:style w:type="paragraph" w:customStyle="1" w:styleId="WideTable">
    <w:name w:val="Wide Table"/>
    <w:basedOn w:val="Normal"/>
    <w:rsid w:val="00E61B68"/>
    <w:pPr>
      <w:ind w:left="-1418"/>
    </w:pPr>
    <w:rPr>
      <w:sz w:val="2"/>
      <w:szCs w:val="2"/>
    </w:rPr>
  </w:style>
  <w:style w:type="character" w:styleId="PageNumber">
    <w:name w:val="page number"/>
    <w:basedOn w:val="DefaultParagraphFont"/>
    <w:rsid w:val="00E61B68"/>
  </w:style>
  <w:style w:type="paragraph" w:styleId="Quote">
    <w:name w:val="Quote"/>
    <w:basedOn w:val="Heading1"/>
    <w:link w:val="QuoteChar"/>
    <w:qFormat/>
    <w:rsid w:val="00E61B68"/>
    <w:rPr>
      <w:b w:val="0"/>
      <w:sz w:val="72"/>
      <w:szCs w:val="72"/>
      <w:lang w:val="en-NZ"/>
    </w:rPr>
  </w:style>
  <w:style w:type="character" w:customStyle="1" w:styleId="QuoteChar">
    <w:name w:val="Quote Char"/>
    <w:basedOn w:val="DefaultParagraphFont"/>
    <w:link w:val="Quote"/>
    <w:rsid w:val="00E61B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1B68"/>
    <w:pPr>
      <w:pageBreakBefore/>
    </w:pPr>
  </w:style>
  <w:style w:type="paragraph" w:customStyle="1" w:styleId="Border">
    <w:name w:val="Border"/>
    <w:basedOn w:val="Normal"/>
    <w:qFormat/>
    <w:rsid w:val="00E61B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1B68"/>
    <w:rPr>
      <w:b/>
      <w:bCs/>
      <w:i/>
      <w:iCs/>
      <w:color w:val="auto"/>
    </w:rPr>
  </w:style>
  <w:style w:type="paragraph" w:styleId="IntenseQuote">
    <w:name w:val="Intense Quote"/>
    <w:basedOn w:val="Normal"/>
    <w:next w:val="Normal"/>
    <w:link w:val="IntenseQuoteChar"/>
    <w:uiPriority w:val="30"/>
    <w:qFormat/>
    <w:rsid w:val="00E61B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1B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1B68"/>
    <w:rPr>
      <w:smallCaps/>
      <w:color w:val="auto"/>
      <w:u w:val="single"/>
    </w:rPr>
  </w:style>
  <w:style w:type="character" w:styleId="IntenseReference">
    <w:name w:val="Intense Reference"/>
    <w:basedOn w:val="DefaultParagraphFont"/>
    <w:uiPriority w:val="32"/>
    <w:qFormat/>
    <w:rsid w:val="00E61B68"/>
    <w:rPr>
      <w:b/>
      <w:bCs/>
      <w:smallCaps/>
      <w:color w:val="auto"/>
      <w:spacing w:val="5"/>
      <w:u w:val="single"/>
    </w:rPr>
  </w:style>
  <w:style w:type="paragraph" w:customStyle="1" w:styleId="2ColumnHeading">
    <w:name w:val="2Column Heading"/>
    <w:basedOn w:val="BodyText"/>
    <w:qFormat/>
    <w:rsid w:val="00E61B68"/>
    <w:pPr>
      <w:spacing w:after="60"/>
      <w:ind w:left="-2268"/>
    </w:pPr>
    <w:rPr>
      <w:b/>
    </w:rPr>
  </w:style>
  <w:style w:type="paragraph" w:customStyle="1" w:styleId="Heading1TOC">
    <w:name w:val="Heading1 TOC"/>
    <w:basedOn w:val="Normal"/>
    <w:qFormat/>
    <w:rsid w:val="00E61B68"/>
    <w:pPr>
      <w:spacing w:before="240" w:after="120"/>
    </w:pPr>
    <w:rPr>
      <w:rFonts w:ascii="Times New Roman" w:hAnsi="Times New Roman"/>
      <w:b/>
      <w:sz w:val="32"/>
    </w:rPr>
  </w:style>
  <w:style w:type="paragraph" w:customStyle="1" w:styleId="Heading2TOC">
    <w:name w:val="Heading2 TOC"/>
    <w:basedOn w:val="Normal"/>
    <w:qFormat/>
    <w:rsid w:val="00E61B68"/>
    <w:pPr>
      <w:spacing w:before="240" w:after="60"/>
    </w:pPr>
    <w:rPr>
      <w:rFonts w:ascii="Times New Roman" w:hAnsi="Times New Roman"/>
      <w:b/>
      <w:sz w:val="28"/>
    </w:rPr>
  </w:style>
  <w:style w:type="character" w:customStyle="1" w:styleId="Underline">
    <w:name w:val="Underline"/>
    <w:basedOn w:val="DefaultParagraphFont"/>
    <w:qFormat/>
    <w:rsid w:val="00E61B68"/>
    <w:rPr>
      <w:u w:val="single"/>
    </w:rPr>
  </w:style>
  <w:style w:type="character" w:customStyle="1" w:styleId="BoldandItalics">
    <w:name w:val="Bold and Italics"/>
    <w:qFormat/>
    <w:rsid w:val="00E61B68"/>
    <w:rPr>
      <w:b/>
      <w:i/>
      <w:u w:val="none"/>
    </w:rPr>
  </w:style>
  <w:style w:type="paragraph" w:styleId="BalloonText">
    <w:name w:val="Balloon Text"/>
    <w:basedOn w:val="Normal"/>
    <w:link w:val="BalloonTextChar"/>
    <w:rsid w:val="00E61B68"/>
    <w:rPr>
      <w:rFonts w:ascii="Tahoma" w:hAnsi="Tahoma" w:cs="Tahoma"/>
      <w:sz w:val="16"/>
      <w:szCs w:val="16"/>
    </w:rPr>
  </w:style>
  <w:style w:type="character" w:customStyle="1" w:styleId="BalloonTextChar">
    <w:name w:val="Balloon Text Char"/>
    <w:basedOn w:val="DefaultParagraphFont"/>
    <w:link w:val="BalloonText"/>
    <w:rsid w:val="00E61B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1B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1B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1B68"/>
    <w:rPr>
      <w:b/>
      <w:color w:val="660033"/>
      <w:spacing w:val="0"/>
    </w:rPr>
  </w:style>
  <w:style w:type="paragraph" w:customStyle="1" w:styleId="Nameditemlist">
    <w:name w:val="Named item list"/>
    <w:basedOn w:val="BodyText"/>
    <w:qFormat/>
    <w:rsid w:val="00E61B6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2647</Words>
  <Characters>15503</Characters>
  <Application>Microsoft Office Word</Application>
  <DocSecurity>0</DocSecurity>
  <Lines>897</Lines>
  <Paragraphs>385</Paragraphs>
  <ScaleCrop>false</ScaleCrop>
  <Company>Author-it Software Corporation Ltd.</Company>
  <LinksUpToDate>false</LinksUpToDate>
  <CharactersWithSpaces>17785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TDMMR2107B OPERATE AND MAINTAIN ENGINES, MACHINERY AND AUXILIARY POWER SOURCES ON VESSELS OF LESS THAN 3,000 KW PROPULSION POWER</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2012-10-11T19:21:00Z</dcterms:created>
  <dcterms:modified xsi:type="dcterms:W3CDTF">2012-10-11T19:21:00Z</dcterms:modified>
</cp:coreProperties>
</file>