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E4B" w:rsidP="00FD2E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TDMMR207B USE AND MAINTAIN DECK EQUIPMENT AND MACHINERY</w:t>
      </w:r>
      <w:r>
        <w:fldChar w:fldCharType="end"/>
      </w:r>
    </w:p>
    <w:p w:rsidR="00FD2E4B" w:rsidP="00FD2E4B">
      <w:pPr>
        <w:pStyle w:val="Version"/>
        <w:sectPr w:rsidSect="00E254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254BD" w:rsidP="00E254BD">
      <w:pPr>
        <w:pStyle w:val="SuperHeading"/>
      </w:pPr>
      <w:r w:rsidRPr="00E254BD">
        <w:t>TDMMR207B USE AND MAINTAIN DECK EQUIPMENT AND MACHINERY</w:t>
      </w:r>
    </w:p>
    <w:p w:rsidR="00000000" w:rsidRPr="00E254BD" w:rsidP="00E254BD">
      <w:pPr>
        <w:pStyle w:val="SuperHeading"/>
      </w:pPr>
    </w:p>
    <w:p w:rsidR="00000000" w:rsidRPr="00E254BD" w:rsidP="00E254BD">
      <w:pPr>
        <w:pStyle w:val="Heading1"/>
      </w:pPr>
      <w:bookmarkStart w:id="1" w:name="O_151875"/>
      <w:bookmarkEnd w:id="1"/>
      <w:r w:rsidRPr="00E254BD">
        <w:t>Modification History</w:t>
      </w:r>
    </w:p>
    <w:p w:rsidR="00000000" w:rsidRPr="00E254BD" w:rsidP="00E254BD">
      <w:pPr>
        <w:pStyle w:val="BodyText"/>
      </w:pPr>
      <w:r w:rsidRPr="00E254BD">
        <w:t>Not applicable.</w:t>
      </w:r>
    </w:p>
    <w:p w:rsidR="00000000" w:rsidRPr="00E254BD" w:rsidP="00E254BD">
      <w:pPr>
        <w:pStyle w:val="AllowPageBreak"/>
      </w:pPr>
    </w:p>
    <w:p w:rsidR="00000000" w:rsidRPr="00E254BD" w:rsidP="00E254BD">
      <w:pPr>
        <w:pStyle w:val="Heading1"/>
      </w:pPr>
      <w:bookmarkStart w:id="2" w:name="O_151876"/>
      <w:bookmarkEnd w:id="2"/>
      <w:r w:rsidRPr="00E254B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t>UNIT DESCRIPTOR:</w:t>
            </w:r>
          </w:p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This unit involves the skills and knowledge required to organise the use and maintenance of deck machinery installed on a small commercial vessel.</w:t>
            </w:r>
          </w:p>
          <w:p w:rsidR="00000000" w:rsidP="00E254BD">
            <w:pPr>
              <w:pStyle w:val="BodyText"/>
              <w:rPr>
                <w:lang w:val="en-NZ"/>
              </w:rPr>
            </w:pP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</w:p>
        </w:tc>
      </w:tr>
    </w:tbl>
    <w:p w:rsidR="00000000" w:rsidRPr="00E254BD" w:rsidP="00E254BD">
      <w:pPr>
        <w:pStyle w:val="BodyText"/>
      </w:pPr>
    </w:p>
    <w:p w:rsidR="00000000" w:rsidRPr="00E254BD" w:rsidP="00E254BD">
      <w:pPr>
        <w:pStyle w:val="AllowPageBreak"/>
      </w:pPr>
    </w:p>
    <w:p w:rsidR="00000000" w:rsidRPr="00E254BD" w:rsidP="00E254BD">
      <w:pPr>
        <w:pStyle w:val="Heading1"/>
      </w:pPr>
      <w:bookmarkStart w:id="3" w:name="O_151877"/>
      <w:bookmarkEnd w:id="3"/>
      <w:r w:rsidRPr="00E254B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t xml:space="preserve">The unit has applications in the qualification for a Master 4 and Marine Engine Driver Grade 1 (MED 1) as per relevant sections of Part D of </w:t>
            </w:r>
            <w:r w:rsidRPr="00E254BD">
              <w:t>the National Standard for Commercial Vessels (NSCV), i.e. Certificate III in Transport &amp; Distribution (Coastal Maritime Operations – Master Class 4) and Certificate IV in Transport &amp; Distribution (Marine Engine Driving – Grade 1).</w:t>
            </w:r>
          </w:p>
          <w:p w:rsidR="00000000" w:rsidRPr="00E254BD" w:rsidP="00E254BD">
            <w:pPr>
              <w:pStyle w:val="BodyText"/>
            </w:pPr>
          </w:p>
        </w:tc>
      </w:tr>
    </w:tbl>
    <w:p w:rsidR="00000000" w:rsidRPr="00E254BD" w:rsidP="00E254BD">
      <w:pPr>
        <w:pStyle w:val="BodyText"/>
      </w:pPr>
    </w:p>
    <w:p w:rsidR="00000000" w:rsidRPr="00E254BD" w:rsidP="00E254BD">
      <w:pPr>
        <w:pStyle w:val="AllowPageBreak"/>
      </w:pPr>
    </w:p>
    <w:p w:rsidR="00000000" w:rsidRPr="00E254BD" w:rsidP="00E254BD">
      <w:pPr>
        <w:pStyle w:val="Heading1"/>
      </w:pPr>
      <w:bookmarkStart w:id="4" w:name="O_151878"/>
      <w:bookmarkEnd w:id="4"/>
      <w:r w:rsidRPr="00E254BD">
        <w:t>Licen</w:t>
      </w:r>
      <w:r w:rsidRPr="00E254BD">
        <w:t>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Licensing</w:t>
            </w:r>
            <w:r w:rsidRPr="00E254BD">
              <w:t>/</w:t>
            </w:r>
            <w:r w:rsidRPr="00E254BD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t>The unit is consistent with the relevant sections of State and Territory maritime regulations and NSCV/USL Code for a Master 5 and a MED 1.</w:t>
            </w:r>
          </w:p>
        </w:tc>
      </w:tr>
    </w:tbl>
    <w:p w:rsidR="00000000" w:rsidRPr="00E254BD" w:rsidP="00E254BD">
      <w:pPr>
        <w:pStyle w:val="BodyText"/>
      </w:pPr>
    </w:p>
    <w:p w:rsidR="00000000" w:rsidRPr="00E254BD" w:rsidP="00E254BD">
      <w:pPr>
        <w:pStyle w:val="AllowPageBreak"/>
      </w:pPr>
    </w:p>
    <w:p w:rsidR="00000000" w:rsidRPr="00E254BD" w:rsidP="00E254BD">
      <w:pPr>
        <w:pStyle w:val="Heading1"/>
      </w:pPr>
      <w:bookmarkStart w:id="5" w:name="O_151880"/>
      <w:bookmarkEnd w:id="5"/>
      <w:r w:rsidRPr="00E254BD">
        <w:t>Pre-Requisites</w:t>
      </w:r>
    </w:p>
    <w:p w:rsidR="00000000" w:rsidRPr="00E254BD" w:rsidP="00E254BD">
      <w:pPr>
        <w:pStyle w:val="BodyText"/>
      </w:pPr>
      <w:r w:rsidRPr="00E254BD">
        <w:t>Not applicable.</w:t>
      </w:r>
    </w:p>
    <w:p w:rsidR="00000000" w:rsidRPr="00E254BD" w:rsidP="00E254BD">
      <w:pPr>
        <w:pStyle w:val="AllowPageBreak"/>
      </w:pPr>
    </w:p>
    <w:p w:rsidR="00000000" w:rsidRPr="00E254BD" w:rsidP="00E254BD">
      <w:pPr>
        <w:pStyle w:val="Heading1"/>
      </w:pPr>
      <w:bookmarkStart w:id="6" w:name="O_151879"/>
      <w:bookmarkEnd w:id="6"/>
      <w:r w:rsidRPr="00E254BD">
        <w:t>Employability Skills Information</w:t>
      </w:r>
    </w:p>
    <w:p w:rsidR="00000000" w:rsidRPr="00E254BD" w:rsidP="00E254BD">
      <w:pPr>
        <w:pStyle w:val="BodyText"/>
      </w:pPr>
      <w:r w:rsidRPr="00E254BD">
        <w:t>Not applicable.</w:t>
      </w:r>
    </w:p>
    <w:p w:rsidR="00000000" w:rsidRPr="00E254BD" w:rsidP="00E254BD">
      <w:pPr>
        <w:pStyle w:val="AllowPageBreak"/>
      </w:pPr>
    </w:p>
    <w:p w:rsidR="00000000" w:rsidRPr="00E254BD" w:rsidP="00E254BD">
      <w:pPr>
        <w:pStyle w:val="Heading1"/>
      </w:pPr>
      <w:bookmarkStart w:id="7" w:name="O_151881"/>
      <w:bookmarkEnd w:id="7"/>
      <w:r w:rsidRPr="00E254B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509"/>
      </w:tblGrid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Emphasis"/>
              </w:rPr>
              <w:t>Elements describe the essential outcomes of a unit of competency</w:t>
            </w:r>
            <w:r w:rsidRPr="00E254BD">
              <w:t>.</w:t>
            </w:r>
          </w:p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Emphasis"/>
              </w:rPr>
              <w:t xml:space="preserve">Performance Criteria describe the required performance needed </w:t>
            </w:r>
            <w:r w:rsidRPr="00E254BD">
              <w:rPr>
                <w:rStyle w:val="Emphasis"/>
              </w:rPr>
              <w:t>to demonstrate achievement of the element</w:t>
            </w:r>
            <w:r w:rsidRPr="00E254BD">
              <w:t xml:space="preserve">. </w:t>
            </w:r>
            <w:r w:rsidRPr="00E254BD">
              <w:rPr>
                <w:rStyle w:val="Emphasis"/>
              </w:rPr>
              <w:t>Assessment of performance is to be consistent with the Evidence Guide</w:t>
            </w:r>
            <w:r w:rsidRPr="00E254BD">
              <w:t>.</w:t>
            </w:r>
          </w:p>
        </w:tc>
      </w:tr>
    </w:tbl>
    <w:p w:rsidR="00000000" w:rsidRPr="00E254BD" w:rsidP="00E254BD">
      <w:pPr>
        <w:pStyle w:val="BodyText"/>
      </w:pPr>
    </w:p>
    <w:p w:rsidR="00000000" w:rsidRPr="00E254BD" w:rsidP="00E254BD">
      <w:pPr>
        <w:pStyle w:val="AllowPageBreak"/>
      </w:pPr>
    </w:p>
    <w:p w:rsidR="00000000" w:rsidRPr="00E254BD" w:rsidP="00E254BD">
      <w:pPr>
        <w:pStyle w:val="Heading1"/>
      </w:pPr>
      <w:bookmarkStart w:id="8" w:name="O_151882"/>
      <w:bookmarkEnd w:id="8"/>
      <w:r w:rsidRPr="00E254BD">
        <w:t>Elements and Performance Criteria</w:t>
      </w:r>
    </w:p>
    <w:p w:rsidR="00000000" w:rsidRPr="00E254BD" w:rsidP="00E254B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1530"/>
        <w:gridCol w:w="720"/>
        <w:gridCol w:w="5850"/>
      </w:tblGrid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ELEMENT</w:t>
            </w:r>
          </w:p>
        </w:tc>
        <w:tc>
          <w:tcPr>
            <w:tcW w:w="6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PERFORMANCE CRITERIA</w:t>
            </w:r>
          </w:p>
          <w:p w:rsidR="00000000" w:rsidP="00E254BD">
            <w:pPr>
              <w:pStyle w:val="BodyText"/>
              <w:rPr>
                <w:lang w:val="en-NZ"/>
              </w:rPr>
            </w:pP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1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Ensure safe operation of deck machinery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 xml:space="preserve">a 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Operation of deck machinery is monitored to ensure compliance with manufacturer’s specifications, and instructions and safety requirements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b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Any operational problems encountered in the use of deck machinery on the vessel are reported and/or rectified in</w:t>
            </w:r>
            <w:r w:rsidRPr="00E254BD">
              <w:t xml:space="preserve"> accordance with procedures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c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Malfunctioning equipment is identified and the nature of the fault is investigated and the outcomes reported in accordance with procedures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2</w:t>
            </w:r>
          </w:p>
          <w:p w:rsidR="00000000" w:rsidRPr="00E254BD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Coordinate maintenance of deck machinery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a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Maintenance arrangements for deck machinery on the vessel are organised to fulfil survey requirements and manufacturer’s specifications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b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Operational problems or faults with the vessel’s deck machinery are recognised and the causes identified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c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 xml:space="preserve">Identified faulty deck machinery, equipment and parts are reported as required and appropriate maintenance or </w:t>
            </w:r>
            <w:r w:rsidRPr="00E254BD">
              <w:t>replacement action initiated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d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Any restrictions to operations arising from identified malfunctions of the deck machinery are justified and repo</w:t>
            </w:r>
            <w:r w:rsidRPr="00E254BD">
              <w:t>rted as required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e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Arrangements are made to carry out routine lubrication and other preventative maintenance of deck machinery in accordance with manufacturer’s instructions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f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Faulty deck machinery, equipment and parts are identified, reported and re</w:t>
            </w:r>
            <w:r w:rsidRPr="00E254BD">
              <w:t>paired or replaced as per manufacturer’s instructions and procedures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g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Required adjustments to the deck machinery are carried out in accordance with manufacturer’s specifications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h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Records of all preventative and remedial maintenance carried out on deck machinery are completed in accordance with procedures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3</w:t>
            </w:r>
          </w:p>
          <w:p w:rsidR="00000000" w:rsidRPr="00E254BD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Ensure that safety and hazard control procedures are applied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a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Operation and routine maintenance of deck machinery are monitored to ensure compliance with safety regulations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b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Safety, hazard minimisation and pollution control procedures and regulations are followed at all times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c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t>Operational and maintenance haza</w:t>
            </w:r>
            <w:r w:rsidRPr="00E254BD">
              <w:t>rds related to deck machinery use and</w:t>
            </w:r>
          </w:p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maintenance are identified and action is taken to minimise or eliminate risk to personnel, vessel and the environment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d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t>Action is taken in the event of failure or emergency to ensure the isolation and</w:t>
            </w:r>
          </w:p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security of the deck machinery and maintain the safety of the vessel and personnel involved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e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t>Vessel’s emergency and contingency plans are followed in the event of a failure or emergency involving deck machinery</w:t>
            </w:r>
          </w:p>
        </w:tc>
      </w:tr>
    </w:tbl>
    <w:p w:rsidR="00000000" w:rsidRPr="00E254BD" w:rsidP="00E254BD">
      <w:pPr>
        <w:pStyle w:val="BodyText"/>
      </w:pPr>
    </w:p>
    <w:p w:rsidR="00000000" w:rsidRPr="00E254BD" w:rsidP="00E254BD">
      <w:pPr>
        <w:pStyle w:val="AllowPageBreak"/>
      </w:pPr>
    </w:p>
    <w:p w:rsidR="00000000" w:rsidRPr="00E254BD" w:rsidP="00E254BD">
      <w:pPr>
        <w:pStyle w:val="Heading1"/>
      </w:pPr>
      <w:bookmarkStart w:id="9" w:name="O_151883"/>
      <w:bookmarkEnd w:id="9"/>
      <w:r w:rsidRPr="00E254B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"/>
        <w:gridCol w:w="8010"/>
      </w:tblGrid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REQUIRED KNOWLEDGE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Emphasis"/>
              </w:rPr>
              <w:t>This describes the knowledge required for this unit</w:t>
            </w:r>
            <w:r w:rsidRPr="00E254BD">
              <w:t>.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Relevant sections of State and Territory marine regulations, NSCV/USL Code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2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Relevant OH&amp;S and pollution control legislation and policies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3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Principal operational and safety features and component parts of deck machinery used on small vessels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4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Component parts, operation and routine maintenance requirements of deck machinery and anchor equipment on a small vessel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5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Procedures for organising t</w:t>
            </w:r>
            <w:r w:rsidRPr="00E254BD">
              <w:t>he operation and routine maintenance of deck machinery found on small vessels falling within the limits of responsibility of a Marine Engine Driver Grade 1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6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Procedures for checking deck machinery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7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Repair and/or replacement procedures for deck machinery</w:t>
            </w:r>
            <w:r w:rsidRPr="00E254BD">
              <w:t xml:space="preserve"> and components on board small vessels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8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Information contained in vessel and machinery operational manuals and specifications.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9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Basic principles of mechanics as they relate to forces, pressures, stress and strains involved in the use of deck machinery installed on small vessels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10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Principles and procedures of machinery lubrication as they relate to deck machinery on a small vessel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11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Procedures for using hand tools for basic maintenance operations on deck machinery on small vessels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12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Maintenance and repair hazards and problems and appropriate preventative and remedial action and solutions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13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Safety, environmental and hazard control precautions and procedures relevant to the operation and routine maintenance of deck machinery on small vessels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14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Safe procedures for handling heavy items during routine maintenance of deck machinery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15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Purpose a</w:t>
            </w:r>
            <w:r w:rsidRPr="00E254BD">
              <w:t>nd contents of material safety data sheets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16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Maritime communication techniques needed during the use and maintenance of deck machinery on a small vessel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17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Maintenance records that must be maintained on a small commercial vessel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</w:p>
        </w:tc>
      </w:tr>
    </w:tbl>
    <w:p w:rsidR="00000000" w:rsidRPr="00E254BD" w:rsidP="00E254BD">
      <w:pPr>
        <w:pStyle w:val="BodyText"/>
      </w:pPr>
    </w:p>
    <w:p w:rsidR="00000000" w:rsidRPr="00E254BD" w:rsidP="00E254B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"/>
        <w:gridCol w:w="7879"/>
      </w:tblGrid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</w:p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REQUIRED SKILLS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Emphasis"/>
              </w:rPr>
              <w:t>This describes the basic skills required for this unit</w:t>
            </w:r>
            <w:r w:rsidRPr="00E254BD">
              <w:t>.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</w:t>
            </w:r>
          </w:p>
        </w:tc>
        <w:tc>
          <w:tcPr>
            <w:tcW w:w="7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Use basic verbal communication skills required when operating and maintaining deck equipment and machinery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2</w:t>
            </w:r>
          </w:p>
        </w:tc>
        <w:tc>
          <w:tcPr>
            <w:tcW w:w="7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Read, interpret and apply operating and service manuals and instructions for deck equipment and machinery, including all required OH&amp;S procedures and precautions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3</w:t>
            </w:r>
          </w:p>
        </w:tc>
        <w:tc>
          <w:tcPr>
            <w:tcW w:w="7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Read and interpret material safety data sheets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4</w:t>
            </w:r>
          </w:p>
        </w:tc>
        <w:tc>
          <w:tcPr>
            <w:tcW w:w="7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 xml:space="preserve">Read and interpret machinery performance </w:t>
            </w:r>
            <w:r w:rsidRPr="00E254BD">
              <w:t>readings and indications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5</w:t>
            </w:r>
          </w:p>
        </w:tc>
        <w:tc>
          <w:tcPr>
            <w:tcW w:w="7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Complete any required operational and maintenance records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6</w:t>
            </w:r>
          </w:p>
        </w:tc>
        <w:tc>
          <w:tcPr>
            <w:tcW w:w="7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Work safely and collaboratively with others when operating and maintaining deck equipment and machinery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7</w:t>
            </w:r>
          </w:p>
        </w:tc>
        <w:tc>
          <w:tcPr>
            <w:tcW w:w="7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Select and use relevant tools and equipment as per instructi</w:t>
            </w:r>
            <w:r w:rsidRPr="00E254BD">
              <w:t>ons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8</w:t>
            </w:r>
          </w:p>
        </w:tc>
        <w:tc>
          <w:tcPr>
            <w:tcW w:w="7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Recognise faulty equipment and take appropriate action as per operating instructions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9</w:t>
            </w:r>
          </w:p>
        </w:tc>
        <w:tc>
          <w:tcPr>
            <w:tcW w:w="7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Recognise routine problems when operating deck equipment and machinery and take appropriate action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10</w:t>
            </w:r>
          </w:p>
        </w:tc>
        <w:tc>
          <w:tcPr>
            <w:tcW w:w="7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Adapt to differences in vessels, deck equipment and machinery and operating and servicing procedures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11</w:t>
            </w:r>
          </w:p>
        </w:tc>
        <w:tc>
          <w:tcPr>
            <w:tcW w:w="7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t>Operate deck equipment and machinery on vessels of less than 1,500 kW propulsion power</w:t>
            </w:r>
          </w:p>
        </w:tc>
      </w:tr>
    </w:tbl>
    <w:p w:rsidR="00000000" w:rsidRPr="00E254BD" w:rsidP="00E254BD">
      <w:pPr>
        <w:pStyle w:val="BodyText"/>
      </w:pPr>
    </w:p>
    <w:p w:rsidR="00000000" w:rsidRPr="00E254BD" w:rsidP="00E254BD">
      <w:pPr>
        <w:pStyle w:val="AllowPageBreak"/>
      </w:pPr>
    </w:p>
    <w:p w:rsidR="00000000" w:rsidRPr="00E254BD" w:rsidP="00E254BD">
      <w:pPr>
        <w:pStyle w:val="Heading1"/>
      </w:pPr>
      <w:bookmarkStart w:id="10" w:name="O_151884"/>
      <w:bookmarkEnd w:id="10"/>
      <w:r w:rsidRPr="00E254B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357"/>
        <w:gridCol w:w="4138"/>
        <w:gridCol w:w="1175"/>
        <w:gridCol w:w="15"/>
      </w:tblGrid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190" w:type="dxa"/>
          <w:tblHeader/>
        </w:trPr>
        <w:tc>
          <w:tcPr>
            <w:tcW w:w="73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Evidence Guide</w:t>
            </w:r>
            <w:r w:rsidRPr="00E254BD">
              <w:t xml:space="preserve"> </w:t>
            </w:r>
          </w:p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 xml:space="preserve">TDMMR207B USE </w:t>
            </w:r>
            <w:r w:rsidRPr="00E254BD">
              <w:rPr>
                <w:rStyle w:val="SpecialBold"/>
              </w:rPr>
              <w:t>AND MAINTAIN DECK EQUIPMENT AND MACHINERY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</w:p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Emphasis"/>
              </w:rPr>
              <w:t>The Evidence Guide provides advice on assessment and must be read in conjunction with the Performance Criteria</w:t>
            </w:r>
            <w:r w:rsidRPr="00E254BD">
              <w:t xml:space="preserve">, </w:t>
            </w:r>
            <w:r w:rsidRPr="00E254BD">
              <w:rPr>
                <w:rStyle w:val="Emphasis"/>
              </w:rPr>
              <w:t>Required Skills and Knowledge</w:t>
            </w:r>
            <w:r w:rsidRPr="00E254BD">
              <w:t xml:space="preserve">, </w:t>
            </w:r>
            <w:r w:rsidRPr="00E254BD">
              <w:rPr>
                <w:rStyle w:val="Emphasis"/>
              </w:rPr>
              <w:t>the Range Statement and the Assessment Guidelines for this Training Package</w:t>
            </w:r>
            <w:r w:rsidRPr="00E254BD">
              <w:t>.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Assessment must confirm appropriate knowledge and skills to: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Organise and coo</w:t>
            </w:r>
            <w:r w:rsidRPr="00E254BD">
              <w:t xml:space="preserve">rdinate the use and maintenance of deck machinery on a small commercial vessel 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Identify problems related to the deck machinery operation and maintenance and take appropriate action in conjunction with other vessel personnel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c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Ensure the exercise of all required safety, environmental and hazard control precautions and procedures when operating deck machinery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d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Communicate effectively with others when coordinating the operation and maintenance of deck machinery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Performance is demonstrated consistently over a period of time and in a suitable range of contexts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Consistently applies underpinning knowledge and skills when: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 xml:space="preserve">coordinating the use and routine maintenance of deck machinery on a small vessel 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identifying and investigating operational and maintenance problems and determining appropriate courses of action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3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ensuring the application of safety precautions relevant to use and maintenance of deck machinery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4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identifying and implementing improvements to routine maintenance procedures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c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 xml:space="preserve">Shows evidence of application of relevant workplace </w:t>
            </w:r>
            <w:r w:rsidRPr="00E254BD">
              <w:t>procedures, including: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 xml:space="preserve">relevant sections of State and Territory marine regulations, NSCV/USL Code 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 xml:space="preserve">OH&amp;S regulations, pollution control and hazard prevention policies and procedures 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3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job procedures and work instructions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4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relevant deck machinery manufacturer's guidelines relating to operation routine maintenance procedures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5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environmental protection procedures when carrying out maintenance operations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</w:p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Evidence required for demonstration of consistent performance</w:t>
            </w:r>
          </w:p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(</w:t>
            </w:r>
            <w:r w:rsidRPr="00E254BD">
              <w:rPr>
                <w:rStyle w:val="SpecialBold"/>
              </w:rPr>
              <w:t>continued</w:t>
            </w:r>
            <w:r w:rsidRPr="00E254BD">
              <w:t>)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d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Action is taken promptly to report and/or rectify defective or malfunctioning deck machinery in accordance with manufacturer's instructions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e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Work is completed systematically with required attention to detail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f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Recognises and adapts appropriately to cultural differences in the workplace, including modes of behaviour and interactions among crew and others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Assessment of competency must comply with the assessment requirements of the relevant maritime regulations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Assessment of this unit must be undertaken within relevant marine authority approved and audited arrangements by a registered training organisation: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 xml:space="preserve">As a minimum, assessment of knowledge must be conducted through appropriate written/oral </w:t>
            </w:r>
            <w:r w:rsidRPr="00E254BD">
              <w:t>examinations, and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Appropriate practical assessment must occur: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 xml:space="preserve">at the registered training organisation; and/or 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ii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on an appropriate working or training vessel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4</w:t>
            </w:r>
            <w:r w:rsidRPr="00E254BD">
              <w:tab/>
            </w:r>
            <w:r w:rsidRPr="00E254BD">
              <w:rPr>
                <w:rStyle w:val="SpecialBold"/>
              </w:rPr>
              <w:t>Specific resources required for assessment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Access is required to opportunities to: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 xml:space="preserve">participate in a range of exercises, case studies and other simulated practical and knowledge assessments that demonstrate the skills and knowledge </w:t>
            </w:r>
            <w:r w:rsidRPr="00E254BD">
              <w:t>to coordinate the use and routine maintenance of deck machinery on a small vessel; and/or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t>coordinate the use and routine maintenance of deck machinery on an operational small commercial or training vessel</w:t>
            </w:r>
          </w:p>
        </w:tc>
      </w:tr>
    </w:tbl>
    <w:p w:rsidR="00000000" w:rsidRPr="00E254BD" w:rsidP="00E254BD">
      <w:pPr>
        <w:pStyle w:val="BodyText"/>
      </w:pPr>
    </w:p>
    <w:p w:rsidR="00000000" w:rsidRPr="00E254BD" w:rsidP="00E254BD">
      <w:pPr>
        <w:pStyle w:val="AllowPageBreak"/>
      </w:pPr>
    </w:p>
    <w:p w:rsidR="00000000" w:rsidRPr="00E254BD" w:rsidP="00E254BD">
      <w:pPr>
        <w:pStyle w:val="Heading1"/>
      </w:pPr>
      <w:bookmarkStart w:id="11" w:name="O_151885"/>
      <w:bookmarkEnd w:id="11"/>
      <w:r w:rsidRPr="00E254B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3"/>
        <w:gridCol w:w="357"/>
        <w:gridCol w:w="11"/>
        <w:gridCol w:w="4846"/>
        <w:gridCol w:w="1168"/>
        <w:gridCol w:w="18"/>
        <w:gridCol w:w="32"/>
      </w:tblGrid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218" w:type="dxa"/>
          <w:tblHeader/>
        </w:trPr>
        <w:tc>
          <w:tcPr>
            <w:tcW w:w="73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Range Statement</w:t>
            </w:r>
          </w:p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TDMMR207B USE AND MAINTAIN DECK EQUIPMENT AND MACHINERY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</w:p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Emphasis"/>
              </w:rPr>
              <w:t>The Range Statement relates to the unit of competency as a whole</w:t>
            </w:r>
            <w:r w:rsidRPr="00E254BD">
              <w:t xml:space="preserve">. </w:t>
            </w:r>
            <w:r w:rsidRPr="00E254BD">
              <w:rPr>
                <w:rStyle w:val="Emphasis"/>
              </w:rPr>
              <w:t>It allows for different work environments and situations that may affect performance</w:t>
            </w:r>
            <w:r w:rsidRPr="00E254BD">
              <w:t>.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VARIABLE</w:t>
            </w:r>
          </w:p>
        </w:tc>
        <w:tc>
          <w:tcPr>
            <w:tcW w:w="6432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SCOPE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1</w:t>
            </w:r>
            <w:r w:rsidRPr="00E254BD">
              <w:t>.</w:t>
            </w:r>
            <w:r w:rsidRPr="00E254BD">
              <w:tab/>
            </w:r>
            <w:r w:rsidRPr="00E254BD">
              <w:rPr>
                <w:rStyle w:val="SpecialBold"/>
              </w:rPr>
              <w:t>GENERAL CONTEXT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a</w:t>
            </w:r>
            <w:r w:rsidRPr="00E254BD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Work must be carried out</w:t>
            </w:r>
            <w:r w:rsidRPr="00E254BD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 xml:space="preserve">relevant sections of State and Territory marine regulations, NSCV/USL Code 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b</w:t>
            </w:r>
            <w:r w:rsidRPr="00E254BD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Work is performed</w:t>
            </w:r>
            <w:r w:rsidRPr="00E254BD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within broad operational requirements, with responsibility for own outputs in relation to specified quality standards and limited responsibility for others in achieving the specified quality and quantity of outcomes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c</w:t>
            </w:r>
            <w:r w:rsidRPr="00E254BD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Work involves</w:t>
            </w:r>
            <w:r w:rsidRPr="00E254BD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the organisation of the use and basic maintenance of deck machinery on a vessel and the application of solutions to a defined range of maintenance problems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8471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2</w:t>
            </w:r>
            <w:r w:rsidRPr="00E254BD">
              <w:t>.</w:t>
            </w:r>
            <w:r w:rsidRPr="00E254BD">
              <w:tab/>
            </w:r>
            <w:r w:rsidRPr="00E254BD">
              <w:rPr>
                <w:rStyle w:val="SpecialBold"/>
              </w:rPr>
              <w:t>WORKSITE ENVIRONMENT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Vessel may include</w:t>
            </w:r>
            <w:r w:rsidRPr="00E254BD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any commercial vessel up to 750 </w:t>
            </w:r>
            <w:r w:rsidRPr="00E254BD">
              <w:t>kW propulsion power (and up to 1,500 kW in restricted offshore operations)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b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Operation and maintenance of the deck machinery may be carried out</w:t>
            </w:r>
            <w:r w:rsidRPr="00E254BD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by day or night in both normal and emergency situations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2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 xml:space="preserve">under any permissible conditions of weather 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3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while underway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4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when berthed or moored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5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when slipped or in dry dock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c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Maintenance may include</w:t>
            </w:r>
            <w:r w:rsidRPr="00E254BD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routine visual and performance checks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2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identification of any faults or operational problems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3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identification of damaged or worn equipment or fittings and arranging for repair or replacement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4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t>application of lubricants to moving parts of deck machinery</w:t>
            </w:r>
          </w:p>
        </w:tc>
      </w:tr>
    </w:tbl>
    <w:p w:rsidR="00000000" w:rsidRPr="00E254BD" w:rsidP="00E254B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7"/>
        <w:gridCol w:w="354"/>
        <w:gridCol w:w="96"/>
        <w:gridCol w:w="269"/>
        <w:gridCol w:w="4491"/>
        <w:gridCol w:w="1186"/>
        <w:gridCol w:w="46"/>
        <w:gridCol w:w="14"/>
      </w:tblGrid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246" w:type="dxa"/>
          <w:tblHeader/>
        </w:trPr>
        <w:tc>
          <w:tcPr>
            <w:tcW w:w="73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Range Statement</w:t>
            </w:r>
            <w:r w:rsidRPr="00E254BD">
              <w:t xml:space="preserve"> (</w:t>
            </w:r>
            <w:r w:rsidRPr="00E254BD">
              <w:rPr>
                <w:rStyle w:val="SpecialBold"/>
              </w:rPr>
              <w:t>continued</w:t>
            </w:r>
            <w:r w:rsidRPr="00E254BD">
              <w:t xml:space="preserve">) </w:t>
            </w:r>
          </w:p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TDMMR207B USE AND MAINTAIN DECK EQUIPMENT AND MACHINERY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</w:p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VARIABLE</w:t>
            </w:r>
          </w:p>
        </w:tc>
        <w:tc>
          <w:tcPr>
            <w:tcW w:w="6456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SCOPE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</w:p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d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</w:p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Deck machinery may include but is not limited to</w:t>
            </w:r>
            <w:r w:rsidRPr="00E254BD">
              <w:t>:</w:t>
            </w: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</w:p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</w:p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winches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2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windlasses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3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small cranes, derricks and booms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4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safeguards and protective devices for winches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5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lifting equipment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6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fishing gear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7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basic hydraulic systems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6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e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Maintenance tools and equipment may include</w:t>
            </w:r>
            <w:r w:rsidRPr="00E254BD">
              <w:t>:</w:t>
            </w: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</w:t>
            </w:r>
          </w:p>
        </w:tc>
        <w:tc>
          <w:tcPr>
            <w:tcW w:w="60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 xml:space="preserve">hand and power tools 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2</w:t>
            </w:r>
          </w:p>
        </w:tc>
        <w:tc>
          <w:tcPr>
            <w:tcW w:w="60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greasing and lubrication tools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3</w:t>
            </w:r>
          </w:p>
        </w:tc>
        <w:tc>
          <w:tcPr>
            <w:tcW w:w="60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protective clothing and equipment such as: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i</w:t>
            </w:r>
          </w:p>
        </w:tc>
        <w:tc>
          <w:tcPr>
            <w:tcW w:w="572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eye and ear protection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ii</w:t>
            </w:r>
          </w:p>
        </w:tc>
        <w:tc>
          <w:tcPr>
            <w:tcW w:w="572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safety boots and helmet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iii</w:t>
            </w:r>
          </w:p>
        </w:tc>
        <w:tc>
          <w:tcPr>
            <w:tcW w:w="572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dust and fume masks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6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f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Operational</w:t>
            </w:r>
            <w:r w:rsidRPr="00E254BD">
              <w:t xml:space="preserve">, </w:t>
            </w:r>
            <w:r w:rsidRPr="00E254BD">
              <w:rPr>
                <w:rStyle w:val="SpecialBold"/>
              </w:rPr>
              <w:t>maintenance and repair hazards may include</w:t>
            </w:r>
            <w:r w:rsidRPr="00E254BD">
              <w:t>:</w:t>
            </w:r>
          </w:p>
        </w:tc>
        <w:tc>
          <w:tcPr>
            <w:tcW w:w="45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moving heavy loads using unsafe lifting procedures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2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unsecured machinery, components or repair equipment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3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slippery deck and vessel movement in a seaway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4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sharp tools and implements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5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rolling vessel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6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poor weather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7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poor visibility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8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power tools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9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moving and rotating machinery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10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faulty machinery equipment handling equipment and lifting gear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11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using equipment beyond safe working limits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12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poor housekeeping procedures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13</w:t>
            </w:r>
          </w:p>
        </w:tc>
        <w:tc>
          <w:tcPr>
            <w:tcW w:w="59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t>non-compliance with safe working procedures</w:t>
            </w:r>
          </w:p>
        </w:tc>
      </w:tr>
    </w:tbl>
    <w:p w:rsidR="00000000" w:rsidRPr="00E254BD" w:rsidP="00E254B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5"/>
        <w:gridCol w:w="352"/>
        <w:gridCol w:w="4860"/>
        <w:gridCol w:w="1214"/>
        <w:gridCol w:w="18"/>
        <w:gridCol w:w="14"/>
      </w:tblGrid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246" w:type="dxa"/>
          <w:tblHeader/>
        </w:trPr>
        <w:tc>
          <w:tcPr>
            <w:tcW w:w="73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Range Statement</w:t>
            </w:r>
            <w:r w:rsidRPr="00E254BD">
              <w:t xml:space="preserve"> (</w:t>
            </w:r>
            <w:r w:rsidRPr="00E254BD">
              <w:rPr>
                <w:rStyle w:val="SpecialBold"/>
              </w:rPr>
              <w:t>continued</w:t>
            </w:r>
            <w:r w:rsidRPr="00E254BD">
              <w:t xml:space="preserve">) </w:t>
            </w:r>
          </w:p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TDMMR207B USE AND MAINTAIN DECK EQUIPMENT AND MACHINERY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</w:trPr>
        <w:tc>
          <w:tcPr>
            <w:tcW w:w="2091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</w:p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VARIABLE</w:t>
            </w:r>
          </w:p>
        </w:tc>
        <w:tc>
          <w:tcPr>
            <w:tcW w:w="642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SCOPE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g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Documentation and records</w:t>
            </w:r>
          </w:p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may include</w:t>
            </w:r>
            <w:r w:rsidRPr="00E254BD">
              <w:t>:</w:t>
            </w: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maintenance and repair procedures and instructions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2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relevant sections of State and Territory marine regulations, NSCV/USL Code related to small vessel maintenance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3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company and vessel operational and maintenance procedures for deck machinery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4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maintenance records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5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deck machinery manufacturer's instructions, specifications and recommended procedures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6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instructions of relevant maritime authorities related to the maintenance of vessels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7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relevant Australian standards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rPr>
                <w:rStyle w:val="SpecialBold"/>
              </w:rPr>
              <w:t>h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Applicable legislation</w:t>
            </w:r>
            <w:r w:rsidRPr="00E254BD">
              <w:t xml:space="preserve">, </w:t>
            </w:r>
            <w:r w:rsidRPr="00E254BD">
              <w:rPr>
                <w:rStyle w:val="SpecialBold"/>
              </w:rPr>
              <w:t>regulations and codes may include</w:t>
            </w:r>
            <w:r w:rsidRPr="00E254BD">
              <w:t>:</w:t>
            </w: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1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relevant sections of State and Territory marine regulations, NSCV/USL Code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2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relevant Commonwealth, State and Territory OH&amp;S and pollution control legislation</w:t>
            </w:r>
          </w:p>
        </w:tc>
      </w:tr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t>3</w:t>
            </w:r>
          </w:p>
        </w:tc>
        <w:tc>
          <w:tcPr>
            <w:tcW w:w="60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t>relevant international and Australian standards</w:t>
            </w:r>
          </w:p>
        </w:tc>
      </w:tr>
    </w:tbl>
    <w:p w:rsidR="00000000" w:rsidRPr="00E254BD" w:rsidP="00E254BD">
      <w:pPr>
        <w:pStyle w:val="BodyText"/>
      </w:pPr>
    </w:p>
    <w:p w:rsidR="00000000" w:rsidRPr="00E254BD" w:rsidP="00E254BD">
      <w:pPr>
        <w:pStyle w:val="AllowPageBreak"/>
      </w:pPr>
    </w:p>
    <w:p w:rsidR="00000000" w:rsidRPr="00E254BD" w:rsidP="00E254BD">
      <w:pPr>
        <w:pStyle w:val="Heading1"/>
      </w:pPr>
      <w:bookmarkStart w:id="12" w:name="O_151886"/>
      <w:bookmarkEnd w:id="12"/>
      <w:r w:rsidRPr="00E254BD">
        <w:t>Unit Sector(s)</w:t>
      </w:r>
    </w:p>
    <w:p w:rsidR="00000000" w:rsidRPr="00E254BD" w:rsidP="00E254BD">
      <w:pPr>
        <w:pStyle w:val="BodyText"/>
      </w:pPr>
      <w:r w:rsidRPr="00E254BD">
        <w:t>Not applicable.</w:t>
      </w:r>
    </w:p>
    <w:p w:rsidR="00000000" w:rsidRPr="00E254BD" w:rsidP="00E254BD">
      <w:pPr>
        <w:pStyle w:val="AllowPageBreak"/>
      </w:pPr>
    </w:p>
    <w:p w:rsidR="00000000" w:rsidRPr="00E254BD" w:rsidP="00E254BD">
      <w:pPr>
        <w:pStyle w:val="Heading1"/>
      </w:pPr>
      <w:bookmarkStart w:id="13" w:name="O_163878"/>
      <w:bookmarkEnd w:id="13"/>
      <w:r w:rsidRPr="00E254BD">
        <w:t>Field</w:t>
      </w:r>
    </w:p>
    <w:p w:rsidR="00FD2E4B" w:rsidP="00E254BD">
      <w:pPr>
        <w:pStyle w:val="BodyText"/>
      </w:pPr>
      <w:r w:rsidRPr="00E254BD">
        <w:t>Field</w:t>
      </w:r>
      <w:r w:rsidRPr="00E254BD">
        <w:tab/>
        <w:t>R</w:t>
      </w:r>
      <w:r w:rsidRPr="00E254BD">
        <w:tab/>
        <w:t>Carry Out Operations on Equipment and Systems</w:t>
      </w:r>
    </w:p>
    <w:p w:rsidR="00FD2E4B" w:rsidP="00E254BD">
      <w:pPr>
        <w:pStyle w:val="BodyText"/>
      </w:pPr>
    </w:p>
    <w:p w:rsidR="00000000" w:rsidRPr="00E254BD" w:rsidP="00E254BD">
      <w:pPr>
        <w:pStyle w:val="Heading1"/>
      </w:pPr>
      <w:bookmarkStart w:id="14" w:name="O_163879"/>
      <w:bookmarkEnd w:id="14"/>
      <w:r w:rsidRPr="00E254BD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FD2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4BD">
            <w:pPr>
              <w:pStyle w:val="BodyText"/>
              <w:rPr>
                <w:lang w:val="en-NZ"/>
              </w:rPr>
            </w:pPr>
            <w:r w:rsidRPr="00E254BD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4BD" w:rsidP="00E254BD">
            <w:pPr>
              <w:pStyle w:val="BodyText"/>
            </w:pPr>
            <w:r w:rsidRPr="00E254BD">
              <w:t>The unit may be assessed in conjunction with other units that relate to the functions of the occupation(s) concerned.</w:t>
            </w:r>
          </w:p>
        </w:tc>
      </w:tr>
    </w:tbl>
    <w:p w:rsidR="00000000" w:rsidRPr="00E254BD" w:rsidP="00E254BD">
      <w:pPr>
        <w:pStyle w:val="BodyText"/>
      </w:pPr>
    </w:p>
    <w:p w:rsidR="00000000" w:rsidRPr="00E254BD" w:rsidP="00E254BD"/>
    <w:sectPr w:rsidSect="00E254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4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4BD" w:rsidRPr="00FD2E4B" w:rsidP="00FD2E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4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E4B" w:rsidP="00E254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FD2E4B" w:rsidP="00E254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D2E4B" w:rsidP="00E254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4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4BD" w:rsidRPr="00FD2E4B" w:rsidP="00FD2E4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4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E4B" w:rsidRPr="002D2AF8" w:rsidP="00E254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TDMMR207B USE AND MAINTAIN DECK EQUIPMENT AND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2014</w:t>
    </w:r>
    <w:r>
      <w:fldChar w:fldCharType="end"/>
    </w:r>
  </w:p>
  <w:p w:rsidR="00FD2E4B" w:rsidP="00E254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4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4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4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4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4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4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4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4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4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4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4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4BD"/>
  </w:style>
  <w:style w:type="character" w:customStyle="1" w:styleId="Heading1Char">
    <w:name w:val="Heading 1 Char"/>
    <w:basedOn w:val="DefaultParagraphFont"/>
    <w:link w:val="Heading1"/>
    <w:rsid w:val="00E254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4B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4B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254BD"/>
    <w:rPr>
      <w:b/>
      <w:spacing w:val="0"/>
    </w:rPr>
  </w:style>
  <w:style w:type="character" w:styleId="Emphasis">
    <w:name w:val="Emphasis"/>
    <w:basedOn w:val="DefaultParagraphFont"/>
    <w:qFormat/>
    <w:rsid w:val="00E254BD"/>
    <w:rPr>
      <w:i/>
    </w:rPr>
  </w:style>
  <w:style w:type="paragraph" w:customStyle="1" w:styleId="SuperHeading">
    <w:name w:val="SuperHeading"/>
    <w:basedOn w:val="Normal"/>
    <w:rsid w:val="00E254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54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54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4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4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4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4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4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4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4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4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4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4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4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4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4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4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4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4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4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54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54B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54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54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4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4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54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54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4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4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4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4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4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4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4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4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54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4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4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4BD"/>
  </w:style>
  <w:style w:type="paragraph" w:styleId="TableofFigures">
    <w:name w:val="table of figures"/>
    <w:basedOn w:val="Normal"/>
    <w:next w:val="Normal"/>
    <w:semiHidden/>
    <w:rsid w:val="00E254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4BD"/>
    <w:pPr>
      <w:numPr>
        <w:numId w:val="9"/>
      </w:numPr>
    </w:pPr>
  </w:style>
  <w:style w:type="character" w:customStyle="1" w:styleId="WingdingSymbols">
    <w:name w:val="Wingding Symbols"/>
    <w:rsid w:val="00E254BD"/>
    <w:rPr>
      <w:rFonts w:ascii="Wingdings" w:hAnsi="Wingdings"/>
    </w:rPr>
  </w:style>
  <w:style w:type="paragraph" w:customStyle="1" w:styleId="TableHeading">
    <w:name w:val="Table Heading"/>
    <w:basedOn w:val="HeadingBase"/>
    <w:rsid w:val="00E254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4BD"/>
    <w:rPr>
      <w:color w:val="0033CC"/>
      <w:u w:val="none"/>
    </w:rPr>
  </w:style>
  <w:style w:type="paragraph" w:customStyle="1" w:styleId="BodyTextRight">
    <w:name w:val="Body Text Right"/>
    <w:basedOn w:val="BodyText"/>
    <w:rsid w:val="00E254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4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4B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4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4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4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4BD"/>
    <w:rPr>
      <w:sz w:val="32"/>
    </w:rPr>
  </w:style>
  <w:style w:type="paragraph" w:customStyle="1" w:styleId="HeadingProcedure">
    <w:name w:val="Heading Procedure"/>
    <w:basedOn w:val="HeadingBase"/>
    <w:next w:val="Normal"/>
    <w:rsid w:val="00E254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4BD"/>
    <w:pPr>
      <w:spacing w:before="60" w:after="60"/>
    </w:pPr>
  </w:style>
  <w:style w:type="paragraph" w:styleId="ListContinue">
    <w:name w:val="List Continue"/>
    <w:basedOn w:val="List"/>
    <w:rsid w:val="00E254BD"/>
    <w:pPr>
      <w:ind w:firstLine="0"/>
    </w:pPr>
  </w:style>
  <w:style w:type="paragraph" w:customStyle="1" w:styleId="ListNote">
    <w:name w:val="List Note"/>
    <w:basedOn w:val="List"/>
    <w:rsid w:val="00E254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4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4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4BD"/>
    <w:rPr>
      <w:rFonts w:ascii="Courier New" w:hAnsi="Courier New"/>
    </w:rPr>
  </w:style>
  <w:style w:type="paragraph" w:customStyle="1" w:styleId="NoteBullet">
    <w:name w:val="Note Bullet"/>
    <w:basedOn w:val="Note"/>
    <w:rsid w:val="00E254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4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4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4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4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54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4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4BD"/>
    <w:rPr>
      <w:b/>
      <w:smallCaps/>
    </w:rPr>
  </w:style>
  <w:style w:type="paragraph" w:customStyle="1" w:styleId="TableListNumber">
    <w:name w:val="Table List Number"/>
    <w:basedOn w:val="ListNumber"/>
    <w:rsid w:val="00E254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4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4BD"/>
    <w:pPr>
      <w:numPr>
        <w:numId w:val="7"/>
      </w:numPr>
    </w:pPr>
  </w:style>
  <w:style w:type="paragraph" w:customStyle="1" w:styleId="ListAlpha2">
    <w:name w:val="List Alpha 2"/>
    <w:basedOn w:val="List2"/>
    <w:rsid w:val="00E254BD"/>
    <w:pPr>
      <w:numPr>
        <w:numId w:val="6"/>
      </w:numPr>
    </w:pPr>
  </w:style>
  <w:style w:type="paragraph" w:styleId="List2">
    <w:name w:val="List 2"/>
    <w:basedOn w:val="BodyText"/>
    <w:rsid w:val="00E254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4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4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4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4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4BD"/>
    <w:pPr>
      <w:numPr>
        <w:numId w:val="1"/>
      </w:numPr>
    </w:pPr>
  </w:style>
  <w:style w:type="paragraph" w:styleId="ListBullet5">
    <w:name w:val="List Bullet 5"/>
    <w:basedOn w:val="List5"/>
    <w:rsid w:val="00E254BD"/>
    <w:pPr>
      <w:numPr>
        <w:numId w:val="2"/>
      </w:numPr>
    </w:pPr>
  </w:style>
  <w:style w:type="paragraph" w:styleId="ListContinue2">
    <w:name w:val="List Continue 2"/>
    <w:basedOn w:val="List2"/>
    <w:rsid w:val="00E254BD"/>
    <w:pPr>
      <w:ind w:firstLine="0"/>
    </w:pPr>
  </w:style>
  <w:style w:type="paragraph" w:styleId="ListContinue3">
    <w:name w:val="List Continue 3"/>
    <w:basedOn w:val="List3"/>
    <w:rsid w:val="00E254BD"/>
    <w:pPr>
      <w:ind w:left="1021" w:firstLine="0"/>
    </w:pPr>
  </w:style>
  <w:style w:type="paragraph" w:styleId="ListContinue4">
    <w:name w:val="List Continue 4"/>
    <w:basedOn w:val="List4"/>
    <w:rsid w:val="00E254BD"/>
    <w:pPr>
      <w:ind w:firstLine="0"/>
    </w:pPr>
  </w:style>
  <w:style w:type="paragraph" w:styleId="ListContinue5">
    <w:name w:val="List Continue 5"/>
    <w:basedOn w:val="List5"/>
    <w:rsid w:val="00E254BD"/>
    <w:pPr>
      <w:ind w:firstLine="0"/>
    </w:pPr>
  </w:style>
  <w:style w:type="paragraph" w:styleId="ListNumber3">
    <w:name w:val="List Number 3"/>
    <w:basedOn w:val="List3"/>
    <w:rsid w:val="00E254BD"/>
    <w:pPr>
      <w:numPr>
        <w:numId w:val="3"/>
      </w:numPr>
    </w:pPr>
  </w:style>
  <w:style w:type="paragraph" w:styleId="ListNumber4">
    <w:name w:val="List Number 4"/>
    <w:basedOn w:val="List4"/>
    <w:rsid w:val="00E254BD"/>
    <w:pPr>
      <w:numPr>
        <w:numId w:val="4"/>
      </w:numPr>
    </w:pPr>
  </w:style>
  <w:style w:type="paragraph" w:styleId="ListNumber5">
    <w:name w:val="List Number 5"/>
    <w:basedOn w:val="List5"/>
    <w:rsid w:val="00E254BD"/>
    <w:pPr>
      <w:numPr>
        <w:numId w:val="5"/>
      </w:numPr>
    </w:pPr>
  </w:style>
  <w:style w:type="paragraph" w:styleId="BlockText">
    <w:name w:val="Block Text"/>
    <w:basedOn w:val="Normal"/>
    <w:rsid w:val="00E254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4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4BD"/>
    <w:rPr>
      <w:sz w:val="16"/>
      <w:vertAlign w:val="superscript"/>
    </w:rPr>
  </w:style>
  <w:style w:type="character" w:customStyle="1" w:styleId="Symbols">
    <w:name w:val="Symbols"/>
    <w:basedOn w:val="DefaultParagraphFont"/>
    <w:rsid w:val="00E254BD"/>
    <w:rPr>
      <w:rFonts w:ascii="Symbol" w:hAnsi="Symbol"/>
    </w:rPr>
  </w:style>
  <w:style w:type="character" w:customStyle="1" w:styleId="MenuOptions">
    <w:name w:val="Menu Options"/>
    <w:basedOn w:val="DefaultParagraphFont"/>
    <w:rsid w:val="00E254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4BD"/>
    <w:rPr>
      <w:b/>
    </w:rPr>
  </w:style>
  <w:style w:type="character" w:customStyle="1" w:styleId="Underlined">
    <w:name w:val="Underlined"/>
    <w:basedOn w:val="DefaultParagraphFont"/>
    <w:rsid w:val="00E254BD"/>
    <w:rPr>
      <w:u w:val="single"/>
    </w:rPr>
  </w:style>
  <w:style w:type="paragraph" w:customStyle="1" w:styleId="TableBodyTextRight">
    <w:name w:val="Table Body Text Right"/>
    <w:basedOn w:val="TableBodyText"/>
    <w:rsid w:val="00E254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4BD"/>
    <w:rPr>
      <w:sz w:val="18"/>
    </w:rPr>
  </w:style>
  <w:style w:type="paragraph" w:customStyle="1" w:styleId="BodySmallRight">
    <w:name w:val="Body Small Right"/>
    <w:basedOn w:val="BodyTextRight"/>
    <w:rsid w:val="00E254BD"/>
    <w:rPr>
      <w:sz w:val="18"/>
      <w:szCs w:val="18"/>
    </w:rPr>
  </w:style>
  <w:style w:type="paragraph" w:customStyle="1" w:styleId="MarginEdition">
    <w:name w:val="Margin Edition"/>
    <w:basedOn w:val="MarginNote"/>
    <w:rsid w:val="00E254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4BD"/>
    <w:rPr>
      <w:sz w:val="2"/>
      <w:szCs w:val="2"/>
    </w:rPr>
  </w:style>
  <w:style w:type="character" w:customStyle="1" w:styleId="Small">
    <w:name w:val="Small"/>
    <w:basedOn w:val="DefaultParagraphFont"/>
    <w:rsid w:val="00E254BD"/>
    <w:rPr>
      <w:sz w:val="16"/>
    </w:rPr>
  </w:style>
  <w:style w:type="paragraph" w:customStyle="1" w:styleId="WideTable">
    <w:name w:val="Wide Table"/>
    <w:basedOn w:val="Normal"/>
    <w:rsid w:val="00E254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4BD"/>
  </w:style>
  <w:style w:type="paragraph" w:styleId="Quote">
    <w:name w:val="Quote"/>
    <w:basedOn w:val="Heading1"/>
    <w:link w:val="QuoteChar"/>
    <w:qFormat/>
    <w:rsid w:val="00E254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4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4BD"/>
    <w:pPr>
      <w:pageBreakBefore/>
    </w:pPr>
  </w:style>
  <w:style w:type="paragraph" w:customStyle="1" w:styleId="Border">
    <w:name w:val="Border"/>
    <w:basedOn w:val="Normal"/>
    <w:qFormat/>
    <w:rsid w:val="00E254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4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4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4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4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4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4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4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4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4BD"/>
    <w:rPr>
      <w:u w:val="single"/>
    </w:rPr>
  </w:style>
  <w:style w:type="character" w:customStyle="1" w:styleId="BoldandItalics">
    <w:name w:val="Bold and Italics"/>
    <w:qFormat/>
    <w:rsid w:val="00E254BD"/>
    <w:rPr>
      <w:b/>
      <w:i/>
      <w:u w:val="none"/>
    </w:rPr>
  </w:style>
  <w:style w:type="paragraph" w:styleId="BalloonText">
    <w:name w:val="Balloon Text"/>
    <w:basedOn w:val="Normal"/>
    <w:link w:val="BalloonTextChar"/>
    <w:rsid w:val="00E254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4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4B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4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4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4B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2014</Words>
  <Characters>11747</Characters>
  <Application>Microsoft Office Word</Application>
  <DocSecurity>0</DocSecurity>
  <Lines>759</Lines>
  <Paragraphs>339</Paragraphs>
  <ScaleCrop>false</ScaleCrop>
  <Company>Author-it Software Corporation Ltd.</Company>
  <LinksUpToDate>false</LinksUpToDate>
  <CharactersWithSpaces>13436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TDMMR207B USE AND MAINTAIN DECK EQUIPMENT AND MACHINERY</dc:title>
  <dc:subject>Approved</dc:subject>
  <dc:creator>Transport &amp; Logistics Industry Skills Council</dc:creator>
  <cp:keywords>Revision Number: 1</cp:keywords>
  <dc:description>Review Date: 12 April 2008</dc:description>
  <cp:lastModifiedBy>HSD_TPCMSd.prod</cp:lastModifiedBy>
  <cp:revision>3</cp:revision>
  <dcterms:created xsi:type="dcterms:W3CDTF">2014-05-07T05:06:00Z</dcterms:created>
  <dcterms:modified xsi:type="dcterms:W3CDTF">2014-05-07T05:06:00Z</dcterms:modified>
</cp:coreProperties>
</file>