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694" w:rsidP="00184694">
      <w:pPr>
        <w:pStyle w:val="Title"/>
      </w:pPr>
      <w:r>
        <w:fldChar w:fldCharType="begin"/>
      </w:r>
      <w:r>
        <w:instrText xml:space="preserve"> TITLE   \* MERGEFORMAT </w:instrText>
      </w:r>
      <w:r>
        <w:fldChar w:fldCharType="separate"/>
      </w:r>
      <w:r>
        <w:t>TDMMH907B FORECAST WEATHER AND OCEANOGRAPHIC CONDITIONS</w:t>
      </w:r>
      <w:r>
        <w:fldChar w:fldCharType="end"/>
      </w:r>
    </w:p>
    <w:p w:rsidR="00184694" w:rsidP="00184694">
      <w:pPr>
        <w:pStyle w:val="Version"/>
        <w:sectPr w:rsidSect="006D1D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1DC3" w:rsidP="006D1DC3">
      <w:pPr>
        <w:pStyle w:val="SuperHeading"/>
      </w:pPr>
      <w:r w:rsidRPr="006D1DC3">
        <w:t>TDMMH907B FORECAST WEATHER AND OCEANOGRAPHIC CONDITIONS</w:t>
      </w:r>
    </w:p>
    <w:p w:rsidR="00000000" w:rsidRPr="006D1DC3" w:rsidP="006D1DC3">
      <w:pPr>
        <w:pStyle w:val="SuperHeading"/>
      </w:pPr>
    </w:p>
    <w:p w:rsidR="00000000" w:rsidRPr="006D1DC3" w:rsidP="006D1DC3">
      <w:pPr>
        <w:pStyle w:val="Heading1"/>
      </w:pPr>
      <w:bookmarkStart w:id="1" w:name="O_151683"/>
      <w:bookmarkEnd w:id="1"/>
      <w:r w:rsidRPr="006D1DC3">
        <w:t>Modification History</w:t>
      </w:r>
    </w:p>
    <w:p w:rsidR="00000000" w:rsidRPr="006D1DC3" w:rsidP="006D1DC3">
      <w:pPr>
        <w:pStyle w:val="BodyText"/>
      </w:pPr>
      <w:r w:rsidRPr="006D1DC3">
        <w:t>Not applicable.</w:t>
      </w:r>
    </w:p>
    <w:p w:rsidR="00000000" w:rsidRPr="006D1DC3" w:rsidP="006D1DC3">
      <w:pPr>
        <w:pStyle w:val="AllowPageBreak"/>
      </w:pPr>
    </w:p>
    <w:p w:rsidR="00000000" w:rsidRPr="006D1DC3" w:rsidP="006D1DC3">
      <w:pPr>
        <w:pStyle w:val="Heading1"/>
      </w:pPr>
      <w:bookmarkStart w:id="2" w:name="O_151684"/>
      <w:bookmarkEnd w:id="2"/>
      <w:r w:rsidRPr="006D1DC3">
        <w:t>Unit Descriptor</w:t>
      </w:r>
    </w:p>
    <w:tbl>
      <w:tblPr>
        <w:tblW w:w="0" w:type="auto"/>
        <w:tblLayout w:type="fixed"/>
        <w:tblCellMar>
          <w:left w:w="62" w:type="dxa"/>
          <w:right w:w="62" w:type="dxa"/>
        </w:tblCellMar>
        <w:tblLook w:val="0000"/>
      </w:tblPr>
      <w:tblGrid>
        <w:gridCol w:w="1974"/>
        <w:gridCol w:w="6481"/>
      </w:tblGrid>
      <w:tr w:rsidTr="00184694">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C3" w:rsidP="006D1DC3">
            <w:pPr>
              <w:pStyle w:val="BodyText"/>
            </w:pPr>
            <w:r w:rsidRPr="006D1DC3">
              <w:t>UNIT DESCRIPTOR:</w:t>
            </w:r>
          </w:p>
          <w:p w:rsidR="00000000" w:rsidP="006D1DC3">
            <w:pPr>
              <w:pStyle w:val="BodyText"/>
              <w:rPr>
                <w:lang w:val="en-NZ"/>
              </w:rPr>
            </w:pPr>
            <w:r w:rsidRPr="006D1DC3">
              <w:rPr>
                <w:rStyle w:val="SpecialBold"/>
              </w:rPr>
              <w:t>This u</w:t>
            </w:r>
            <w:r w:rsidRPr="006D1DC3">
              <w:rPr>
                <w:rStyle w:val="SpecialBold"/>
              </w:rPr>
              <w:t>nit involves the skills and knowledge required to forecast weather and oceanographic conditions during the voyage of a commercial vessel</w:t>
            </w:r>
            <w:r w:rsidRPr="006D1DC3">
              <w:t xml:space="preserve">, </w:t>
            </w:r>
            <w:r w:rsidRPr="006D1DC3">
              <w:rPr>
                <w:rStyle w:val="SpecialBold"/>
              </w:rPr>
              <w:t>including taking measurements of relevant meteorological and oceanographic parameters</w:t>
            </w:r>
            <w:r w:rsidRPr="006D1DC3">
              <w:t xml:space="preserve">, </w:t>
            </w:r>
            <w:r w:rsidRPr="006D1DC3">
              <w:rPr>
                <w:rStyle w:val="SpecialBold"/>
              </w:rPr>
              <w:t>observing current weather and o</w:t>
            </w:r>
            <w:r w:rsidRPr="006D1DC3">
              <w:rPr>
                <w:rStyle w:val="SpecialBold"/>
              </w:rPr>
              <w:t>cean conditions and cloud formations</w:t>
            </w:r>
            <w:r w:rsidRPr="006D1DC3">
              <w:t xml:space="preserve">, </w:t>
            </w:r>
            <w:r w:rsidRPr="006D1DC3">
              <w:rPr>
                <w:rStyle w:val="SpecialBold"/>
              </w:rPr>
              <w:t>acquiring weather charts</w:t>
            </w:r>
            <w:r w:rsidRPr="006D1DC3">
              <w:t xml:space="preserve">, </w:t>
            </w:r>
            <w:r w:rsidRPr="006D1DC3">
              <w:rPr>
                <w:rStyle w:val="SpecialBold"/>
              </w:rPr>
              <w:t>reports and satellite images</w:t>
            </w:r>
            <w:r w:rsidRPr="006D1DC3">
              <w:t xml:space="preserve">, </w:t>
            </w:r>
            <w:r w:rsidRPr="006D1DC3">
              <w:rPr>
                <w:rStyle w:val="SpecialBold"/>
              </w:rPr>
              <w:t>interpreting available weather and oceanographic data</w:t>
            </w:r>
            <w:r w:rsidRPr="006D1DC3">
              <w:t xml:space="preserve">, </w:t>
            </w:r>
            <w:r w:rsidRPr="006D1DC3">
              <w:rPr>
                <w:rStyle w:val="SpecialBold"/>
              </w:rPr>
              <w:t>making forecasts of local weather and oceanographic conditions and taking appropriate action to adjust vess</w:t>
            </w:r>
            <w:r w:rsidRPr="006D1DC3">
              <w:rPr>
                <w:rStyle w:val="SpecialBold"/>
              </w:rPr>
              <w:t>el operations based on local weather predictions</w:t>
            </w:r>
            <w:r w:rsidRPr="006D1DC3">
              <w:t>.</w:t>
            </w:r>
          </w:p>
        </w:tc>
      </w:tr>
      <w:tr w:rsidTr="00184694">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6D1DC3" w:rsidP="006D1DC3">
            <w:pPr>
              <w:pStyle w:val="BodyText"/>
            </w:pPr>
          </w:p>
        </w:tc>
      </w:tr>
    </w:tbl>
    <w:p w:rsidR="00000000" w:rsidRPr="006D1DC3" w:rsidP="006D1DC3">
      <w:pPr>
        <w:pStyle w:val="BodyText"/>
      </w:pPr>
    </w:p>
    <w:p w:rsidR="00000000" w:rsidRPr="006D1DC3" w:rsidP="006D1DC3">
      <w:pPr>
        <w:pStyle w:val="AllowPageBreak"/>
      </w:pPr>
    </w:p>
    <w:p w:rsidR="00000000" w:rsidRPr="006D1DC3" w:rsidP="006D1DC3">
      <w:pPr>
        <w:pStyle w:val="Heading1"/>
      </w:pPr>
      <w:bookmarkStart w:id="3" w:name="O_151685"/>
      <w:bookmarkEnd w:id="3"/>
      <w:r w:rsidRPr="006D1DC3">
        <w:t>Application of the Unit</w:t>
      </w:r>
    </w:p>
    <w:tbl>
      <w:tblPr>
        <w:tblW w:w="0" w:type="auto"/>
        <w:tblLayout w:type="fixed"/>
        <w:tblCellMar>
          <w:left w:w="62" w:type="dxa"/>
          <w:right w:w="62" w:type="dxa"/>
        </w:tblCellMar>
        <w:tblLook w:val="0000"/>
      </w:tblPr>
      <w:tblGrid>
        <w:gridCol w:w="1974"/>
        <w:gridCol w:w="6481"/>
      </w:tblGrid>
      <w:tr w:rsidTr="0018469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C3" w:rsidP="006D1DC3">
            <w:pPr>
              <w:pStyle w:val="BodyText"/>
            </w:pPr>
            <w:r w:rsidRPr="006D1DC3">
              <w:t>The unit has application in qualifications for Master on a vessel of 500 </w:t>
            </w:r>
            <w:r w:rsidRPr="006D1DC3">
              <w:t>gross tonnage or more operating in international waters, i.e. Advanced Diploma of Transport&amp;Distribution(Maritime Operations - Master Unlimited).</w:t>
            </w:r>
          </w:p>
        </w:tc>
      </w:tr>
    </w:tbl>
    <w:p w:rsidR="00000000" w:rsidRPr="006D1DC3" w:rsidP="006D1DC3">
      <w:pPr>
        <w:pStyle w:val="BodyText"/>
      </w:pPr>
    </w:p>
    <w:p w:rsidR="00000000" w:rsidRPr="006D1DC3" w:rsidP="006D1DC3">
      <w:pPr>
        <w:pStyle w:val="AllowPageBreak"/>
      </w:pPr>
    </w:p>
    <w:p w:rsidR="00000000" w:rsidRPr="006D1DC3" w:rsidP="006D1DC3">
      <w:pPr>
        <w:pStyle w:val="Heading1"/>
      </w:pPr>
      <w:bookmarkStart w:id="4" w:name="O_151686"/>
      <w:bookmarkEnd w:id="4"/>
      <w:r w:rsidRPr="006D1DC3">
        <w:t>Licensing/Regulatory Information</w:t>
      </w:r>
    </w:p>
    <w:tbl>
      <w:tblPr>
        <w:tblW w:w="0" w:type="auto"/>
        <w:tblLayout w:type="fixed"/>
        <w:tblCellMar>
          <w:left w:w="62" w:type="dxa"/>
          <w:right w:w="62" w:type="dxa"/>
        </w:tblCellMar>
        <w:tblLook w:val="0000"/>
      </w:tblPr>
      <w:tblGrid>
        <w:gridCol w:w="1974"/>
        <w:gridCol w:w="6481"/>
      </w:tblGrid>
      <w:tr w:rsidTr="0018469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Licensing</w:t>
            </w:r>
            <w:r w:rsidRPr="006D1DC3">
              <w:t>/</w:t>
            </w:r>
            <w:r w:rsidRPr="006D1DC3">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C3" w:rsidP="006D1DC3">
            <w:pPr>
              <w:pStyle w:val="BodyText"/>
            </w:pPr>
            <w:r w:rsidRPr="006D1DC3">
              <w:t>The unit is consistent with the relevant sections of STCW 95, the International Ship and Port Facility Security (ISPS) Code and Marine Orders under the Australian Navigation Act 1912, describing requirements for a Master on a vessel of 500 gross tonnage or</w:t>
            </w:r>
            <w:r w:rsidRPr="006D1DC3">
              <w:t xml:space="preserve"> more operating in international waters.</w:t>
            </w:r>
          </w:p>
        </w:tc>
      </w:tr>
    </w:tbl>
    <w:p w:rsidR="00000000" w:rsidRPr="006D1DC3" w:rsidP="006D1DC3">
      <w:pPr>
        <w:pStyle w:val="BodyText"/>
      </w:pPr>
    </w:p>
    <w:p w:rsidR="00000000" w:rsidRPr="006D1DC3" w:rsidP="006D1DC3">
      <w:pPr>
        <w:pStyle w:val="AllowPageBreak"/>
      </w:pPr>
    </w:p>
    <w:p w:rsidR="00000000" w:rsidRPr="006D1DC3" w:rsidP="006D1DC3">
      <w:pPr>
        <w:pStyle w:val="Heading1"/>
      </w:pPr>
      <w:bookmarkStart w:id="5" w:name="O_151687"/>
      <w:bookmarkEnd w:id="5"/>
      <w:r w:rsidRPr="006D1DC3">
        <w:t>Pre-Requisites</w:t>
      </w:r>
    </w:p>
    <w:p w:rsidR="00000000" w:rsidRPr="006D1DC3" w:rsidP="006D1DC3">
      <w:pPr>
        <w:pStyle w:val="BodyText"/>
      </w:pPr>
      <w:r w:rsidRPr="006D1DC3">
        <w:t>Not applicable.</w:t>
      </w:r>
    </w:p>
    <w:p w:rsidR="00000000" w:rsidRPr="006D1DC3" w:rsidP="006D1DC3">
      <w:pPr>
        <w:pStyle w:val="AllowPageBreak"/>
      </w:pPr>
    </w:p>
    <w:p w:rsidR="00000000" w:rsidRPr="006D1DC3" w:rsidP="006D1DC3">
      <w:pPr>
        <w:pStyle w:val="Heading1"/>
      </w:pPr>
      <w:bookmarkStart w:id="6" w:name="O_151688"/>
      <w:bookmarkEnd w:id="6"/>
      <w:r w:rsidRPr="006D1DC3">
        <w:t>Employability Skills Information</w:t>
      </w:r>
    </w:p>
    <w:p w:rsidR="00000000" w:rsidRPr="006D1DC3" w:rsidP="006D1DC3">
      <w:pPr>
        <w:pStyle w:val="BodyText"/>
      </w:pPr>
      <w:r w:rsidRPr="006D1DC3">
        <w:t>Not applicable.</w:t>
      </w:r>
    </w:p>
    <w:p w:rsidR="00000000" w:rsidRPr="006D1DC3" w:rsidP="006D1DC3">
      <w:pPr>
        <w:pStyle w:val="AllowPageBreak"/>
      </w:pPr>
    </w:p>
    <w:p w:rsidR="00000000" w:rsidRPr="006D1DC3" w:rsidP="006D1DC3">
      <w:pPr>
        <w:pStyle w:val="Heading1"/>
      </w:pPr>
      <w:bookmarkStart w:id="7" w:name="O_151689"/>
      <w:bookmarkEnd w:id="7"/>
      <w:r w:rsidRPr="006D1DC3">
        <w:t>Elements and Performance Criteria Pre-Content</w:t>
      </w:r>
    </w:p>
    <w:tbl>
      <w:tblPr>
        <w:tblW w:w="0" w:type="auto"/>
        <w:tblLayout w:type="fixed"/>
        <w:tblCellMar>
          <w:left w:w="62" w:type="dxa"/>
          <w:right w:w="62" w:type="dxa"/>
        </w:tblCellMar>
        <w:tblLook w:val="0000"/>
      </w:tblPr>
      <w:tblGrid>
        <w:gridCol w:w="1946"/>
        <w:gridCol w:w="6501"/>
      </w:tblGrid>
      <w:tr w:rsidTr="00184694">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6D1DC3" w:rsidP="006D1DC3">
            <w:pPr>
              <w:pStyle w:val="BodyText"/>
            </w:pPr>
            <w:r w:rsidRPr="006D1DC3">
              <w:rPr>
                <w:rStyle w:val="Emphasis"/>
              </w:rPr>
              <w:t>Elements describe the essential outcomes of a unit of competency</w:t>
            </w:r>
            <w:r w:rsidRPr="006D1DC3">
              <w:t>.</w:t>
            </w:r>
          </w:p>
        </w:tc>
        <w:tc>
          <w:tcPr>
            <w:tcW w:w="6501" w:type="dxa"/>
            <w:tcBorders>
              <w:top w:val="single" w:sz="6" w:space="0" w:color="auto"/>
              <w:left w:val="single" w:sz="6" w:space="0" w:color="auto"/>
              <w:bottom w:val="nil"/>
              <w:right w:val="nil"/>
            </w:tcBorders>
            <w:tcMar>
              <w:top w:w="0" w:type="dxa"/>
              <w:left w:w="62" w:type="dxa"/>
              <w:bottom w:w="0" w:type="dxa"/>
              <w:right w:w="62" w:type="dxa"/>
            </w:tcMar>
          </w:tcPr>
          <w:p w:rsidR="00000000" w:rsidRPr="006D1DC3" w:rsidP="006D1DC3">
            <w:pPr>
              <w:pStyle w:val="BodyText"/>
            </w:pPr>
            <w:r w:rsidRPr="006D1DC3">
              <w:rPr>
                <w:rStyle w:val="Emphasis"/>
              </w:rPr>
              <w:t>Performance Criteria describe the required performance needed to demonstrate achievement of the element</w:t>
            </w:r>
            <w:r w:rsidRPr="006D1DC3">
              <w:t xml:space="preserve">. </w:t>
            </w:r>
            <w:r w:rsidRPr="006D1DC3">
              <w:rPr>
                <w:rStyle w:val="Emphasis"/>
              </w:rPr>
              <w:t>Assessment of performance is to be consistent with the Evidence Guide</w:t>
            </w:r>
            <w:r w:rsidRPr="006D1DC3">
              <w:t>.</w:t>
            </w:r>
          </w:p>
        </w:tc>
      </w:tr>
    </w:tbl>
    <w:p w:rsidR="00000000" w:rsidRPr="006D1DC3" w:rsidP="006D1DC3">
      <w:pPr>
        <w:pStyle w:val="BodyText"/>
      </w:pPr>
    </w:p>
    <w:p w:rsidR="00000000" w:rsidRPr="006D1DC3" w:rsidP="006D1DC3">
      <w:pPr>
        <w:pStyle w:val="AllowPageBreak"/>
      </w:pPr>
    </w:p>
    <w:p w:rsidR="00000000" w:rsidRPr="006D1DC3" w:rsidP="006D1DC3">
      <w:pPr>
        <w:pStyle w:val="Heading1"/>
      </w:pPr>
      <w:bookmarkStart w:id="8" w:name="O_151690"/>
      <w:bookmarkEnd w:id="8"/>
      <w:r w:rsidRPr="006D1DC3">
        <w:t>Elements and Performance Criteria</w:t>
      </w:r>
    </w:p>
    <w:tbl>
      <w:tblPr>
        <w:tblW w:w="0" w:type="auto"/>
        <w:tblLayout w:type="fixed"/>
        <w:tblCellMar>
          <w:left w:w="62" w:type="dxa"/>
          <w:right w:w="62" w:type="dxa"/>
        </w:tblCellMar>
        <w:tblLook w:val="0000"/>
      </w:tblPr>
      <w:tblGrid>
        <w:gridCol w:w="340"/>
        <w:gridCol w:w="1606"/>
        <w:gridCol w:w="360"/>
        <w:gridCol w:w="6030"/>
      </w:tblGrid>
      <w:tr w:rsidTr="00184694">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D1DC3" w:rsidP="006D1DC3">
            <w:pPr>
              <w:pStyle w:val="BodyText"/>
            </w:pPr>
            <w:r w:rsidRPr="006D1DC3">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rPr>
                <w:rStyle w:val="SpecialBold"/>
              </w:rPr>
              <w:t>PERFORMANCE CRITERIA</w:t>
            </w:r>
          </w:p>
        </w:tc>
      </w:tr>
      <w:tr w:rsidTr="0018469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Collect and interpret</w:t>
            </w:r>
            <w:r w:rsidRPr="006D1DC3">
              <w:t xml:space="preserve"> </w:t>
            </w:r>
            <w:r w:rsidRPr="006D1DC3">
              <w:rPr>
                <w:rStyle w:val="SpecialBold"/>
              </w:rPr>
              <w:t>weather and oceanographic data</w:t>
            </w: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a</w:t>
            </w:r>
          </w:p>
        </w:tc>
        <w:tc>
          <w:tcPr>
            <w:tcW w:w="6030"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Ocean and weather conditions are observed and correctly interpreted in accordance with established nautical and meteorological practice</w:t>
            </w:r>
          </w:p>
        </w:tc>
      </w:tr>
      <w:tr w:rsidTr="001846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b</w:t>
            </w:r>
          </w:p>
        </w:tc>
        <w:tc>
          <w:tcPr>
            <w:tcW w:w="6030"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Measurements of current local meteorological and oceanographic parameters are correctly made and recorded using appropriate shipboard instruments in accordance with established practice</w:t>
            </w:r>
          </w:p>
        </w:tc>
      </w:tr>
      <w:tr w:rsidTr="001846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c</w:t>
            </w:r>
          </w:p>
        </w:tc>
        <w:tc>
          <w:tcPr>
            <w:tcW w:w="6030"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 xml:space="preserve">Meteorological charts, publications and related documentation are updated, stored and maintained in accordance with company procedures and chart/publication publisher's instructions </w:t>
            </w:r>
          </w:p>
        </w:tc>
      </w:tr>
      <w:tr w:rsidTr="001846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d</w:t>
            </w:r>
          </w:p>
        </w:tc>
        <w:tc>
          <w:tcPr>
            <w:tcW w:w="6030"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Meteorological charts, publications and related documentation are ha</w:t>
            </w:r>
            <w:r w:rsidRPr="006D1DC3">
              <w:t>ndled and used in ways that ensure continued availability, utility and length of life</w:t>
            </w:r>
          </w:p>
        </w:tc>
      </w:tr>
      <w:tr w:rsidTr="001846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e</w:t>
            </w:r>
          </w:p>
        </w:tc>
        <w:tc>
          <w:tcPr>
            <w:tcW w:w="6030"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Observations of weather and cloud formations are made and interpreted in accordance with established practice</w:t>
            </w:r>
          </w:p>
        </w:tc>
      </w:tr>
      <w:tr w:rsidTr="001846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f</w:t>
            </w:r>
          </w:p>
        </w:tc>
        <w:tc>
          <w:tcPr>
            <w:tcW w:w="6030"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Weather charts and satellite images are acquired and interpreted</w:t>
            </w:r>
          </w:p>
        </w:tc>
      </w:tr>
      <w:tr w:rsidTr="001846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g</w:t>
            </w:r>
          </w:p>
        </w:tc>
        <w:tc>
          <w:tcPr>
            <w:tcW w:w="6030" w:type="dxa"/>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t>Weather reports are obtained and interpreted</w:t>
            </w:r>
          </w:p>
        </w:tc>
      </w:tr>
    </w:tbl>
    <w:p w:rsidR="00000000" w:rsidRPr="006D1DC3" w:rsidP="006D1DC3">
      <w:pPr>
        <w:pStyle w:val="BodyText"/>
      </w:pPr>
    </w:p>
    <w:tbl>
      <w:tblPr>
        <w:tblW w:w="0" w:type="auto"/>
        <w:tblLayout w:type="fixed"/>
        <w:tblCellMar>
          <w:left w:w="62" w:type="dxa"/>
          <w:right w:w="62" w:type="dxa"/>
        </w:tblCellMar>
        <w:tblLook w:val="0000"/>
      </w:tblPr>
      <w:tblGrid>
        <w:gridCol w:w="340"/>
        <w:gridCol w:w="1604"/>
        <w:gridCol w:w="340"/>
        <w:gridCol w:w="20"/>
        <w:gridCol w:w="6004"/>
        <w:gridCol w:w="30"/>
      </w:tblGrid>
      <w:tr w:rsidTr="00184694">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D1DC3" w:rsidP="006D1DC3">
            <w:pPr>
              <w:pStyle w:val="BodyText"/>
            </w:pPr>
          </w:p>
          <w:p w:rsidR="00000000" w:rsidRPr="006D1DC3" w:rsidP="006D1DC3">
            <w:pPr>
              <w:pStyle w:val="BodyText"/>
            </w:pPr>
            <w:r w:rsidRPr="006D1DC3">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rPr>
                <w:rStyle w:val="SpecialBold"/>
              </w:rPr>
              <w:t>PERFORMANCE CRITERIA</w:t>
            </w:r>
          </w:p>
        </w:tc>
      </w:tr>
      <w:tr w:rsidTr="00184694">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D1DC3">
            <w:pPr>
              <w:pStyle w:val="BodyText"/>
              <w:rPr>
                <w:lang w:val="en-NZ"/>
              </w:rPr>
            </w:pPr>
          </w:p>
        </w:tc>
      </w:tr>
      <w:tr w:rsidTr="0018469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Forecast local weather and oceanographic conditions</w:t>
            </w:r>
          </w:p>
        </w:tc>
        <w:tc>
          <w:tcPr>
            <w:tcW w:w="34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a</w:t>
            </w:r>
          </w:p>
        </w:tc>
        <w:tc>
          <w:tcPr>
            <w:tcW w:w="6054"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 wave forecast is made based on observation of ocean and weather conditions and collected weather data</w:t>
            </w:r>
          </w:p>
        </w:tc>
      </w:tr>
      <w:tr w:rsidTr="001846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b</w:t>
            </w:r>
          </w:p>
        </w:tc>
        <w:tc>
          <w:tcPr>
            <w:tcW w:w="6054"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Calculations are made for the height of the tide at a given time and place using appropriate tide charts and/or diagrams</w:t>
            </w:r>
          </w:p>
        </w:tc>
      </w:tr>
      <w:tr w:rsidTr="001846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c</w:t>
            </w:r>
          </w:p>
        </w:tc>
        <w:tc>
          <w:tcPr>
            <w:tcW w:w="6054"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The effects of local topographical features on wind flow and weather conditions are correctly predicted from available information</w:t>
            </w:r>
          </w:p>
        </w:tc>
      </w:tr>
      <w:tr w:rsidTr="001846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d</w:t>
            </w:r>
          </w:p>
        </w:tc>
        <w:tc>
          <w:tcPr>
            <w:tcW w:w="6054"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Forecasts of local weather and oceanographic conditions are correctly made using available weather information</w:t>
            </w:r>
          </w:p>
        </w:tc>
      </w:tr>
      <w:tr w:rsidTr="001846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t>e</w:t>
            </w:r>
          </w:p>
        </w:tc>
        <w:tc>
          <w:tcPr>
            <w:tcW w:w="6054"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Pote</w:t>
            </w:r>
            <w:r w:rsidRPr="006D1DC3">
              <w:t>ntially dangerous weather conditions are identified and correctly predicted and appropriate action is taken to secure the vessel</w:t>
            </w:r>
          </w:p>
        </w:tc>
      </w:tr>
      <w:tr w:rsidTr="00184694">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D1DC3">
            <w:pPr>
              <w:pStyle w:val="BodyText"/>
              <w:rPr>
                <w:lang w:val="en-NZ"/>
              </w:rPr>
            </w:pPr>
          </w:p>
        </w:tc>
      </w:tr>
      <w:tr w:rsidTr="0018469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rPr>
                <w:rStyle w:val="SpecialBold"/>
              </w:rPr>
              <w:t>3</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Maintain records of weather and oceanographic information and forecasts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a</w:t>
            </w:r>
          </w:p>
        </w:tc>
        <w:tc>
          <w:tcPr>
            <w:tcW w:w="6034"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Weather and oceanographic measurements, observations, reports and forecasts are recorded and filed in accordance with company procedures and regulatory requirements</w:t>
            </w:r>
          </w:p>
        </w:tc>
      </w:tr>
      <w:tr w:rsidTr="0018469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b</w:t>
            </w:r>
          </w:p>
        </w:tc>
        <w:tc>
          <w:tcPr>
            <w:tcW w:w="6034" w:type="dxa"/>
            <w:gridSpan w:val="2"/>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t>Action on vessel operations initiated as a result of weather and oceanographic forecasts is documented as required</w:t>
            </w:r>
          </w:p>
        </w:tc>
      </w:tr>
    </w:tbl>
    <w:p w:rsidR="00000000" w:rsidRPr="006D1DC3" w:rsidP="006D1DC3">
      <w:pPr>
        <w:pStyle w:val="BodyText"/>
      </w:pPr>
    </w:p>
    <w:p w:rsidR="00000000" w:rsidRPr="006D1DC3" w:rsidP="006D1DC3">
      <w:pPr>
        <w:pStyle w:val="AllowPageBreak"/>
      </w:pPr>
    </w:p>
    <w:p w:rsidR="00000000" w:rsidRPr="006D1DC3" w:rsidP="006D1DC3">
      <w:pPr>
        <w:pStyle w:val="Heading1"/>
      </w:pPr>
      <w:bookmarkStart w:id="9" w:name="O_151691"/>
      <w:bookmarkEnd w:id="9"/>
      <w:r w:rsidRPr="006D1DC3">
        <w:t>Required Skills and Knowledge</w:t>
      </w:r>
    </w:p>
    <w:tbl>
      <w:tblPr>
        <w:tblW w:w="0" w:type="auto"/>
        <w:tblLayout w:type="fixed"/>
        <w:tblCellMar>
          <w:left w:w="62" w:type="dxa"/>
          <w:right w:w="62" w:type="dxa"/>
        </w:tblCellMar>
        <w:tblLook w:val="0000"/>
      </w:tblPr>
      <w:tblGrid>
        <w:gridCol w:w="423"/>
        <w:gridCol w:w="353"/>
        <w:gridCol w:w="7553"/>
        <w:gridCol w:w="9"/>
      </w:tblGrid>
      <w:tr w:rsidTr="00184694">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rPr>
                <w:rStyle w:val="SpecialBold"/>
              </w:rPr>
              <w:t>REQUIRED KNOWLEDGE</w:t>
            </w:r>
          </w:p>
        </w:tc>
      </w:tr>
      <w:tr w:rsidTr="00184694">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rPr>
                <w:rStyle w:val="Emphasis"/>
              </w:rPr>
              <w:t>This describes the knowledge required for this unit</w:t>
            </w:r>
            <w:r w:rsidRPr="006D1DC3">
              <w:t>.</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1</w:t>
            </w:r>
          </w:p>
        </w:tc>
        <w:tc>
          <w:tcPr>
            <w:tcW w:w="7915"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Applicable sections of relevant maritime regulations, codes and conventions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2</w:t>
            </w:r>
          </w:p>
        </w:tc>
        <w:tc>
          <w:tcPr>
            <w:tcW w:w="7915"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Principles and procedures of weather forecasting using information obtained from observations, charts, satellite images, reports and instruments, including:</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w:t>
            </w:r>
          </w:p>
        </w:tc>
        <w:tc>
          <w:tcPr>
            <w:tcW w:w="7562"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vertical divis</w:t>
            </w:r>
            <w:r w:rsidRPr="006D1DC3">
              <w:t>ion of the atmosphere</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b</w:t>
            </w:r>
          </w:p>
        </w:tc>
        <w:tc>
          <w:tcPr>
            <w:tcW w:w="7562"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air masses and fronts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c</w:t>
            </w:r>
          </w:p>
        </w:tc>
        <w:tc>
          <w:tcPr>
            <w:tcW w:w="7562"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cloud classifications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d</w:t>
            </w:r>
          </w:p>
        </w:tc>
        <w:tc>
          <w:tcPr>
            <w:tcW w:w="7562"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heat exchange process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e</w:t>
            </w:r>
          </w:p>
        </w:tc>
        <w:tc>
          <w:tcPr>
            <w:tcW w:w="7562"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synoptic chart analysis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f</w:t>
            </w:r>
          </w:p>
        </w:tc>
        <w:tc>
          <w:tcPr>
            <w:tcW w:w="7562"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pressure systems, cold and warm fronts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g</w:t>
            </w:r>
          </w:p>
        </w:tc>
        <w:tc>
          <w:tcPr>
            <w:tcW w:w="7562"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cyclones, storms and gales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h</w:t>
            </w:r>
          </w:p>
        </w:tc>
        <w:tc>
          <w:tcPr>
            <w:tcW w:w="7562"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tropical meteorology</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i</w:t>
            </w:r>
          </w:p>
        </w:tc>
        <w:tc>
          <w:tcPr>
            <w:tcW w:w="7562"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ocean currents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j</w:t>
            </w:r>
          </w:p>
        </w:tc>
        <w:tc>
          <w:tcPr>
            <w:tcW w:w="7562"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weather data provided by shipboard instruments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k</w:t>
            </w:r>
          </w:p>
        </w:tc>
        <w:tc>
          <w:tcPr>
            <w:tcW w:w="7562"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sea state</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l</w:t>
            </w:r>
          </w:p>
        </w:tc>
        <w:tc>
          <w:tcPr>
            <w:tcW w:w="7562"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tide prediction</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m</w:t>
            </w:r>
          </w:p>
        </w:tc>
        <w:tc>
          <w:tcPr>
            <w:tcW w:w="7562"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use of tide tables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3</w:t>
            </w:r>
          </w:p>
        </w:tc>
        <w:tc>
          <w:tcPr>
            <w:tcW w:w="7915"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 xml:space="preserve">Basic principles and procedures for making meteorological and oceanographic measurements using appropriate instruments and interpreting and </w:t>
            </w:r>
            <w:r w:rsidRPr="006D1DC3">
              <w:t>deciphering the results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4</w:t>
            </w:r>
          </w:p>
        </w:tc>
        <w:tc>
          <w:tcPr>
            <w:tcW w:w="7915"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Procedures for the calculation of the height of tide for a given time at any place listed using tide tables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5</w:t>
            </w:r>
          </w:p>
        </w:tc>
        <w:tc>
          <w:tcPr>
            <w:tcW w:w="7915"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Procedures for making a wave forecast</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6</w:t>
            </w:r>
          </w:p>
        </w:tc>
        <w:tc>
          <w:tcPr>
            <w:tcW w:w="7915"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Procedures for predicting topographical effects on wind flow</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7</w:t>
            </w:r>
          </w:p>
        </w:tc>
        <w:tc>
          <w:tcPr>
            <w:tcW w:w="7915"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Effects on navigation and vessel handling of wind, currents and bottom topography</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8</w:t>
            </w:r>
          </w:p>
        </w:tc>
        <w:tc>
          <w:tcPr>
            <w:tcW w:w="7915"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Typical problems in the forecasting of weather and oceanographic information and appropriate action and solutions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9</w:t>
            </w:r>
          </w:p>
        </w:tc>
        <w:tc>
          <w:tcPr>
            <w:tcW w:w="7915"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Sources of weather and oceanographic reports and met</w:t>
            </w:r>
            <w:r w:rsidRPr="006D1DC3">
              <w:t>hods for their interpretation</w:t>
            </w:r>
          </w:p>
        </w:tc>
      </w:tr>
      <w:tr w:rsidTr="0018469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10</w:t>
            </w:r>
          </w:p>
        </w:tc>
        <w:tc>
          <w:tcPr>
            <w:tcW w:w="7906"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Procedures for the application of forecast of likely weather and ocean conditions to vessel operations</w:t>
            </w:r>
          </w:p>
        </w:tc>
      </w:tr>
      <w:tr w:rsidTr="0018469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11</w:t>
            </w:r>
          </w:p>
        </w:tc>
        <w:tc>
          <w:tcPr>
            <w:tcW w:w="7906"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 xml:space="preserve">Procedures to be </w:t>
            </w:r>
            <w:r w:rsidRPr="006D1DC3">
              <w:t>followed during gale conditions and cyclones, including the means of securing a vessel in a cyclone</w:t>
            </w:r>
          </w:p>
        </w:tc>
      </w:tr>
      <w:tr w:rsidTr="0018469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12</w:t>
            </w:r>
          </w:p>
        </w:tc>
        <w:tc>
          <w:tcPr>
            <w:tcW w:w="7906"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Procedures for filing and handling weather and oceanographic reports, records of observations and instrument readings</w:t>
            </w:r>
          </w:p>
        </w:tc>
      </w:tr>
      <w:tr w:rsidTr="0018469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13</w:t>
            </w:r>
          </w:p>
        </w:tc>
        <w:tc>
          <w:tcPr>
            <w:tcW w:w="7906" w:type="dxa"/>
            <w:gridSpan w:val="2"/>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t>Maritime communication techn</w:t>
            </w:r>
            <w:r w:rsidRPr="006D1DC3">
              <w:t>iques</w:t>
            </w:r>
          </w:p>
        </w:tc>
      </w:tr>
    </w:tbl>
    <w:p w:rsidR="00000000" w:rsidRPr="006D1DC3" w:rsidP="006D1DC3">
      <w:pPr>
        <w:pStyle w:val="BodyText"/>
      </w:pPr>
    </w:p>
    <w:tbl>
      <w:tblPr>
        <w:tblW w:w="0" w:type="auto"/>
        <w:tblLayout w:type="fixed"/>
        <w:tblCellMar>
          <w:left w:w="62" w:type="dxa"/>
          <w:right w:w="62" w:type="dxa"/>
        </w:tblCellMar>
        <w:tblLook w:val="0000"/>
      </w:tblPr>
      <w:tblGrid>
        <w:gridCol w:w="423"/>
        <w:gridCol w:w="7906"/>
      </w:tblGrid>
      <w:tr w:rsidTr="00184694">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6D1DC3" w:rsidP="006D1DC3">
            <w:pPr>
              <w:pStyle w:val="BodyText"/>
            </w:pPr>
          </w:p>
          <w:p w:rsidR="00000000" w:rsidP="006D1DC3">
            <w:pPr>
              <w:pStyle w:val="BodyText"/>
              <w:rPr>
                <w:lang w:val="en-NZ"/>
              </w:rPr>
            </w:pPr>
            <w:r w:rsidRPr="006D1DC3">
              <w:rPr>
                <w:rStyle w:val="SpecialBold"/>
              </w:rPr>
              <w:t>REQUIRED SKILLS</w:t>
            </w:r>
          </w:p>
        </w:tc>
      </w:tr>
      <w:tr w:rsidTr="00184694">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rPr>
                <w:rStyle w:val="Emphasis"/>
              </w:rPr>
              <w:t>This describes the basic skills required for this unit</w:t>
            </w:r>
            <w:r w:rsidRPr="006D1DC3">
              <w:t>.</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1</w:t>
            </w:r>
          </w:p>
        </w:tc>
        <w:tc>
          <w:tcPr>
            <w:tcW w:w="7906"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 xml:space="preserve">Use relevant communication skills required when collecting and interpreting weather and oceanographic data and applying it to the navigation </w:t>
            </w:r>
            <w:r w:rsidRPr="006D1DC3">
              <w:t>of a vessel within limits of responsibility of a Master (Unlimited)</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2</w:t>
            </w:r>
          </w:p>
        </w:tc>
        <w:tc>
          <w:tcPr>
            <w:tcW w:w="7906"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Read, interpret and apply weather information and oceanographic reports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3</w:t>
            </w:r>
          </w:p>
        </w:tc>
        <w:tc>
          <w:tcPr>
            <w:tcW w:w="7906"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Read and interpret standard procedures for making meteorological and oceanographic measurements using appropri</w:t>
            </w:r>
            <w:r w:rsidRPr="006D1DC3">
              <w:t>ate instruments and interpreting and deciphering the results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4</w:t>
            </w:r>
          </w:p>
        </w:tc>
        <w:tc>
          <w:tcPr>
            <w:tcW w:w="7906"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Observe, interpret and forecast weather and oceanographic conditions within limits of responsibility of a Master (Unlimited)</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5</w:t>
            </w:r>
          </w:p>
        </w:tc>
        <w:tc>
          <w:tcPr>
            <w:tcW w:w="7906"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Complete any required records of observations and forecasts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6</w:t>
            </w:r>
          </w:p>
        </w:tc>
        <w:tc>
          <w:tcPr>
            <w:tcW w:w="7906"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Work collaboratively with others when interpreting and applying weather and oceanographic information to navigation</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7</w:t>
            </w:r>
          </w:p>
        </w:tc>
        <w:tc>
          <w:tcPr>
            <w:tcW w:w="7906"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Select and use relevant instruments and equipment as per instructions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8</w:t>
            </w:r>
          </w:p>
        </w:tc>
        <w:tc>
          <w:tcPr>
            <w:tcW w:w="7906"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Recognise problems that may occur when interpreting and applying</w:t>
            </w:r>
            <w:r w:rsidRPr="006D1DC3">
              <w:t xml:space="preserve"> weather information to navigation and take appropriate action</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9</w:t>
            </w:r>
          </w:p>
        </w:tc>
        <w:tc>
          <w:tcPr>
            <w:tcW w:w="7906"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Adapt to differences in vessels, equipment and standard operating procedures</w:t>
            </w:r>
          </w:p>
        </w:tc>
      </w:tr>
      <w:tr w:rsidTr="0018469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10</w:t>
            </w:r>
          </w:p>
        </w:tc>
        <w:tc>
          <w:tcPr>
            <w:tcW w:w="7906" w:type="dxa"/>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t>Interpret and apply weather information within limits of responsibility of a Master (Unlimited)</w:t>
            </w:r>
          </w:p>
        </w:tc>
      </w:tr>
    </w:tbl>
    <w:p w:rsidR="00000000" w:rsidRPr="006D1DC3" w:rsidP="006D1DC3">
      <w:pPr>
        <w:pStyle w:val="BodyText"/>
      </w:pPr>
    </w:p>
    <w:p w:rsidR="00000000" w:rsidRPr="006D1DC3" w:rsidP="006D1DC3">
      <w:pPr>
        <w:pStyle w:val="AllowPageBreak"/>
      </w:pPr>
    </w:p>
    <w:p w:rsidR="00000000" w:rsidRPr="006D1DC3" w:rsidP="006D1DC3">
      <w:pPr>
        <w:pStyle w:val="Heading1"/>
      </w:pPr>
      <w:bookmarkStart w:id="10" w:name="O_151692"/>
      <w:bookmarkEnd w:id="10"/>
      <w:r w:rsidRPr="006D1DC3">
        <w:t>Evidence Guide</w:t>
      </w:r>
    </w:p>
    <w:tbl>
      <w:tblPr>
        <w:tblW w:w="0" w:type="auto"/>
        <w:tblLayout w:type="fixed"/>
        <w:tblCellMar>
          <w:left w:w="62" w:type="dxa"/>
          <w:right w:w="62" w:type="dxa"/>
        </w:tblCellMar>
        <w:tblLook w:val="0000"/>
      </w:tblPr>
      <w:tblGrid>
        <w:gridCol w:w="303"/>
        <w:gridCol w:w="1788"/>
        <w:gridCol w:w="360"/>
        <w:gridCol w:w="357"/>
        <w:gridCol w:w="357"/>
        <w:gridCol w:w="4460"/>
        <w:gridCol w:w="853"/>
        <w:gridCol w:w="15"/>
      </w:tblGrid>
      <w:tr w:rsidTr="00184694">
        <w:tblPrEx>
          <w:tblW w:w="0" w:type="auto"/>
          <w:tblLayout w:type="fixed"/>
          <w:tblCellMar>
            <w:left w:w="62" w:type="dxa"/>
            <w:right w:w="62" w:type="dxa"/>
          </w:tblCellMar>
          <w:tblLook w:val="0000"/>
        </w:tblPrEx>
        <w:trPr>
          <w:gridAfter w:val="2"/>
          <w:wAfter w:w="868" w:type="dxa"/>
          <w:tblHeader/>
        </w:trPr>
        <w:tc>
          <w:tcPr>
            <w:tcW w:w="7625"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D1DC3" w:rsidP="006D1DC3">
            <w:pPr>
              <w:pStyle w:val="BodyText"/>
            </w:pPr>
            <w:r w:rsidRPr="006D1DC3">
              <w:rPr>
                <w:rStyle w:val="SpecialBold"/>
              </w:rPr>
              <w:t>Evidence Guide</w:t>
            </w:r>
            <w:r w:rsidRPr="006D1DC3">
              <w:t xml:space="preserve"> (</w:t>
            </w:r>
            <w:r w:rsidRPr="006D1DC3">
              <w:rPr>
                <w:rStyle w:val="SpecialBold"/>
              </w:rPr>
              <w:t>continued</w:t>
            </w:r>
            <w:r w:rsidRPr="006D1DC3">
              <w:t xml:space="preserve">) </w:t>
            </w:r>
          </w:p>
          <w:p w:rsidR="00000000" w:rsidP="006D1DC3">
            <w:pPr>
              <w:pStyle w:val="BodyText"/>
              <w:rPr>
                <w:lang w:val="en-NZ"/>
              </w:rPr>
            </w:pPr>
            <w:r w:rsidRPr="006D1DC3">
              <w:rPr>
                <w:rStyle w:val="SpecialBold"/>
              </w:rPr>
              <w:t>TDMMH907B FORECAST WEATHER AND OCEANOGRAPHIC CONDITIONS</w:t>
            </w:r>
          </w:p>
        </w:tc>
      </w:tr>
      <w:tr w:rsidTr="00184694">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6D1DC3" w:rsidP="006D1DC3">
            <w:pPr>
              <w:pStyle w:val="BodyText"/>
            </w:pPr>
          </w:p>
          <w:p w:rsidR="00000000" w:rsidRPr="006D1DC3" w:rsidP="006D1DC3">
            <w:pPr>
              <w:pStyle w:val="BodyText"/>
            </w:pPr>
            <w:r w:rsidRPr="006D1DC3">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6D1DC3" w:rsidP="006D1DC3">
            <w:pPr>
              <w:pStyle w:val="BodyText"/>
            </w:pPr>
            <w:r w:rsidRPr="006D1DC3">
              <w:rPr>
                <w:rStyle w:val="SpecialBold"/>
              </w:rPr>
              <w:t>Evidence required for demonstration of consistent performance</w:t>
            </w:r>
          </w:p>
          <w:p w:rsidR="00000000" w:rsidP="006D1DC3">
            <w:pPr>
              <w:pStyle w:val="BodyText"/>
              <w:rPr>
                <w:lang w:val="en-NZ"/>
              </w:rPr>
            </w:pPr>
            <w:r w:rsidRPr="006D1DC3">
              <w:t>(</w:t>
            </w:r>
            <w:r w:rsidRPr="006D1DC3">
              <w:rPr>
                <w:rStyle w:val="SpecialBold"/>
              </w:rPr>
              <w:t>continued</w:t>
            </w:r>
            <w:r w:rsidRPr="006D1DC3">
              <w:t>)</w:t>
            </w: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d</w:t>
            </w:r>
          </w:p>
        </w:tc>
        <w:tc>
          <w:tcPr>
            <w:tcW w:w="6027"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Action is taken promptly to report and/or rectify any problems that may arise when forecasting weather and oceanographic conditions in accordance with statutory requirements and company procedures</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e</w:t>
            </w:r>
          </w:p>
        </w:tc>
        <w:tc>
          <w:tcPr>
            <w:tcW w:w="6027"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Work is completed systematically with required atten</w:t>
            </w:r>
            <w:r w:rsidRPr="006D1DC3">
              <w:t>tion to detail</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f</w:t>
            </w:r>
          </w:p>
        </w:tc>
        <w:tc>
          <w:tcPr>
            <w:tcW w:w="6027"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Recognises and adapts appropriately to cultural differences in the workplace, including modes of behaviour and interactions and communication with others</w:t>
            </w:r>
          </w:p>
        </w:tc>
      </w:tr>
      <w:tr w:rsidTr="00184694">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D1DC3">
            <w:pPr>
              <w:pStyle w:val="BodyText"/>
              <w:rPr>
                <w:lang w:val="en-NZ"/>
              </w:rPr>
            </w:pPr>
          </w:p>
        </w:tc>
      </w:tr>
      <w:tr w:rsidTr="0018469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a</w:t>
            </w:r>
          </w:p>
        </w:tc>
        <w:tc>
          <w:tcPr>
            <w:tcW w:w="6027"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 xml:space="preserve">Assessment of competency must </w:t>
            </w:r>
            <w:r w:rsidRPr="006D1DC3">
              <w:t>comply with the assessment requirements of the relevant maritime regulations</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b</w:t>
            </w:r>
          </w:p>
        </w:tc>
        <w:tc>
          <w:tcPr>
            <w:tcW w:w="6027"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Assessment of this unit must be undertaken within relevant marine authority approved and audited arrangements by a registered training organisation:</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1</w:t>
            </w:r>
          </w:p>
        </w:tc>
        <w:tc>
          <w:tcPr>
            <w:tcW w:w="5670"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As a minimum, assessment of knowledge must be conducted through appropriate written/oral examinations, and</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2</w:t>
            </w:r>
          </w:p>
        </w:tc>
        <w:tc>
          <w:tcPr>
            <w:tcW w:w="5670"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Appropriate practical assessment must occur:</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i</w:t>
            </w:r>
          </w:p>
        </w:tc>
        <w:tc>
          <w:tcPr>
            <w:tcW w:w="5313"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 xml:space="preserve">at the registered training organisation; and/or </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t>on an appropriate working or training vessel</w:t>
            </w:r>
          </w:p>
        </w:tc>
      </w:tr>
      <w:tr w:rsidTr="00184694">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D1DC3">
            <w:pPr>
              <w:pStyle w:val="BodyText"/>
              <w:rPr>
                <w:lang w:val="en-NZ"/>
              </w:rPr>
            </w:pPr>
          </w:p>
        </w:tc>
      </w:tr>
      <w:tr w:rsidTr="00184694">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4</w:t>
            </w:r>
            <w:r w:rsidRPr="006D1DC3">
              <w:tab/>
            </w:r>
            <w:r w:rsidRPr="006D1DC3">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Access is required to opportunities to:</w:t>
            </w:r>
          </w:p>
        </w:tc>
      </w:tr>
      <w:tr w:rsidTr="00184694">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a</w:t>
            </w:r>
          </w:p>
        </w:tc>
        <w:tc>
          <w:tcPr>
            <w:tcW w:w="6027"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participate in a range of suitably simulated practical and knowledge assignments and exercises that demonstrate the ability to collect appropriate weather and oceanographic data from observations, charts, satellite images, reports and basic measurements an</w:t>
            </w:r>
            <w:r w:rsidRPr="006D1DC3">
              <w:t>d make forecasts of local weather and oceanographic conditions; and/or</w:t>
            </w:r>
          </w:p>
        </w:tc>
      </w:tr>
      <w:tr w:rsidTr="00184694">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b</w:t>
            </w:r>
          </w:p>
        </w:tc>
        <w:tc>
          <w:tcPr>
            <w:tcW w:w="6027" w:type="dxa"/>
            <w:gridSpan w:val="4"/>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t xml:space="preserve">collect weather and oceanographic data from observations, charts, satellite images, reports and basic measurements and make forecasts of local </w:t>
            </w:r>
            <w:r w:rsidRPr="006D1DC3">
              <w:t>weather and oceanographic conditions when on an operational commercial or training vessel</w:t>
            </w:r>
          </w:p>
        </w:tc>
      </w:tr>
    </w:tbl>
    <w:p w:rsidR="00000000" w:rsidRPr="006D1DC3" w:rsidP="006D1DC3">
      <w:pPr>
        <w:pStyle w:val="BodyText"/>
      </w:pPr>
    </w:p>
    <w:p w:rsidR="00000000" w:rsidRPr="006D1DC3" w:rsidP="006D1DC3">
      <w:pPr>
        <w:pStyle w:val="AllowPageBreak"/>
      </w:pPr>
    </w:p>
    <w:p w:rsidR="00000000" w:rsidRPr="006D1DC3" w:rsidP="006D1DC3">
      <w:pPr>
        <w:pStyle w:val="Heading1"/>
      </w:pPr>
      <w:bookmarkStart w:id="11" w:name="O_151693"/>
      <w:bookmarkEnd w:id="11"/>
      <w:r w:rsidRPr="006D1DC3">
        <w:t>Range Statement</w:t>
      </w:r>
    </w:p>
    <w:tbl>
      <w:tblPr>
        <w:tblW w:w="0" w:type="auto"/>
        <w:tblLayout w:type="fixed"/>
        <w:tblCellMar>
          <w:left w:w="62" w:type="dxa"/>
          <w:right w:w="62" w:type="dxa"/>
        </w:tblCellMar>
        <w:tblLook w:val="0000"/>
      </w:tblPr>
      <w:tblGrid>
        <w:gridCol w:w="340"/>
        <w:gridCol w:w="6"/>
        <w:gridCol w:w="1745"/>
        <w:gridCol w:w="357"/>
        <w:gridCol w:w="11"/>
        <w:gridCol w:w="5166"/>
        <w:gridCol w:w="850"/>
        <w:gridCol w:w="18"/>
        <w:gridCol w:w="28"/>
      </w:tblGrid>
      <w:tr w:rsidTr="00184694">
        <w:tblPrEx>
          <w:tblW w:w="0" w:type="auto"/>
          <w:tblLayout w:type="fixed"/>
          <w:tblCellMar>
            <w:left w:w="62" w:type="dxa"/>
            <w:right w:w="62" w:type="dxa"/>
          </w:tblCellMar>
          <w:tblLook w:val="0000"/>
        </w:tblPrEx>
        <w:trPr>
          <w:gridAfter w:val="3"/>
          <w:wAfter w:w="896" w:type="dxa"/>
          <w:tblHeader/>
        </w:trPr>
        <w:tc>
          <w:tcPr>
            <w:tcW w:w="7625"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D1DC3" w:rsidP="006D1DC3">
            <w:pPr>
              <w:pStyle w:val="BodyText"/>
            </w:pPr>
            <w:r w:rsidRPr="006D1DC3">
              <w:rPr>
                <w:rStyle w:val="SpecialBold"/>
              </w:rPr>
              <w:t>Range Statement</w:t>
            </w:r>
            <w:r w:rsidRPr="006D1DC3">
              <w:t xml:space="preserve"> </w:t>
            </w:r>
          </w:p>
          <w:p w:rsidR="00000000" w:rsidP="006D1DC3">
            <w:pPr>
              <w:pStyle w:val="BodyText"/>
              <w:rPr>
                <w:lang w:val="en-NZ"/>
              </w:rPr>
            </w:pPr>
            <w:r w:rsidRPr="006D1DC3">
              <w:rPr>
                <w:rStyle w:val="SpecialBold"/>
              </w:rPr>
              <w:t>TDMMH907B FORECAST WEATHER AND OCEANOGRAPHIC CONDITIONS</w:t>
            </w:r>
          </w:p>
        </w:tc>
      </w:tr>
      <w:tr w:rsidTr="00184694">
        <w:tblPrEx>
          <w:tblW w:w="0" w:type="auto"/>
          <w:tblLayout w:type="fixed"/>
          <w:tblCellMar>
            <w:left w:w="62" w:type="dxa"/>
            <w:right w:w="62" w:type="dxa"/>
          </w:tblCellMar>
          <w:tblLook w:val="0000"/>
        </w:tblPrEx>
        <w:tc>
          <w:tcPr>
            <w:tcW w:w="8521" w:type="dxa"/>
            <w:gridSpan w:val="9"/>
            <w:tcBorders>
              <w:top w:val="single" w:sz="6" w:space="0" w:color="auto"/>
              <w:left w:val="nil"/>
              <w:bottom w:val="nil"/>
              <w:right w:val="nil"/>
            </w:tcBorders>
            <w:tcMar>
              <w:top w:w="0" w:type="dxa"/>
              <w:left w:w="62" w:type="dxa"/>
              <w:bottom w:w="0" w:type="dxa"/>
              <w:right w:w="62" w:type="dxa"/>
            </w:tcMar>
          </w:tcPr>
          <w:p w:rsidR="00000000" w:rsidRPr="006D1DC3" w:rsidP="006D1DC3">
            <w:pPr>
              <w:pStyle w:val="BodyText"/>
            </w:pPr>
          </w:p>
          <w:p w:rsidR="00000000" w:rsidP="006D1DC3">
            <w:pPr>
              <w:pStyle w:val="BodyText"/>
              <w:rPr>
                <w:lang w:val="en-NZ"/>
              </w:rPr>
            </w:pPr>
            <w:r w:rsidRPr="006D1DC3">
              <w:rPr>
                <w:rStyle w:val="Emphasis"/>
              </w:rPr>
              <w:t>The Range Statement relates to the unit of competency as a whole</w:t>
            </w:r>
            <w:r w:rsidRPr="006D1DC3">
              <w:t xml:space="preserve">. </w:t>
            </w:r>
            <w:r w:rsidRPr="006D1DC3">
              <w:rPr>
                <w:rStyle w:val="Emphasis"/>
              </w:rPr>
              <w:t>It allows for different work environments and situations that may affect performance</w:t>
            </w:r>
            <w:r w:rsidRPr="006D1DC3">
              <w:t>.</w:t>
            </w:r>
          </w:p>
        </w:tc>
      </w:tr>
      <w:tr w:rsidTr="00184694">
        <w:tblPrEx>
          <w:tblW w:w="0" w:type="auto"/>
          <w:tblLayout w:type="fixed"/>
          <w:tblCellMar>
            <w:left w:w="62" w:type="dxa"/>
            <w:right w:w="62" w:type="dxa"/>
          </w:tblCellMar>
          <w:tblLook w:val="0000"/>
        </w:tblPrEx>
        <w:tc>
          <w:tcPr>
            <w:tcW w:w="2091" w:type="dxa"/>
            <w:gridSpan w:val="3"/>
            <w:tcBorders>
              <w:top w:val="nil"/>
              <w:left w:val="nil"/>
              <w:bottom w:val="nil"/>
              <w:right w:val="single" w:sz="6" w:space="0" w:color="auto"/>
            </w:tcBorders>
            <w:tcMar>
              <w:top w:w="0" w:type="dxa"/>
              <w:left w:w="62" w:type="dxa"/>
              <w:bottom w:w="0" w:type="dxa"/>
              <w:right w:w="62" w:type="dxa"/>
            </w:tcMar>
          </w:tcPr>
          <w:p w:rsidR="00000000" w:rsidRPr="006D1DC3" w:rsidP="006D1DC3">
            <w:pPr>
              <w:pStyle w:val="BodyText"/>
            </w:pPr>
            <w:r w:rsidRPr="006D1DC3">
              <w:rPr>
                <w:rStyle w:val="SpecialBold"/>
              </w:rPr>
              <w:t>VARIABLE</w:t>
            </w:r>
          </w:p>
        </w:tc>
        <w:tc>
          <w:tcPr>
            <w:tcW w:w="6430" w:type="dxa"/>
            <w:gridSpan w:val="6"/>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rPr>
                <w:rStyle w:val="SpecialBold"/>
              </w:rPr>
              <w:t>SCOPE</w:t>
            </w:r>
          </w:p>
        </w:tc>
      </w:tr>
      <w:tr w:rsidTr="00184694">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rPr>
                <w:rStyle w:val="SpecialBold"/>
              </w:rPr>
              <w:t>1</w:t>
            </w:r>
            <w:r w:rsidRPr="006D1DC3">
              <w:t>.</w:t>
            </w:r>
            <w:r w:rsidRPr="006D1DC3">
              <w:tab/>
            </w:r>
            <w:r w:rsidRPr="006D1DC3">
              <w:rPr>
                <w:rStyle w:val="SpecialBold"/>
              </w:rPr>
              <w:t>GENERAL CONTEXT</w:t>
            </w:r>
          </w:p>
        </w:tc>
      </w:tr>
      <w:tr w:rsidTr="00184694">
        <w:tblPrEx>
          <w:tblW w:w="0" w:type="auto"/>
          <w:tblLayout w:type="fixed"/>
          <w:tblCellMar>
            <w:left w:w="62" w:type="dxa"/>
            <w:right w:w="62" w:type="dxa"/>
          </w:tblCellMar>
          <w:tblLook w:val="0000"/>
        </w:tblPrEx>
        <w:trPr>
          <w:gridAfter w:val="2"/>
          <w:wAfter w:w="46"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D1DC3">
            <w:pPr>
              <w:pStyle w:val="BodyText"/>
              <w:rPr>
                <w:lang w:val="en-NZ"/>
              </w:rPr>
            </w:pPr>
          </w:p>
        </w:tc>
      </w:tr>
      <w:tr w:rsidTr="0018469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D1DC3" w:rsidP="006D1DC3">
            <w:pPr>
              <w:pStyle w:val="BodyText"/>
            </w:pPr>
            <w:r w:rsidRPr="006D1DC3">
              <w:rPr>
                <w:rStyle w:val="SpecialBold"/>
              </w:rPr>
              <w:t>a</w:t>
            </w:r>
            <w:r w:rsidRPr="006D1DC3">
              <w:t>.</w:t>
            </w:r>
          </w:p>
        </w:tc>
        <w:tc>
          <w:tcPr>
            <w:tcW w:w="175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Work must be carried out</w:t>
            </w:r>
            <w:r w:rsidRPr="006D1DC3">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t>1</w:t>
            </w:r>
          </w:p>
        </w:tc>
        <w:tc>
          <w:tcPr>
            <w:tcW w:w="6016" w:type="dxa"/>
            <w:gridSpan w:val="2"/>
            <w:tcBorders>
              <w:top w:val="nil"/>
              <w:left w:val="nil"/>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t>in compliance with relevant maritime regulations, codes and conventions</w:t>
            </w:r>
          </w:p>
        </w:tc>
      </w:tr>
      <w:tr w:rsidTr="00184694">
        <w:tblPrEx>
          <w:tblW w:w="0" w:type="auto"/>
          <w:tblLayout w:type="fixed"/>
          <w:tblCellMar>
            <w:left w:w="62" w:type="dxa"/>
            <w:right w:w="62" w:type="dxa"/>
          </w:tblCellMar>
          <w:tblLook w:val="0000"/>
        </w:tblPrEx>
        <w:trPr>
          <w:gridAfter w:val="1"/>
          <w:wAfter w:w="28"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D1DC3">
            <w:pPr>
              <w:pStyle w:val="BodyText"/>
              <w:rPr>
                <w:lang w:val="en-NZ"/>
              </w:rPr>
            </w:pPr>
          </w:p>
        </w:tc>
      </w:tr>
      <w:tr w:rsidTr="00184694">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rPr>
                <w:rStyle w:val="SpecialBold"/>
              </w:rPr>
              <w:t>b</w:t>
            </w:r>
            <w:r w:rsidRPr="006D1DC3">
              <w:t>.</w:t>
            </w:r>
          </w:p>
        </w:tc>
        <w:tc>
          <w:tcPr>
            <w:tcW w:w="1751" w:type="dxa"/>
            <w:gridSpan w:val="2"/>
            <w:tcBorders>
              <w:top w:val="nil"/>
              <w:left w:val="nil"/>
              <w:bottom w:val="nil"/>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Work is performed</w:t>
            </w:r>
            <w:r w:rsidRPr="006D1DC3">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1</w:t>
            </w:r>
          </w:p>
        </w:tc>
        <w:tc>
          <w:tcPr>
            <w:tcW w:w="6016"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 xml:space="preserve">relatively independently under broad operational requirements, with accountability and responsibility for self and others in achieving the </w:t>
            </w:r>
            <w:r w:rsidRPr="006D1DC3">
              <w:t>prescribed outcomes</w:t>
            </w:r>
          </w:p>
        </w:tc>
      </w:tr>
      <w:tr w:rsidTr="00184694">
        <w:tblPrEx>
          <w:tblW w:w="0" w:type="auto"/>
          <w:tblLayout w:type="fixed"/>
          <w:tblCellMar>
            <w:left w:w="62" w:type="dxa"/>
            <w:right w:w="62" w:type="dxa"/>
          </w:tblCellMar>
          <w:tblLook w:val="0000"/>
        </w:tblPrEx>
        <w:trPr>
          <w:gridAfter w:val="2"/>
          <w:wAfter w:w="46"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D1DC3">
            <w:pPr>
              <w:pStyle w:val="BodyText"/>
              <w:rPr>
                <w:lang w:val="en-NZ"/>
              </w:rPr>
            </w:pPr>
          </w:p>
        </w:tc>
      </w:tr>
      <w:tr w:rsidTr="00184694">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rPr>
                <w:rStyle w:val="SpecialBold"/>
              </w:rPr>
              <w:t>c</w:t>
            </w:r>
            <w:r w:rsidRPr="006D1DC3">
              <w:t>.</w:t>
            </w:r>
          </w:p>
        </w:tc>
        <w:tc>
          <w:tcPr>
            <w:tcW w:w="1751" w:type="dxa"/>
            <w:gridSpan w:val="2"/>
            <w:tcBorders>
              <w:top w:val="nil"/>
              <w:left w:val="nil"/>
              <w:bottom w:val="nil"/>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Work involves</w:t>
            </w:r>
            <w:r w:rsidRPr="006D1DC3">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1</w:t>
            </w:r>
          </w:p>
        </w:tc>
        <w:tc>
          <w:tcPr>
            <w:tcW w:w="6016"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the application of interpretation of meteorological information, observations, reports and instrument measurements to the forecasting of weather and ocean conditions</w:t>
            </w:r>
          </w:p>
        </w:tc>
      </w:tr>
      <w:tr w:rsidTr="00184694">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rPr>
                <w:rStyle w:val="SpecialBold"/>
              </w:rPr>
              <w:t>2</w:t>
            </w:r>
            <w:r w:rsidRPr="006D1DC3">
              <w:t>.</w:t>
            </w:r>
            <w:r w:rsidRPr="006D1DC3">
              <w:tab/>
            </w:r>
            <w:r w:rsidRPr="006D1DC3">
              <w:rPr>
                <w:rStyle w:val="SpecialBold"/>
              </w:rPr>
              <w:t>WORKSITE ENVIRONMENT</w:t>
            </w:r>
          </w:p>
        </w:tc>
      </w:tr>
      <w:tr w:rsidTr="00184694">
        <w:tblPrEx>
          <w:tblW w:w="0" w:type="auto"/>
          <w:tblLayout w:type="fixed"/>
          <w:tblCellMar>
            <w:left w:w="62" w:type="dxa"/>
            <w:right w:w="62" w:type="dxa"/>
          </w:tblCellMar>
          <w:tblLook w:val="0000"/>
        </w:tblPrEx>
        <w:trPr>
          <w:gridAfter w:val="2"/>
          <w:wAfter w:w="46"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D1DC3">
            <w:pPr>
              <w:pStyle w:val="BodyText"/>
              <w:rPr>
                <w:lang w:val="en-NZ"/>
              </w:rPr>
            </w:pPr>
          </w:p>
        </w:tc>
      </w:tr>
      <w:tr w:rsidTr="00184694">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6D1DC3" w:rsidP="006D1DC3">
            <w:pPr>
              <w:pStyle w:val="BodyText"/>
            </w:pPr>
            <w:r w:rsidRPr="006D1DC3">
              <w:rPr>
                <w:rStyle w:val="SpecialBold"/>
              </w:rPr>
              <w:t>a</w:t>
            </w:r>
          </w:p>
        </w:tc>
        <w:tc>
          <w:tcPr>
            <w:tcW w:w="1745" w:type="dxa"/>
            <w:tcBorders>
              <w:top w:val="nil"/>
              <w:left w:val="nil"/>
              <w:bottom w:val="single" w:sz="6" w:space="0" w:color="auto"/>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Vessel may include</w:t>
            </w:r>
            <w:r w:rsidRPr="006D1DC3">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t>1</w:t>
            </w:r>
          </w:p>
        </w:tc>
        <w:tc>
          <w:tcPr>
            <w:tcW w:w="6045" w:type="dxa"/>
            <w:gridSpan w:val="4"/>
            <w:tcBorders>
              <w:top w:val="nil"/>
              <w:left w:val="nil"/>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t>any Australian or international commercial vessel</w:t>
            </w:r>
          </w:p>
        </w:tc>
      </w:tr>
      <w:tr w:rsidTr="00184694">
        <w:tblPrEx>
          <w:tblW w:w="0" w:type="auto"/>
          <w:tblLayout w:type="fixed"/>
          <w:tblCellMar>
            <w:left w:w="62" w:type="dxa"/>
            <w:right w:w="62" w:type="dxa"/>
          </w:tblCellMar>
          <w:tblLook w:val="0000"/>
        </w:tblPrEx>
        <w:trPr>
          <w:gridAfter w:val="1"/>
          <w:wAfter w:w="28"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D1DC3">
            <w:pPr>
              <w:pStyle w:val="BodyText"/>
              <w:rPr>
                <w:lang w:val="en-NZ"/>
              </w:rPr>
            </w:pPr>
          </w:p>
        </w:tc>
      </w:tr>
      <w:tr w:rsidTr="00184694">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6D1DC3" w:rsidP="006D1DC3">
            <w:pPr>
              <w:pStyle w:val="BodyText"/>
            </w:pPr>
            <w:r w:rsidRPr="006D1DC3">
              <w:rPr>
                <w:rStyle w:val="SpecialBold"/>
              </w:rPr>
              <w:t>b</w:t>
            </w:r>
          </w:p>
        </w:tc>
        <w:tc>
          <w:tcPr>
            <w:tcW w:w="1745"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 xml:space="preserve">Sources of weather </w:t>
            </w:r>
            <w:r w:rsidRPr="006D1DC3">
              <w:rPr>
                <w:rStyle w:val="SpecialBold"/>
              </w:rPr>
              <w:t>and oceanographic data may include</w:t>
            </w:r>
            <w:r w:rsidRPr="006D1DC3">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1</w:t>
            </w:r>
          </w:p>
        </w:tc>
        <w:tc>
          <w:tcPr>
            <w:tcW w:w="6045"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measurements using appropriate instruments</w:t>
            </w:r>
          </w:p>
        </w:tc>
      </w:tr>
      <w:tr w:rsidTr="0018469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2</w:t>
            </w:r>
          </w:p>
        </w:tc>
        <w:tc>
          <w:tcPr>
            <w:tcW w:w="6045"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observations of local weather and ocean conditions and cloud formations</w:t>
            </w:r>
          </w:p>
        </w:tc>
      </w:tr>
      <w:tr w:rsidTr="0018469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3</w:t>
            </w:r>
          </w:p>
        </w:tc>
        <w:tc>
          <w:tcPr>
            <w:tcW w:w="6045"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weather charts and reports</w:t>
            </w:r>
          </w:p>
        </w:tc>
      </w:tr>
      <w:tr w:rsidTr="0018469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4</w:t>
            </w:r>
          </w:p>
        </w:tc>
        <w:tc>
          <w:tcPr>
            <w:tcW w:w="6045"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visible and infra red satellite images</w:t>
            </w:r>
          </w:p>
        </w:tc>
      </w:tr>
      <w:tr w:rsidTr="0018469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5</w:t>
            </w:r>
          </w:p>
        </w:tc>
        <w:tc>
          <w:tcPr>
            <w:tcW w:w="6045"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tide tables and/or diagrams</w:t>
            </w:r>
          </w:p>
        </w:tc>
      </w:tr>
      <w:tr w:rsidTr="0018469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6</w:t>
            </w:r>
          </w:p>
        </w:tc>
        <w:tc>
          <w:tcPr>
            <w:tcW w:w="6045"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information on the effects of local topographical features on wind flow and weather</w:t>
            </w:r>
          </w:p>
        </w:tc>
      </w:tr>
      <w:tr w:rsidTr="00184694">
        <w:tblPrEx>
          <w:tblW w:w="0" w:type="auto"/>
          <w:tblLayout w:type="fixed"/>
          <w:tblCellMar>
            <w:left w:w="62" w:type="dxa"/>
            <w:right w:w="62" w:type="dxa"/>
          </w:tblCellMar>
          <w:tblLook w:val="0000"/>
        </w:tblPrEx>
        <w:trPr>
          <w:gridAfter w:val="1"/>
          <w:wAfter w:w="28"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D1DC3">
            <w:pPr>
              <w:pStyle w:val="BodyText"/>
              <w:rPr>
                <w:lang w:val="en-NZ"/>
              </w:rPr>
            </w:pPr>
          </w:p>
        </w:tc>
      </w:tr>
      <w:tr w:rsidTr="00184694">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rPr>
                <w:rStyle w:val="SpecialBold"/>
              </w:rPr>
              <w:t>c</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Instruments may include</w:t>
            </w:r>
            <w:r w:rsidRPr="006D1DC3">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1</w:t>
            </w:r>
          </w:p>
        </w:tc>
        <w:tc>
          <w:tcPr>
            <w:tcW w:w="6045"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air and sea thermometers</w:t>
            </w:r>
          </w:p>
        </w:tc>
      </w:tr>
      <w:tr w:rsidTr="0018469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2</w:t>
            </w:r>
          </w:p>
        </w:tc>
        <w:tc>
          <w:tcPr>
            <w:tcW w:w="6045"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barometers</w:t>
            </w:r>
          </w:p>
        </w:tc>
      </w:tr>
      <w:tr w:rsidTr="0018469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3</w:t>
            </w:r>
          </w:p>
        </w:tc>
        <w:tc>
          <w:tcPr>
            <w:tcW w:w="6045"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hydrometers</w:t>
            </w:r>
          </w:p>
        </w:tc>
      </w:tr>
      <w:tr w:rsidTr="0018469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4</w:t>
            </w:r>
          </w:p>
        </w:tc>
        <w:tc>
          <w:tcPr>
            <w:tcW w:w="6045"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anemometers</w:t>
            </w:r>
          </w:p>
        </w:tc>
      </w:tr>
      <w:tr w:rsidTr="0018469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5</w:t>
            </w:r>
          </w:p>
        </w:tc>
        <w:tc>
          <w:tcPr>
            <w:tcW w:w="6045" w:type="dxa"/>
            <w:gridSpan w:val="4"/>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t>wind strength and direction instruments</w:t>
            </w:r>
          </w:p>
        </w:tc>
      </w:tr>
    </w:tbl>
    <w:p w:rsidR="00000000" w:rsidRPr="006D1DC3" w:rsidP="006D1DC3">
      <w:pPr>
        <w:pStyle w:val="BodyText"/>
      </w:pPr>
    </w:p>
    <w:tbl>
      <w:tblPr>
        <w:tblW w:w="0" w:type="auto"/>
        <w:tblLayout w:type="fixed"/>
        <w:tblCellMar>
          <w:left w:w="62" w:type="dxa"/>
          <w:right w:w="62" w:type="dxa"/>
        </w:tblCellMar>
        <w:tblLook w:val="0000"/>
      </w:tblPr>
      <w:tblGrid>
        <w:gridCol w:w="345"/>
        <w:gridCol w:w="1744"/>
        <w:gridCol w:w="357"/>
        <w:gridCol w:w="96"/>
        <w:gridCol w:w="5083"/>
        <w:gridCol w:w="861"/>
        <w:gridCol w:w="28"/>
        <w:gridCol w:w="19"/>
        <w:gridCol w:w="16"/>
      </w:tblGrid>
      <w:tr w:rsidTr="00184694">
        <w:tblPrEx>
          <w:tblW w:w="0" w:type="auto"/>
          <w:tblLayout w:type="fixed"/>
          <w:tblCellMar>
            <w:left w:w="62" w:type="dxa"/>
            <w:right w:w="62" w:type="dxa"/>
          </w:tblCellMar>
          <w:tblLook w:val="0000"/>
        </w:tblPrEx>
        <w:trPr>
          <w:gridAfter w:val="4"/>
          <w:wAfter w:w="924" w:type="dxa"/>
          <w:tblHeader/>
        </w:trPr>
        <w:tc>
          <w:tcPr>
            <w:tcW w:w="7625"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D1DC3" w:rsidP="006D1DC3">
            <w:pPr>
              <w:pStyle w:val="BodyText"/>
            </w:pPr>
            <w:r w:rsidRPr="006D1DC3">
              <w:rPr>
                <w:rStyle w:val="SpecialBold"/>
              </w:rPr>
              <w:t>Range Statement</w:t>
            </w:r>
            <w:r w:rsidRPr="006D1DC3">
              <w:t xml:space="preserve"> (</w:t>
            </w:r>
            <w:r w:rsidRPr="006D1DC3">
              <w:rPr>
                <w:rStyle w:val="SpecialBold"/>
              </w:rPr>
              <w:t>continued</w:t>
            </w:r>
            <w:r w:rsidRPr="006D1DC3">
              <w:t xml:space="preserve">) </w:t>
            </w:r>
          </w:p>
          <w:p w:rsidR="00000000" w:rsidP="006D1DC3">
            <w:pPr>
              <w:pStyle w:val="BodyText"/>
              <w:rPr>
                <w:lang w:val="en-NZ"/>
              </w:rPr>
            </w:pPr>
            <w:r w:rsidRPr="006D1DC3">
              <w:rPr>
                <w:rStyle w:val="SpecialBold"/>
              </w:rPr>
              <w:t>TDMMH907B FORECAST WEATHER AND OCEANOGRAPHIC CONDITIONS</w:t>
            </w:r>
          </w:p>
        </w:tc>
      </w:tr>
      <w:tr w:rsidTr="00184694">
        <w:tblPrEx>
          <w:tblW w:w="0" w:type="auto"/>
          <w:tblLayout w:type="fixed"/>
          <w:tblCellMar>
            <w:left w:w="62" w:type="dxa"/>
            <w:right w:w="62" w:type="dxa"/>
          </w:tblCellMar>
          <w:tblLook w:val="0000"/>
        </w:tblPrEx>
        <w:trPr>
          <w:gridAfter w:val="2"/>
          <w:wAfter w:w="35" w:type="dxa"/>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D1DC3" w:rsidP="006D1DC3">
            <w:pPr>
              <w:pStyle w:val="BodyText"/>
            </w:pPr>
          </w:p>
          <w:p w:rsidR="00000000" w:rsidRPr="006D1DC3" w:rsidP="006D1DC3">
            <w:pPr>
              <w:pStyle w:val="BodyText"/>
            </w:pPr>
            <w:r w:rsidRPr="006D1DC3">
              <w:rPr>
                <w:rStyle w:val="SpecialBold"/>
              </w:rPr>
              <w:t>VARIABLE</w:t>
            </w:r>
          </w:p>
        </w:tc>
        <w:tc>
          <w:tcPr>
            <w:tcW w:w="6425"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rPr>
                <w:rStyle w:val="SpecialBold"/>
              </w:rPr>
              <w:t>SCOPE</w:t>
            </w:r>
          </w:p>
        </w:tc>
      </w:tr>
      <w:tr w:rsidTr="00184694">
        <w:tblPrEx>
          <w:tblW w:w="0" w:type="auto"/>
          <w:tblLayout w:type="fixed"/>
          <w:tblCellMar>
            <w:left w:w="62" w:type="dxa"/>
            <w:right w:w="62" w:type="dxa"/>
          </w:tblCellMar>
          <w:tblLook w:val="0000"/>
        </w:tblPrEx>
        <w:trPr>
          <w:gridAfter w:val="3"/>
          <w:wAfter w:w="63" w:type="dxa"/>
        </w:trPr>
        <w:tc>
          <w:tcPr>
            <w:tcW w:w="345" w:type="dxa"/>
            <w:tcBorders>
              <w:top w:val="nil"/>
              <w:left w:val="nil"/>
              <w:bottom w:val="single" w:sz="6" w:space="0" w:color="auto"/>
              <w:right w:val="nil"/>
            </w:tcBorders>
            <w:tcMar>
              <w:top w:w="0" w:type="dxa"/>
              <w:left w:w="62" w:type="dxa"/>
              <w:bottom w:w="0" w:type="dxa"/>
              <w:right w:w="62" w:type="dxa"/>
            </w:tcMar>
          </w:tcPr>
          <w:p w:rsidR="00000000" w:rsidRPr="006D1DC3" w:rsidP="006D1DC3">
            <w:pPr>
              <w:pStyle w:val="BodyText"/>
            </w:pPr>
          </w:p>
          <w:p w:rsidR="00000000" w:rsidP="006D1DC3">
            <w:pPr>
              <w:pStyle w:val="BodyText"/>
              <w:rPr>
                <w:lang w:val="en-NZ"/>
              </w:rPr>
            </w:pPr>
            <w:r w:rsidRPr="006D1DC3">
              <w:rPr>
                <w:rStyle w:val="SpecialBold"/>
              </w:rPr>
              <w:t>c</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RPr="006D1DC3" w:rsidP="006D1DC3">
            <w:pPr>
              <w:pStyle w:val="BodyText"/>
            </w:pPr>
          </w:p>
          <w:p w:rsidR="00000000" w:rsidRPr="006D1DC3" w:rsidP="006D1DC3">
            <w:pPr>
              <w:pStyle w:val="BodyText"/>
            </w:pPr>
            <w:r w:rsidRPr="006D1DC3">
              <w:rPr>
                <w:rStyle w:val="SpecialBold"/>
              </w:rPr>
              <w:t>In</w:t>
            </w:r>
            <w:r w:rsidRPr="006D1DC3">
              <w:rPr>
                <w:rStyle w:val="SpecialBold"/>
              </w:rPr>
              <w:t>struments may include</w:t>
            </w:r>
            <w:r w:rsidRPr="006D1DC3">
              <w:t>:</w:t>
            </w:r>
          </w:p>
          <w:p w:rsidR="00000000" w:rsidP="006D1DC3">
            <w:pPr>
              <w:pStyle w:val="BodyText"/>
              <w:rPr>
                <w:lang w:val="en-NZ"/>
              </w:rPr>
            </w:pPr>
            <w:r w:rsidRPr="006D1DC3">
              <w:t>(</w:t>
            </w:r>
            <w:r w:rsidRPr="006D1DC3">
              <w:rPr>
                <w:rStyle w:val="SpecialBold"/>
              </w:rPr>
              <w:t>continued</w:t>
            </w:r>
            <w:r w:rsidRPr="006D1DC3">
              <w:t xml:space="preserve">) </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RPr="006D1DC3" w:rsidP="006D1DC3">
            <w:pPr>
              <w:pStyle w:val="BodyText"/>
            </w:pPr>
          </w:p>
          <w:p w:rsidR="00000000" w:rsidP="006D1DC3">
            <w:pPr>
              <w:pStyle w:val="BodyText"/>
              <w:rPr>
                <w:lang w:val="en-NZ"/>
              </w:rPr>
            </w:pPr>
            <w:r w:rsidRPr="006D1DC3">
              <w:t>6</w:t>
            </w:r>
          </w:p>
        </w:tc>
        <w:tc>
          <w:tcPr>
            <w:tcW w:w="6040" w:type="dxa"/>
            <w:gridSpan w:val="3"/>
            <w:tcBorders>
              <w:top w:val="nil"/>
              <w:left w:val="nil"/>
              <w:bottom w:val="single" w:sz="6" w:space="0" w:color="auto"/>
              <w:right w:val="nil"/>
            </w:tcBorders>
            <w:tcMar>
              <w:top w:w="0" w:type="dxa"/>
              <w:left w:w="62" w:type="dxa"/>
              <w:bottom w:w="0" w:type="dxa"/>
              <w:right w:w="62" w:type="dxa"/>
            </w:tcMar>
          </w:tcPr>
          <w:p w:rsidR="00000000" w:rsidRPr="006D1DC3" w:rsidP="006D1DC3">
            <w:pPr>
              <w:pStyle w:val="BodyText"/>
            </w:pPr>
          </w:p>
          <w:p w:rsidR="00000000" w:rsidP="006D1DC3">
            <w:pPr>
              <w:pStyle w:val="BodyText"/>
              <w:rPr>
                <w:lang w:val="en-NZ"/>
              </w:rPr>
            </w:pPr>
            <w:r w:rsidRPr="006D1DC3">
              <w:t>instruments for measuring sea swell height, direction and period</w:t>
            </w:r>
          </w:p>
        </w:tc>
      </w:tr>
      <w:tr w:rsidTr="00184694">
        <w:tblPrEx>
          <w:tblW w:w="0" w:type="auto"/>
          <w:tblLayout w:type="fixed"/>
          <w:tblCellMar>
            <w:left w:w="62" w:type="dxa"/>
            <w:right w:w="62" w:type="dxa"/>
          </w:tblCellMar>
          <w:tblLook w:val="0000"/>
        </w:tblPrEx>
        <w:trPr>
          <w:gridAfter w:val="3"/>
          <w:wAfter w:w="63" w:type="dxa"/>
        </w:trPr>
        <w:tc>
          <w:tcPr>
            <w:tcW w:w="2089"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D1DC3">
            <w:pPr>
              <w:pStyle w:val="BodyText"/>
              <w:rPr>
                <w:lang w:val="en-NZ"/>
              </w:rPr>
            </w:pPr>
          </w:p>
        </w:tc>
      </w:tr>
      <w:tr w:rsidTr="00184694">
        <w:tblPrEx>
          <w:tblW w:w="0" w:type="auto"/>
          <w:tblLayout w:type="fixed"/>
          <w:tblCellMar>
            <w:left w:w="62" w:type="dxa"/>
            <w:right w:w="62" w:type="dxa"/>
          </w:tblCellMar>
          <w:tblLook w:val="0000"/>
        </w:tblPrEx>
        <w:trPr>
          <w:gridAfter w:val="3"/>
          <w:wAfter w:w="63" w:type="dxa"/>
        </w:trPr>
        <w:tc>
          <w:tcPr>
            <w:tcW w:w="345" w:type="dxa"/>
            <w:vMerge w:val="restart"/>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Meteorological and oceanographic parameters may include</w:t>
            </w:r>
            <w:r w:rsidRPr="006D1DC3">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1</w:t>
            </w:r>
          </w:p>
        </w:tc>
        <w:tc>
          <w:tcPr>
            <w:tcW w:w="6040"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atmospheric pressure</w:t>
            </w:r>
          </w:p>
        </w:tc>
      </w:tr>
      <w:tr w:rsidTr="00184694">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2</w:t>
            </w:r>
          </w:p>
        </w:tc>
        <w:tc>
          <w:tcPr>
            <w:tcW w:w="6040"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pressure gradient</w:t>
            </w:r>
          </w:p>
        </w:tc>
      </w:tr>
      <w:tr w:rsidTr="00184694">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3</w:t>
            </w:r>
          </w:p>
        </w:tc>
        <w:tc>
          <w:tcPr>
            <w:tcW w:w="6040"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air temperature</w:t>
            </w:r>
          </w:p>
        </w:tc>
      </w:tr>
      <w:tr w:rsidTr="00184694">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4</w:t>
            </w:r>
          </w:p>
        </w:tc>
        <w:tc>
          <w:tcPr>
            <w:tcW w:w="6040"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relative humidity</w:t>
            </w:r>
          </w:p>
        </w:tc>
      </w:tr>
      <w:tr w:rsidTr="00184694">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5</w:t>
            </w:r>
          </w:p>
        </w:tc>
        <w:tc>
          <w:tcPr>
            <w:tcW w:w="6040"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wind strength and direction</w:t>
            </w:r>
          </w:p>
        </w:tc>
      </w:tr>
      <w:tr w:rsidTr="00184694">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6</w:t>
            </w:r>
          </w:p>
        </w:tc>
        <w:tc>
          <w:tcPr>
            <w:tcW w:w="6040"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swell height, direction and period</w:t>
            </w:r>
          </w:p>
        </w:tc>
      </w:tr>
      <w:tr w:rsidTr="00184694">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7</w:t>
            </w:r>
          </w:p>
        </w:tc>
        <w:tc>
          <w:tcPr>
            <w:tcW w:w="6040"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visibility</w:t>
            </w:r>
          </w:p>
        </w:tc>
      </w:tr>
      <w:tr w:rsidTr="00184694">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8</w:t>
            </w:r>
          </w:p>
        </w:tc>
        <w:tc>
          <w:tcPr>
            <w:tcW w:w="6040"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cloud cover</w:t>
            </w:r>
          </w:p>
        </w:tc>
      </w:tr>
      <w:tr w:rsidTr="00184694">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4694">
        <w:tblPrEx>
          <w:tblW w:w="0" w:type="auto"/>
          <w:tblLayout w:type="fixed"/>
          <w:tblCellMar>
            <w:left w:w="62" w:type="dxa"/>
            <w:right w:w="62" w:type="dxa"/>
          </w:tblCellMar>
          <w:tblLook w:val="0000"/>
        </w:tblPrEx>
        <w:trPr>
          <w:gridAfter w:val="1"/>
          <w:wAfter w:w="16" w:type="dxa"/>
        </w:trPr>
        <w:tc>
          <w:tcPr>
            <w:tcW w:w="345" w:type="dxa"/>
            <w:vMerge w:val="restart"/>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Documentation and records</w:t>
            </w:r>
            <w:r w:rsidRPr="006D1DC3">
              <w:t xml:space="preserve"> </w:t>
            </w:r>
            <w:r w:rsidRPr="006D1DC3">
              <w:rPr>
                <w:rStyle w:val="SpecialBold"/>
              </w:rPr>
              <w:t>may include</w:t>
            </w:r>
            <w:r w:rsidRPr="006D1DC3">
              <w:t>:</w:t>
            </w: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1</w:t>
            </w:r>
          </w:p>
        </w:tc>
        <w:tc>
          <w:tcPr>
            <w:tcW w:w="5991"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operational orders</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2</w:t>
            </w:r>
          </w:p>
        </w:tc>
        <w:tc>
          <w:tcPr>
            <w:tcW w:w="5991"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navigational charts of coastal waters</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3</w:t>
            </w:r>
          </w:p>
        </w:tc>
        <w:tc>
          <w:tcPr>
            <w:tcW w:w="5991"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meteorological and oceanographic publications</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4</w:t>
            </w:r>
          </w:p>
        </w:tc>
        <w:tc>
          <w:tcPr>
            <w:tcW w:w="5991"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weather charts and reports</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5</w:t>
            </w:r>
          </w:p>
        </w:tc>
        <w:tc>
          <w:tcPr>
            <w:tcW w:w="5991"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annual and weekly notices to mariners</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6</w:t>
            </w:r>
          </w:p>
        </w:tc>
        <w:tc>
          <w:tcPr>
            <w:tcW w:w="5991"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Nautical Almanac</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7</w:t>
            </w:r>
          </w:p>
        </w:tc>
        <w:tc>
          <w:tcPr>
            <w:tcW w:w="5991"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navigational warning records</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8</w:t>
            </w:r>
          </w:p>
        </w:tc>
        <w:tc>
          <w:tcPr>
            <w:tcW w:w="5991"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relevant regulations, codes and conventions</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9</w:t>
            </w:r>
          </w:p>
        </w:tc>
        <w:tc>
          <w:tcPr>
            <w:tcW w:w="5991"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vessel's log</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10</w:t>
            </w:r>
          </w:p>
        </w:tc>
        <w:tc>
          <w:tcPr>
            <w:tcW w:w="5991"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 xml:space="preserve">company procedures </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11</w:t>
            </w:r>
          </w:p>
        </w:tc>
        <w:tc>
          <w:tcPr>
            <w:tcW w:w="5991"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vessel manufacturer's instructions and recommended procedures</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12</w:t>
            </w:r>
          </w:p>
        </w:tc>
        <w:tc>
          <w:tcPr>
            <w:tcW w:w="5991"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notices and instructions of relevant maritime authorities</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13</w:t>
            </w:r>
          </w:p>
        </w:tc>
        <w:tc>
          <w:tcPr>
            <w:tcW w:w="5991" w:type="dxa"/>
            <w:gridSpan w:val="4"/>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relevant Australian and international standards</w:t>
            </w:r>
          </w:p>
        </w:tc>
      </w:tr>
      <w:tr w:rsidTr="00184694">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4694">
        <w:tblPrEx>
          <w:tblW w:w="0" w:type="auto"/>
          <w:tblLayout w:type="fixed"/>
          <w:tblCellMar>
            <w:left w:w="62" w:type="dxa"/>
            <w:right w:w="62" w:type="dxa"/>
          </w:tblCellMar>
          <w:tblLook w:val="0000"/>
        </w:tblPrEx>
        <w:trPr>
          <w:gridAfter w:val="1"/>
          <w:wAfter w:w="16" w:type="dxa"/>
        </w:trPr>
        <w:tc>
          <w:tcPr>
            <w:tcW w:w="345" w:type="dxa"/>
            <w:vMerge w:val="restart"/>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Applicable legislation</w:t>
            </w:r>
            <w:r w:rsidRPr="006D1DC3">
              <w:t xml:space="preserve">, </w:t>
            </w:r>
            <w:r w:rsidRPr="006D1DC3">
              <w:rPr>
                <w:rStyle w:val="SpecialBold"/>
              </w:rPr>
              <w:t>regulations and codes may include</w:t>
            </w:r>
            <w:r w:rsidRPr="006D1DC3">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1</w:t>
            </w:r>
          </w:p>
        </w:tc>
        <w:tc>
          <w:tcPr>
            <w:tcW w:w="6087" w:type="dxa"/>
            <w:gridSpan w:val="5"/>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 xml:space="preserve">IMO STCW 95 Convention and Code </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2</w:t>
            </w:r>
          </w:p>
        </w:tc>
        <w:tc>
          <w:tcPr>
            <w:tcW w:w="6087" w:type="dxa"/>
            <w:gridSpan w:val="5"/>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relevant sections of AMSA Marine Orders</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3</w:t>
            </w:r>
          </w:p>
        </w:tc>
        <w:tc>
          <w:tcPr>
            <w:tcW w:w="6087" w:type="dxa"/>
            <w:gridSpan w:val="5"/>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relevant sections of State and Territory maritime regulations, NSCV/USL Code</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4</w:t>
            </w:r>
          </w:p>
        </w:tc>
        <w:tc>
          <w:tcPr>
            <w:tcW w:w="6087" w:type="dxa"/>
            <w:gridSpan w:val="5"/>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International Regulations for Preventing Colli</w:t>
            </w:r>
            <w:r w:rsidRPr="006D1DC3">
              <w:t>sions at Sea</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5</w:t>
            </w:r>
          </w:p>
        </w:tc>
        <w:tc>
          <w:tcPr>
            <w:tcW w:w="6087" w:type="dxa"/>
            <w:gridSpan w:val="5"/>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relevant international, Commonwealth, State and Territory OH&amp;S legislation</w:t>
            </w:r>
          </w:p>
        </w:tc>
      </w:tr>
      <w:tr w:rsidTr="00184694">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6</w:t>
            </w:r>
          </w:p>
        </w:tc>
        <w:tc>
          <w:tcPr>
            <w:tcW w:w="6087" w:type="dxa"/>
            <w:gridSpan w:val="5"/>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t>Guidelines and Criteria for Ship Reporting Systems</w:t>
            </w:r>
          </w:p>
        </w:tc>
      </w:tr>
    </w:tbl>
    <w:p w:rsidR="00000000" w:rsidRPr="006D1DC3" w:rsidP="006D1DC3">
      <w:pPr>
        <w:pStyle w:val="BodyText"/>
      </w:pPr>
    </w:p>
    <w:tbl>
      <w:tblPr>
        <w:tblW w:w="0" w:type="auto"/>
        <w:tblLayout w:type="fixed"/>
        <w:tblCellMar>
          <w:left w:w="62" w:type="dxa"/>
          <w:right w:w="62" w:type="dxa"/>
        </w:tblCellMar>
        <w:tblLook w:val="0000"/>
      </w:tblPr>
      <w:tblGrid>
        <w:gridCol w:w="303"/>
        <w:gridCol w:w="1787"/>
        <w:gridCol w:w="360"/>
        <w:gridCol w:w="357"/>
        <w:gridCol w:w="4818"/>
        <w:gridCol w:w="853"/>
        <w:gridCol w:w="15"/>
      </w:tblGrid>
      <w:tr w:rsidTr="00184694">
        <w:tblPrEx>
          <w:tblW w:w="0" w:type="auto"/>
          <w:tblLayout w:type="fixed"/>
          <w:tblCellMar>
            <w:left w:w="62" w:type="dxa"/>
            <w:right w:w="62" w:type="dxa"/>
          </w:tblCellMar>
          <w:tblLook w:val="0000"/>
        </w:tblPrEx>
        <w:trPr>
          <w:gridAfter w:val="2"/>
          <w:wAfter w:w="868" w:type="dxa"/>
          <w:tblHeader/>
        </w:trPr>
        <w:tc>
          <w:tcPr>
            <w:tcW w:w="7625"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D1DC3" w:rsidP="006D1DC3">
            <w:pPr>
              <w:pStyle w:val="BodyText"/>
            </w:pPr>
            <w:r w:rsidRPr="006D1DC3">
              <w:rPr>
                <w:rStyle w:val="SpecialBold"/>
              </w:rPr>
              <w:t>Evidence Guide</w:t>
            </w:r>
          </w:p>
          <w:p w:rsidR="00000000" w:rsidP="006D1DC3">
            <w:pPr>
              <w:pStyle w:val="BodyText"/>
              <w:rPr>
                <w:lang w:val="en-NZ"/>
              </w:rPr>
            </w:pPr>
            <w:r w:rsidRPr="006D1DC3">
              <w:rPr>
                <w:rStyle w:val="SpecialBold"/>
              </w:rPr>
              <w:t>TDMMH907B FORECAST WEATHER AND OCEANOGRAPHIC CONDITIONS</w:t>
            </w:r>
          </w:p>
        </w:tc>
      </w:tr>
      <w:tr w:rsidTr="00184694">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6D1DC3" w:rsidP="006D1DC3">
            <w:pPr>
              <w:pStyle w:val="BodyText"/>
            </w:pPr>
          </w:p>
          <w:p w:rsidR="00000000" w:rsidP="006D1DC3">
            <w:pPr>
              <w:pStyle w:val="BodyText"/>
              <w:rPr>
                <w:lang w:val="en-NZ"/>
              </w:rPr>
            </w:pPr>
            <w:r w:rsidRPr="006D1DC3">
              <w:rPr>
                <w:rStyle w:val="Emphasis"/>
              </w:rPr>
              <w:t>The Evidence Guide provides advice on assessment and must be read in conjunction with the Performance Criteria</w:t>
            </w:r>
            <w:r w:rsidRPr="006D1DC3">
              <w:t xml:space="preserve">, </w:t>
            </w:r>
            <w:r w:rsidRPr="006D1DC3">
              <w:rPr>
                <w:rStyle w:val="Emphasis"/>
              </w:rPr>
              <w:t>Required Skills and Knowledge</w:t>
            </w:r>
            <w:r w:rsidRPr="006D1DC3">
              <w:t xml:space="preserve">, </w:t>
            </w:r>
            <w:r w:rsidRPr="006D1DC3">
              <w:rPr>
                <w:rStyle w:val="Emphasis"/>
              </w:rPr>
              <w:t>the Range Statement and the Assessment Guidelines for this Training Package</w:t>
            </w:r>
            <w:r w:rsidRPr="006D1DC3">
              <w:t>.</w:t>
            </w:r>
          </w:p>
        </w:tc>
      </w:tr>
      <w:tr w:rsidTr="0018469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6D1DC3" w:rsidP="006D1DC3">
            <w:pPr>
              <w:pStyle w:val="BodyText"/>
            </w:pPr>
            <w:r w:rsidRPr="006D1DC3">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 xml:space="preserve">Critical aspects of evidence </w:t>
            </w:r>
            <w:r w:rsidRPr="006D1DC3">
              <w:rPr>
                <w:rStyle w:val="SpecialBold"/>
              </w:rPr>
              <w:t>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Assessment must confirm appropriate knowledge and skills to:</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a</w:t>
            </w:r>
          </w:p>
        </w:tc>
        <w:tc>
          <w:tcPr>
            <w:tcW w:w="6028"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Make relevant measurements of meteorological and oceanographic parameters</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b</w:t>
            </w:r>
          </w:p>
        </w:tc>
        <w:tc>
          <w:tcPr>
            <w:tcW w:w="6028"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Acquire and interpret relevant weather and oceanographic information from appropriate sources</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c</w:t>
            </w:r>
          </w:p>
        </w:tc>
        <w:tc>
          <w:tcPr>
            <w:tcW w:w="6028"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Use available weather and oceanographic information to make a local forecast of weather and oceanographic conditions</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t>d</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6D1DC3">
            <w:pPr>
              <w:pStyle w:val="BodyText"/>
              <w:rPr>
                <w:lang w:val="en-NZ"/>
              </w:rPr>
            </w:pPr>
            <w:r w:rsidRPr="006D1DC3">
              <w:t>Take appropriate action to adjust vessel operations based on a local forecast of weather and oceanographic conditions</w:t>
            </w:r>
          </w:p>
        </w:tc>
      </w:tr>
      <w:tr w:rsidTr="0018469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469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a</w:t>
            </w:r>
          </w:p>
        </w:tc>
        <w:tc>
          <w:tcPr>
            <w:tcW w:w="6028"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Performance</w:t>
            </w:r>
            <w:r w:rsidRPr="006D1DC3">
              <w:t xml:space="preserve"> is demonstrated consistently over a period of time and in a suitable range of contexts</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b</w:t>
            </w:r>
          </w:p>
        </w:tc>
        <w:tc>
          <w:tcPr>
            <w:tcW w:w="6028"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Consistently applies underpinning knowledge and skills when:</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1</w:t>
            </w:r>
          </w:p>
        </w:tc>
        <w:tc>
          <w:tcPr>
            <w:tcW w:w="5671"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observing weather and ocean conditions</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2</w:t>
            </w:r>
          </w:p>
        </w:tc>
        <w:tc>
          <w:tcPr>
            <w:tcW w:w="5671"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using shipboard instruments to collect basic meteorological and oceanographic data</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3</w:t>
            </w:r>
          </w:p>
        </w:tc>
        <w:tc>
          <w:tcPr>
            <w:tcW w:w="5671"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obtaining and deciphering weather and oceanographic data collected from observations, charts, satellite images, reports and basic measurements</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4</w:t>
            </w:r>
          </w:p>
        </w:tc>
        <w:tc>
          <w:tcPr>
            <w:tcW w:w="5671"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forecasting weather and ocean conditions and applying the forecasts to vessel operations</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5</w:t>
            </w:r>
          </w:p>
        </w:tc>
        <w:tc>
          <w:tcPr>
            <w:tcW w:w="5671"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identifying and evaluating weather forecasting problems and determining appropriate solutions</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D1DC3">
            <w:pPr>
              <w:pStyle w:val="BodyText"/>
              <w:rPr>
                <w:lang w:val="en-NZ"/>
              </w:rPr>
            </w:pPr>
            <w:r w:rsidRPr="006D1DC3">
              <w:t>c</w:t>
            </w:r>
          </w:p>
        </w:tc>
        <w:tc>
          <w:tcPr>
            <w:tcW w:w="6028" w:type="dxa"/>
            <w:gridSpan w:val="3"/>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Shows evidence of application of relevant workplace and regula</w:t>
            </w:r>
            <w:r w:rsidRPr="006D1DC3">
              <w:t>tory procedures, including:</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1</w:t>
            </w:r>
          </w:p>
        </w:tc>
        <w:tc>
          <w:tcPr>
            <w:tcW w:w="5671"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relevant regulations, codes and conventions</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2</w:t>
            </w:r>
          </w:p>
        </w:tc>
        <w:tc>
          <w:tcPr>
            <w:tcW w:w="5671"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 xml:space="preserve">standard operating procedures and instructions on the use of meteorological instruments, reports and observations and the forecasting of local </w:t>
            </w:r>
            <w:r w:rsidRPr="006D1DC3">
              <w:t>weather and oceanographic conditions</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3</w:t>
            </w:r>
          </w:p>
        </w:tc>
        <w:tc>
          <w:tcPr>
            <w:tcW w:w="5671" w:type="dxa"/>
            <w:gridSpan w:val="2"/>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use of relevant meteorological publications and charts</w:t>
            </w:r>
          </w:p>
        </w:tc>
      </w:tr>
      <w:tr w:rsidTr="0018469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D1DC3">
            <w:pPr>
              <w:pStyle w:val="BodyText"/>
              <w:rPr>
                <w:lang w:val="en-NZ"/>
              </w:rPr>
            </w:pPr>
            <w:r w:rsidRPr="006D1DC3">
              <w:t>4</w:t>
            </w:r>
          </w:p>
        </w:tc>
        <w:tc>
          <w:tcPr>
            <w:tcW w:w="5671" w:type="dxa"/>
            <w:gridSpan w:val="2"/>
            <w:tcBorders>
              <w:top w:val="nil"/>
              <w:left w:val="nil"/>
              <w:bottom w:val="nil"/>
              <w:right w:val="nil"/>
            </w:tcBorders>
            <w:tcMar>
              <w:top w:w="0" w:type="dxa"/>
              <w:left w:w="62" w:type="dxa"/>
              <w:bottom w:w="0" w:type="dxa"/>
              <w:right w:w="62" w:type="dxa"/>
            </w:tcMar>
          </w:tcPr>
          <w:p w:rsidR="00000000" w:rsidRPr="006D1DC3" w:rsidP="006D1DC3">
            <w:pPr>
              <w:pStyle w:val="BodyText"/>
            </w:pPr>
            <w:r w:rsidRPr="006D1DC3">
              <w:t>procedures for the storage and care of meteorological publications and charts</w:t>
            </w:r>
          </w:p>
        </w:tc>
      </w:tr>
    </w:tbl>
    <w:p w:rsidR="00000000" w:rsidRPr="006D1DC3" w:rsidP="006D1DC3">
      <w:pPr>
        <w:pStyle w:val="BodyText"/>
      </w:pPr>
    </w:p>
    <w:p w:rsidR="00000000" w:rsidRPr="006D1DC3" w:rsidP="006D1DC3">
      <w:pPr>
        <w:pStyle w:val="AllowPageBreak"/>
      </w:pPr>
    </w:p>
    <w:p w:rsidR="00000000" w:rsidRPr="006D1DC3" w:rsidP="006D1DC3">
      <w:pPr>
        <w:pStyle w:val="Heading1"/>
      </w:pPr>
      <w:bookmarkStart w:id="12" w:name="O_151694"/>
      <w:bookmarkEnd w:id="12"/>
      <w:r w:rsidRPr="006D1DC3">
        <w:t>Unit Sector(s)</w:t>
      </w:r>
    </w:p>
    <w:p w:rsidR="00000000" w:rsidRPr="006D1DC3" w:rsidP="006D1DC3">
      <w:pPr>
        <w:pStyle w:val="BodyText"/>
      </w:pPr>
      <w:r w:rsidRPr="006D1DC3">
        <w:t>Not applicable.</w:t>
      </w:r>
    </w:p>
    <w:p w:rsidR="00000000" w:rsidRPr="006D1DC3" w:rsidP="006D1DC3">
      <w:pPr>
        <w:pStyle w:val="AllowPageBreak"/>
      </w:pPr>
    </w:p>
    <w:p w:rsidR="00000000" w:rsidRPr="006D1DC3" w:rsidP="006D1DC3">
      <w:pPr>
        <w:pStyle w:val="Heading1"/>
      </w:pPr>
      <w:bookmarkStart w:id="13" w:name="O_163846"/>
      <w:bookmarkEnd w:id="13"/>
      <w:r w:rsidRPr="006D1DC3">
        <w:t>Field</w:t>
      </w:r>
    </w:p>
    <w:p w:rsidR="00184694" w:rsidP="006D1DC3">
      <w:pPr>
        <w:pStyle w:val="BodyText"/>
      </w:pPr>
      <w:r w:rsidRPr="006D1DC3">
        <w:t>Field</w:t>
      </w:r>
      <w:r w:rsidRPr="006D1DC3">
        <w:tab/>
        <w:t>MH</w:t>
      </w:r>
      <w:r w:rsidRPr="006D1DC3">
        <w:tab/>
        <w:t>Navigation</w:t>
      </w:r>
    </w:p>
    <w:p w:rsidR="00184694" w:rsidP="006D1DC3">
      <w:pPr>
        <w:pStyle w:val="BodyText"/>
      </w:pPr>
    </w:p>
    <w:p w:rsidR="00000000" w:rsidRPr="006D1DC3" w:rsidP="006D1DC3">
      <w:pPr>
        <w:pStyle w:val="Heading1"/>
      </w:pPr>
      <w:bookmarkStart w:id="14" w:name="O_163847"/>
      <w:bookmarkEnd w:id="14"/>
      <w:r w:rsidRPr="006D1DC3">
        <w:t>Relationship to other units</w:t>
      </w:r>
    </w:p>
    <w:tbl>
      <w:tblPr>
        <w:tblW w:w="0" w:type="auto"/>
        <w:tblLayout w:type="fixed"/>
        <w:tblCellMar>
          <w:left w:w="62" w:type="dxa"/>
          <w:right w:w="62" w:type="dxa"/>
        </w:tblCellMar>
        <w:tblLook w:val="0000"/>
      </w:tblPr>
      <w:tblGrid>
        <w:gridCol w:w="1974"/>
        <w:gridCol w:w="6481"/>
      </w:tblGrid>
      <w:tr w:rsidTr="0018469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C3">
            <w:pPr>
              <w:pStyle w:val="BodyText"/>
              <w:rPr>
                <w:lang w:val="en-NZ"/>
              </w:rPr>
            </w:pPr>
            <w:r w:rsidRPr="006D1DC3">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C3" w:rsidP="006D1DC3">
            <w:pPr>
              <w:pStyle w:val="BodyText"/>
            </w:pPr>
            <w:r w:rsidRPr="006D1DC3">
              <w:t>The unit may be assessed in conjunction with other units that relate to the functions of the occupation(s) concerned.</w:t>
            </w:r>
          </w:p>
        </w:tc>
      </w:tr>
    </w:tbl>
    <w:p w:rsidR="00000000" w:rsidRPr="006D1DC3" w:rsidP="006D1DC3">
      <w:pPr>
        <w:pStyle w:val="BodyText"/>
      </w:pPr>
    </w:p>
    <w:p w:rsidR="00000000" w:rsidRPr="006D1DC3" w:rsidP="006D1DC3"/>
    <w:sectPr w:rsidSect="006D1D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9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94" w:rsidP="006D1D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84694" w:rsidP="006D1D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4694" w:rsidP="006D1D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C3" w:rsidRPr="00184694" w:rsidP="0018469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94" w:rsidP="006D1DC3">
    <w:pPr>
      <w:pStyle w:val="Header"/>
      <w:framePr w:wrap="around"/>
    </w:pPr>
    <w:r>
      <w:fldChar w:fldCharType="begin"/>
    </w:r>
    <w:r>
      <w:instrText xml:space="preserve"> TITLE   \* MERGEFORMAT </w:instrText>
    </w:r>
    <w:r>
      <w:fldChar w:fldCharType="separate"/>
    </w:r>
    <w:r>
      <w:t>TDMMH907B FORECAST WEATHER AND OCEANOGRAPHIC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4694" w:rsidP="006D1D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D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1DC3"/>
    <w:pPr>
      <w:spacing w:before="360" w:after="60"/>
      <w:outlineLvl w:val="0"/>
    </w:pPr>
    <w:rPr>
      <w:sz w:val="32"/>
    </w:rPr>
  </w:style>
  <w:style w:type="paragraph" w:styleId="Heading2">
    <w:name w:val="heading 2"/>
    <w:basedOn w:val="HeadingBase"/>
    <w:next w:val="BodyText"/>
    <w:link w:val="Heading2Char"/>
    <w:qFormat/>
    <w:rsid w:val="006D1DC3"/>
    <w:pPr>
      <w:keepLines/>
      <w:spacing w:before="240" w:after="120"/>
      <w:outlineLvl w:val="1"/>
    </w:pPr>
    <w:rPr>
      <w:sz w:val="28"/>
      <w:szCs w:val="40"/>
    </w:rPr>
  </w:style>
  <w:style w:type="paragraph" w:styleId="Heading3">
    <w:name w:val="heading 3"/>
    <w:basedOn w:val="HeadingBase"/>
    <w:next w:val="BodyText"/>
    <w:link w:val="Heading3Char"/>
    <w:qFormat/>
    <w:rsid w:val="006D1DC3"/>
    <w:pPr>
      <w:spacing w:before="180" w:after="120"/>
      <w:outlineLvl w:val="2"/>
    </w:pPr>
    <w:rPr>
      <w:spacing w:val="-10"/>
      <w:kern w:val="32"/>
    </w:rPr>
  </w:style>
  <w:style w:type="paragraph" w:styleId="Heading4">
    <w:name w:val="heading 4"/>
    <w:basedOn w:val="HeadingBase"/>
    <w:next w:val="BodyText"/>
    <w:link w:val="Heading4Char"/>
    <w:qFormat/>
    <w:rsid w:val="006D1DC3"/>
    <w:pPr>
      <w:spacing w:before="160" w:after="120"/>
      <w:outlineLvl w:val="3"/>
    </w:pPr>
    <w:rPr>
      <w:sz w:val="22"/>
    </w:rPr>
  </w:style>
  <w:style w:type="paragraph" w:styleId="Heading5">
    <w:name w:val="heading 5"/>
    <w:basedOn w:val="HeadingBase"/>
    <w:next w:val="Normal"/>
    <w:link w:val="Heading5Char"/>
    <w:qFormat/>
    <w:rsid w:val="006D1DC3"/>
    <w:pPr>
      <w:spacing w:before="80"/>
      <w:outlineLvl w:val="4"/>
    </w:pPr>
    <w:rPr>
      <w:color w:val="918585"/>
      <w:sz w:val="20"/>
    </w:rPr>
  </w:style>
  <w:style w:type="paragraph" w:styleId="Heading6">
    <w:name w:val="heading 6"/>
    <w:basedOn w:val="HeadingBase"/>
    <w:next w:val="Normal"/>
    <w:link w:val="Heading6Char"/>
    <w:qFormat/>
    <w:rsid w:val="006D1DC3"/>
    <w:pPr>
      <w:spacing w:before="60"/>
      <w:outlineLvl w:val="5"/>
    </w:pPr>
    <w:rPr>
      <w:color w:val="918585"/>
      <w:sz w:val="20"/>
    </w:rPr>
  </w:style>
  <w:style w:type="paragraph" w:styleId="Heading7">
    <w:name w:val="heading 7"/>
    <w:basedOn w:val="Normal"/>
    <w:next w:val="Normal"/>
    <w:link w:val="Heading7Char"/>
    <w:qFormat/>
    <w:rsid w:val="006D1DC3"/>
    <w:pPr>
      <w:ind w:left="720"/>
      <w:outlineLvl w:val="6"/>
    </w:pPr>
    <w:rPr>
      <w:i/>
    </w:rPr>
  </w:style>
  <w:style w:type="paragraph" w:styleId="Heading8">
    <w:name w:val="heading 8"/>
    <w:basedOn w:val="Normal"/>
    <w:next w:val="Normal"/>
    <w:link w:val="Heading8Char"/>
    <w:qFormat/>
    <w:rsid w:val="006D1DC3"/>
    <w:pPr>
      <w:ind w:left="720"/>
      <w:outlineLvl w:val="7"/>
    </w:pPr>
    <w:rPr>
      <w:i/>
    </w:rPr>
  </w:style>
  <w:style w:type="paragraph" w:styleId="Heading9">
    <w:name w:val="heading 9"/>
    <w:basedOn w:val="Normal"/>
    <w:next w:val="Normal"/>
    <w:link w:val="Heading9Char"/>
    <w:qFormat/>
    <w:rsid w:val="006D1DC3"/>
    <w:pPr>
      <w:ind w:left="720"/>
      <w:outlineLvl w:val="8"/>
    </w:pPr>
    <w:rPr>
      <w:i/>
    </w:rPr>
  </w:style>
  <w:style w:type="character" w:default="1" w:styleId="DefaultParagraphFont">
    <w:name w:val="Default Paragraph Font"/>
    <w:uiPriority w:val="1"/>
    <w:unhideWhenUsed/>
    <w:rsid w:val="006D1D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DC3"/>
  </w:style>
  <w:style w:type="character" w:customStyle="1" w:styleId="Heading1Char">
    <w:name w:val="Heading 1 Char"/>
    <w:link w:val="Heading1"/>
    <w:rsid w:val="006D1DC3"/>
    <w:rPr>
      <w:rFonts w:ascii="Times New Roman" w:eastAsia="Times New Roman" w:hAnsi="Times New Roman" w:cs="Times New Roman"/>
      <w:b/>
      <w:sz w:val="32"/>
      <w:szCs w:val="20"/>
      <w:lang w:eastAsia="en-US"/>
    </w:rPr>
  </w:style>
  <w:style w:type="paragraph" w:styleId="BodyText">
    <w:name w:val="Body Text"/>
    <w:basedOn w:val="Normal"/>
    <w:link w:val="BodyTextChar"/>
    <w:rsid w:val="006D1DC3"/>
    <w:pPr>
      <w:spacing w:before="120" w:after="120"/>
      <w:contextualSpacing/>
    </w:pPr>
    <w:rPr>
      <w:rFonts w:ascii="Times New Roman" w:hAnsi="Times New Roman"/>
      <w:sz w:val="24"/>
      <w:szCs w:val="22"/>
    </w:rPr>
  </w:style>
  <w:style w:type="character" w:customStyle="1" w:styleId="BodyTextChar">
    <w:name w:val="Body Text Char"/>
    <w:link w:val="BodyText"/>
    <w:rsid w:val="006D1DC3"/>
    <w:rPr>
      <w:rFonts w:ascii="Times New Roman" w:eastAsia="Times New Roman" w:hAnsi="Times New Roman" w:cs="Times New Roman"/>
      <w:sz w:val="24"/>
      <w:lang w:val="en-US" w:eastAsia="en-US"/>
    </w:rPr>
  </w:style>
  <w:style w:type="paragraph" w:styleId="Footer">
    <w:name w:val="footer"/>
    <w:basedOn w:val="Normal"/>
    <w:link w:val="FooterChar"/>
    <w:rsid w:val="006D1D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1DC3"/>
    <w:rPr>
      <w:rFonts w:ascii="Times New Roman" w:eastAsia="Times New Roman" w:hAnsi="Times New Roman" w:cs="Times New Roman"/>
      <w:sz w:val="16"/>
      <w:lang w:val="en-US" w:eastAsia="en-US"/>
    </w:rPr>
  </w:style>
  <w:style w:type="character" w:customStyle="1" w:styleId="SpecialBold">
    <w:name w:val="Special Bold"/>
    <w:rsid w:val="006D1DC3"/>
    <w:rPr>
      <w:b/>
      <w:spacing w:val="0"/>
    </w:rPr>
  </w:style>
  <w:style w:type="character" w:styleId="Emphasis">
    <w:name w:val="Emphasis"/>
    <w:qFormat/>
    <w:rsid w:val="006D1DC3"/>
    <w:rPr>
      <w:i/>
    </w:rPr>
  </w:style>
  <w:style w:type="paragraph" w:customStyle="1" w:styleId="SuperHeading">
    <w:name w:val="SuperHeading"/>
    <w:basedOn w:val="Normal"/>
    <w:rsid w:val="006D1DC3"/>
    <w:pPr>
      <w:spacing w:before="240" w:after="120"/>
      <w:outlineLvl w:val="0"/>
    </w:pPr>
    <w:rPr>
      <w:rFonts w:ascii="Times New Roman" w:hAnsi="Times New Roman"/>
      <w:b/>
      <w:sz w:val="28"/>
    </w:rPr>
  </w:style>
  <w:style w:type="paragraph" w:customStyle="1" w:styleId="AllowPageBreak">
    <w:name w:val="AllowPageBreak"/>
    <w:rsid w:val="006D1D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D1DC3"/>
    <w:rPr>
      <w:rFonts w:ascii="Times New Roman" w:eastAsia="Times New Roman" w:hAnsi="Times New Roman" w:cs="Times New Roman"/>
      <w:b/>
      <w:sz w:val="28"/>
      <w:szCs w:val="40"/>
      <w:lang w:eastAsia="en-US"/>
    </w:rPr>
  </w:style>
  <w:style w:type="character" w:customStyle="1" w:styleId="Heading3Char">
    <w:name w:val="Heading 3 Char"/>
    <w:link w:val="Heading3"/>
    <w:rsid w:val="006D1DC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1DC3"/>
    <w:rPr>
      <w:rFonts w:ascii="Times New Roman" w:eastAsia="Times New Roman" w:hAnsi="Times New Roman" w:cs="Times New Roman"/>
      <w:b/>
      <w:szCs w:val="20"/>
      <w:lang w:eastAsia="en-US"/>
    </w:rPr>
  </w:style>
  <w:style w:type="character" w:customStyle="1" w:styleId="Heading5Char">
    <w:name w:val="Heading 5 Char"/>
    <w:link w:val="Heading5"/>
    <w:rsid w:val="006D1DC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1D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D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1D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1DC3"/>
    <w:rPr>
      <w:rFonts w:ascii="Courier New" w:eastAsia="Times New Roman" w:hAnsi="Courier New" w:cs="Times New Roman"/>
      <w:i/>
      <w:szCs w:val="20"/>
      <w:lang w:val="en-US" w:eastAsia="en-US"/>
    </w:rPr>
  </w:style>
  <w:style w:type="paragraph" w:customStyle="1" w:styleId="HeadingBase">
    <w:name w:val="Heading Base"/>
    <w:rsid w:val="006D1D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DC3"/>
    <w:pPr>
      <w:tabs>
        <w:tab w:val="right" w:leader="dot" w:pos="9072"/>
      </w:tabs>
      <w:ind w:left="567"/>
    </w:pPr>
    <w:rPr>
      <w:szCs w:val="22"/>
    </w:rPr>
  </w:style>
  <w:style w:type="paragraph" w:customStyle="1" w:styleId="TOCBase">
    <w:name w:val="TOC Base"/>
    <w:rsid w:val="006D1D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DC3"/>
    <w:pPr>
      <w:tabs>
        <w:tab w:val="right" w:leader="dot" w:pos="9072"/>
      </w:tabs>
      <w:spacing w:before="40" w:after="40"/>
      <w:ind w:left="284"/>
    </w:pPr>
    <w:rPr>
      <w:rFonts w:ascii="Times New Roman" w:hAnsi="Times New Roman"/>
    </w:rPr>
  </w:style>
  <w:style w:type="paragraph" w:styleId="TOC1">
    <w:name w:val="toc 1"/>
    <w:basedOn w:val="TOCBase"/>
    <w:next w:val="Normal"/>
    <w:rsid w:val="006D1D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1DC3"/>
    <w:pPr>
      <w:spacing w:before="5040"/>
      <w:jc w:val="center"/>
    </w:pPr>
    <w:rPr>
      <w:sz w:val="48"/>
      <w:szCs w:val="72"/>
      <w:lang w:val="en-US"/>
    </w:rPr>
  </w:style>
  <w:style w:type="character" w:customStyle="1" w:styleId="TitleChar">
    <w:name w:val="Title Char"/>
    <w:link w:val="Title"/>
    <w:rsid w:val="006D1D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DC3"/>
    <w:pPr>
      <w:tabs>
        <w:tab w:val="left" w:pos="3600"/>
        <w:tab w:val="left" w:pos="3958"/>
      </w:tabs>
    </w:pPr>
  </w:style>
  <w:style w:type="paragraph" w:styleId="List">
    <w:name w:val="List"/>
    <w:basedOn w:val="BodyText"/>
    <w:next w:val="BodyText"/>
    <w:rsid w:val="006D1DC3"/>
    <w:pPr>
      <w:tabs>
        <w:tab w:val="left" w:pos="340"/>
      </w:tabs>
      <w:spacing w:before="60" w:after="60"/>
      <w:ind w:left="340" w:hanging="340"/>
    </w:pPr>
  </w:style>
  <w:style w:type="paragraph" w:styleId="ListBullet">
    <w:name w:val="List Bullet"/>
    <w:basedOn w:val="List"/>
    <w:rsid w:val="006D1DC3"/>
    <w:pPr>
      <w:numPr>
        <w:numId w:val="11"/>
      </w:numPr>
      <w:tabs>
        <w:tab w:val="clear" w:pos="340"/>
      </w:tabs>
      <w:spacing w:before="40" w:after="40"/>
    </w:pPr>
  </w:style>
  <w:style w:type="paragraph" w:customStyle="1" w:styleId="Note">
    <w:name w:val="Note"/>
    <w:basedOn w:val="BodyText"/>
    <w:rsid w:val="006D1D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DC3"/>
    <w:pPr>
      <w:framePr w:wrap="auto" w:hAnchor="text" w:y="6049"/>
    </w:pPr>
    <w:rPr>
      <w:color w:val="000000"/>
      <w:sz w:val="40"/>
    </w:rPr>
  </w:style>
  <w:style w:type="paragraph" w:customStyle="1" w:styleId="TOCTitle">
    <w:name w:val="TOCTitle"/>
    <w:basedOn w:val="Heading1"/>
    <w:rsid w:val="006D1DC3"/>
    <w:pPr>
      <w:spacing w:after="240"/>
      <w:jc w:val="center"/>
      <w:outlineLvl w:val="9"/>
    </w:pPr>
    <w:rPr>
      <w:caps/>
    </w:rPr>
  </w:style>
  <w:style w:type="paragraph" w:customStyle="1" w:styleId="Version">
    <w:name w:val="Version"/>
    <w:rsid w:val="006D1D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1DC3"/>
    <w:pPr>
      <w:numPr>
        <w:numId w:val="12"/>
      </w:numPr>
      <w:tabs>
        <w:tab w:val="clear" w:pos="680"/>
      </w:tabs>
    </w:pPr>
  </w:style>
  <w:style w:type="paragraph" w:styleId="Index1">
    <w:name w:val="index 1"/>
    <w:basedOn w:val="Normal"/>
    <w:next w:val="Normal"/>
    <w:semiHidden/>
    <w:rsid w:val="006D1DC3"/>
    <w:pPr>
      <w:keepNext w:val="0"/>
      <w:tabs>
        <w:tab w:val="right" w:pos="4176"/>
      </w:tabs>
      <w:ind w:left="198" w:hanging="198"/>
    </w:pPr>
    <w:rPr>
      <w:rFonts w:ascii="Garamond" w:hAnsi="Garamond"/>
    </w:rPr>
  </w:style>
  <w:style w:type="paragraph" w:styleId="IndexHeading">
    <w:name w:val="index heading"/>
    <w:basedOn w:val="Normal"/>
    <w:next w:val="Index1"/>
    <w:semiHidden/>
    <w:rsid w:val="006D1DC3"/>
    <w:pPr>
      <w:spacing w:before="120" w:after="120"/>
    </w:pPr>
    <w:rPr>
      <w:rFonts w:ascii="Arial" w:hAnsi="Arial"/>
      <w:b/>
      <w:color w:val="918585"/>
      <w:sz w:val="24"/>
    </w:rPr>
  </w:style>
  <w:style w:type="paragraph" w:styleId="Header">
    <w:name w:val="header"/>
    <w:basedOn w:val="Normal"/>
    <w:link w:val="HeaderChar"/>
    <w:rsid w:val="006D1D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1DC3"/>
    <w:rPr>
      <w:rFonts w:ascii="Times New Roman" w:eastAsia="Times New Roman" w:hAnsi="Times New Roman" w:cs="Times New Roman"/>
      <w:sz w:val="16"/>
      <w:szCs w:val="20"/>
      <w:lang w:val="en-GB" w:eastAsia="en-US"/>
    </w:rPr>
  </w:style>
  <w:style w:type="paragraph" w:customStyle="1" w:styleId="Chapter">
    <w:name w:val="Chapter"/>
    <w:basedOn w:val="Normal"/>
    <w:rsid w:val="006D1DC3"/>
    <w:pPr>
      <w:spacing w:before="240"/>
    </w:pPr>
    <w:rPr>
      <w:rFonts w:ascii="Times New Roman" w:hAnsi="Times New Roman"/>
      <w:smallCaps/>
      <w:spacing w:val="80"/>
      <w:sz w:val="28"/>
    </w:rPr>
  </w:style>
  <w:style w:type="paragraph" w:customStyle="1" w:styleId="InChapter">
    <w:name w:val="InChapter"/>
    <w:basedOn w:val="Heading3"/>
    <w:rsid w:val="006D1DC3"/>
    <w:pPr>
      <w:spacing w:after="240"/>
      <w:outlineLvl w:val="9"/>
    </w:pPr>
    <w:rPr>
      <w:noProof/>
    </w:rPr>
  </w:style>
  <w:style w:type="paragraph" w:styleId="Index2">
    <w:name w:val="index 2"/>
    <w:basedOn w:val="Normal"/>
    <w:next w:val="Normal"/>
    <w:semiHidden/>
    <w:rsid w:val="006D1DC3"/>
    <w:pPr>
      <w:tabs>
        <w:tab w:val="right" w:pos="4176"/>
      </w:tabs>
      <w:ind w:left="568" w:hanging="284"/>
    </w:pPr>
    <w:rPr>
      <w:rFonts w:ascii="Garamond" w:hAnsi="Garamond"/>
    </w:rPr>
  </w:style>
  <w:style w:type="paragraph" w:customStyle="1" w:styleId="Byline">
    <w:name w:val="Byline"/>
    <w:rsid w:val="006D1D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DC3"/>
    <w:pPr>
      <w:tabs>
        <w:tab w:val="clear" w:pos="3600"/>
        <w:tab w:val="clear" w:pos="3958"/>
      </w:tabs>
      <w:jc w:val="right"/>
    </w:pPr>
  </w:style>
  <w:style w:type="paragraph" w:styleId="Caption">
    <w:name w:val="caption"/>
    <w:basedOn w:val="BodyText"/>
    <w:next w:val="Normal"/>
    <w:qFormat/>
    <w:rsid w:val="006D1DC3"/>
    <w:pPr>
      <w:framePr w:w="2268" w:hSpace="181" w:vSpace="181" w:wrap="around" w:vAnchor="text" w:hAnchor="page" w:x="1135" w:y="285" w:anchorLock="1"/>
    </w:pPr>
    <w:rPr>
      <w:i/>
    </w:rPr>
  </w:style>
  <w:style w:type="paragraph" w:customStyle="1" w:styleId="MiniTOCTitle">
    <w:name w:val="MiniTOCTitle"/>
    <w:basedOn w:val="Heading4"/>
    <w:rsid w:val="006D1DC3"/>
    <w:pPr>
      <w:spacing w:before="240"/>
      <w:outlineLvl w:val="9"/>
    </w:pPr>
    <w:rPr>
      <w:noProof/>
      <w:sz w:val="24"/>
    </w:rPr>
  </w:style>
  <w:style w:type="paragraph" w:customStyle="1" w:styleId="MiniTOCItem">
    <w:name w:val="MiniTOCItem"/>
    <w:basedOn w:val="ListBullet"/>
    <w:rsid w:val="006D1DC3"/>
    <w:pPr>
      <w:numPr>
        <w:numId w:val="0"/>
      </w:numPr>
      <w:tabs>
        <w:tab w:val="right" w:leader="dot" w:pos="6521"/>
      </w:tabs>
      <w:spacing w:before="0" w:after="0"/>
    </w:pPr>
  </w:style>
  <w:style w:type="paragraph" w:customStyle="1" w:styleId="TOFTitle">
    <w:name w:val="TOFTitle"/>
    <w:basedOn w:val="TOCTitle"/>
    <w:rsid w:val="006D1DC3"/>
  </w:style>
  <w:style w:type="paragraph" w:styleId="TableofFigures">
    <w:name w:val="table of figures"/>
    <w:basedOn w:val="Normal"/>
    <w:next w:val="Normal"/>
    <w:semiHidden/>
    <w:rsid w:val="006D1DC3"/>
    <w:pPr>
      <w:tabs>
        <w:tab w:val="right" w:leader="dot" w:pos="9072"/>
      </w:tabs>
      <w:ind w:left="970" w:hanging="403"/>
    </w:pPr>
    <w:rPr>
      <w:rFonts w:ascii="Times New Roman" w:hAnsi="Times New Roman"/>
      <w:b/>
    </w:rPr>
  </w:style>
  <w:style w:type="paragraph" w:styleId="ListNumber">
    <w:name w:val="List Number"/>
    <w:basedOn w:val="List"/>
    <w:rsid w:val="006D1DC3"/>
    <w:pPr>
      <w:numPr>
        <w:numId w:val="9"/>
      </w:numPr>
    </w:pPr>
  </w:style>
  <w:style w:type="character" w:customStyle="1" w:styleId="WingdingSymbols">
    <w:name w:val="Wingding Symbols"/>
    <w:rsid w:val="006D1DC3"/>
    <w:rPr>
      <w:rFonts w:ascii="Wingdings" w:hAnsi="Wingdings"/>
    </w:rPr>
  </w:style>
  <w:style w:type="paragraph" w:customStyle="1" w:styleId="TableHeading">
    <w:name w:val="Table Heading"/>
    <w:basedOn w:val="HeadingBase"/>
    <w:rsid w:val="006D1DC3"/>
    <w:pPr>
      <w:keepLines/>
      <w:pBdr>
        <w:bottom w:val="single" w:sz="6" w:space="1" w:color="918585"/>
      </w:pBdr>
      <w:spacing w:before="240"/>
    </w:pPr>
  </w:style>
  <w:style w:type="character" w:customStyle="1" w:styleId="HotSpot">
    <w:name w:val="HotSpot"/>
    <w:rsid w:val="006D1DC3"/>
    <w:rPr>
      <w:color w:val="0033CC"/>
      <w:u w:val="none"/>
    </w:rPr>
  </w:style>
  <w:style w:type="paragraph" w:customStyle="1" w:styleId="BodyTextRight">
    <w:name w:val="Body Text Right"/>
    <w:basedOn w:val="BodyText"/>
    <w:rsid w:val="006D1DC3"/>
    <w:pPr>
      <w:spacing w:before="0" w:after="0"/>
      <w:jc w:val="right"/>
    </w:pPr>
  </w:style>
  <w:style w:type="paragraph" w:styleId="Index3">
    <w:name w:val="index 3"/>
    <w:basedOn w:val="ListNumber2"/>
    <w:next w:val="Normal"/>
    <w:semiHidden/>
    <w:rsid w:val="006D1DC3"/>
    <w:pPr>
      <w:numPr>
        <w:numId w:val="0"/>
      </w:numPr>
      <w:tabs>
        <w:tab w:val="right" w:leader="dot" w:pos="4176"/>
      </w:tabs>
    </w:pPr>
  </w:style>
  <w:style w:type="paragraph" w:styleId="ListNumber2">
    <w:name w:val="List Number 2"/>
    <w:basedOn w:val="List2"/>
    <w:rsid w:val="006D1DC3"/>
    <w:pPr>
      <w:numPr>
        <w:numId w:val="8"/>
      </w:numPr>
      <w:tabs>
        <w:tab w:val="clear" w:pos="1060"/>
      </w:tabs>
    </w:pPr>
  </w:style>
  <w:style w:type="paragraph" w:customStyle="1" w:styleId="MarginNote">
    <w:name w:val="Margin Note"/>
    <w:basedOn w:val="BodyText"/>
    <w:rsid w:val="006D1D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D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1D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1DC3"/>
    <w:rPr>
      <w:sz w:val="32"/>
    </w:rPr>
  </w:style>
  <w:style w:type="paragraph" w:customStyle="1" w:styleId="HeadingProcedure">
    <w:name w:val="Heading Procedure"/>
    <w:basedOn w:val="HeadingBase"/>
    <w:next w:val="Normal"/>
    <w:rsid w:val="006D1DC3"/>
    <w:pPr>
      <w:tabs>
        <w:tab w:val="left" w:pos="0"/>
      </w:tabs>
      <w:spacing w:before="120" w:after="60"/>
    </w:pPr>
    <w:rPr>
      <w:i/>
      <w:color w:val="918585"/>
      <w:sz w:val="22"/>
    </w:rPr>
  </w:style>
  <w:style w:type="paragraph" w:customStyle="1" w:styleId="TableBodyText">
    <w:name w:val="Table Body Text"/>
    <w:basedOn w:val="BodyText"/>
    <w:rsid w:val="006D1DC3"/>
    <w:pPr>
      <w:spacing w:before="60" w:after="60"/>
    </w:pPr>
  </w:style>
  <w:style w:type="paragraph" w:styleId="ListContinue">
    <w:name w:val="List Continue"/>
    <w:basedOn w:val="List"/>
    <w:rsid w:val="006D1DC3"/>
    <w:pPr>
      <w:ind w:firstLine="0"/>
    </w:pPr>
  </w:style>
  <w:style w:type="paragraph" w:customStyle="1" w:styleId="ListNote">
    <w:name w:val="List Note"/>
    <w:basedOn w:val="List"/>
    <w:rsid w:val="006D1DC3"/>
    <w:pPr>
      <w:pBdr>
        <w:top w:val="single" w:sz="6" w:space="2" w:color="918585"/>
        <w:bottom w:val="single" w:sz="6" w:space="2" w:color="918585"/>
      </w:pBdr>
      <w:tabs>
        <w:tab w:val="left" w:pos="1021"/>
      </w:tabs>
      <w:ind w:firstLine="0"/>
    </w:pPr>
  </w:style>
  <w:style w:type="paragraph" w:customStyle="1" w:styleId="Warning">
    <w:name w:val="Warning"/>
    <w:basedOn w:val="BodyText"/>
    <w:rsid w:val="006D1DC3"/>
    <w:pPr>
      <w:shd w:val="clear" w:color="auto" w:fill="D9D9D9"/>
      <w:tabs>
        <w:tab w:val="left" w:pos="992"/>
      </w:tabs>
      <w:ind w:left="119" w:right="119"/>
    </w:pPr>
    <w:rPr>
      <w:sz w:val="20"/>
    </w:rPr>
  </w:style>
  <w:style w:type="paragraph" w:customStyle="1" w:styleId="MarginIcons">
    <w:name w:val="Margin Icons"/>
    <w:basedOn w:val="BodyText"/>
    <w:rsid w:val="006D1DC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1DC3"/>
    <w:rPr>
      <w:rFonts w:ascii="Courier New" w:hAnsi="Courier New"/>
    </w:rPr>
  </w:style>
  <w:style w:type="paragraph" w:customStyle="1" w:styleId="NoteBullet">
    <w:name w:val="Note Bullet"/>
    <w:basedOn w:val="Note"/>
    <w:rsid w:val="006D1DC3"/>
    <w:pPr>
      <w:tabs>
        <w:tab w:val="clear" w:pos="680"/>
      </w:tabs>
      <w:spacing w:before="60" w:after="60"/>
    </w:pPr>
  </w:style>
  <w:style w:type="paragraph" w:customStyle="1" w:styleId="SubHeading2">
    <w:name w:val="SubHeading2"/>
    <w:basedOn w:val="HeadingBase"/>
    <w:rsid w:val="006D1DC3"/>
    <w:pPr>
      <w:spacing w:before="240" w:after="60"/>
    </w:pPr>
    <w:rPr>
      <w:sz w:val="20"/>
    </w:rPr>
  </w:style>
  <w:style w:type="paragraph" w:customStyle="1" w:styleId="SubHeading1">
    <w:name w:val="SubHeading1"/>
    <w:basedOn w:val="HeadingBase"/>
    <w:rsid w:val="006D1DC3"/>
    <w:pPr>
      <w:spacing w:before="240" w:after="60"/>
    </w:pPr>
    <w:rPr>
      <w:color w:val="918585"/>
      <w:sz w:val="22"/>
    </w:rPr>
  </w:style>
  <w:style w:type="paragraph" w:customStyle="1" w:styleId="SideHeading">
    <w:name w:val="Side Heading"/>
    <w:basedOn w:val="HeadingBase"/>
    <w:rsid w:val="006D1D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DC3"/>
    <w:pPr>
      <w:numPr>
        <w:numId w:val="10"/>
      </w:numPr>
    </w:pPr>
  </w:style>
  <w:style w:type="paragraph" w:styleId="PlainText">
    <w:name w:val="Plain Text"/>
    <w:basedOn w:val="Normal"/>
    <w:link w:val="PlainTextChar"/>
    <w:rsid w:val="006D1DC3"/>
    <w:rPr>
      <w:sz w:val="20"/>
    </w:rPr>
  </w:style>
  <w:style w:type="character" w:customStyle="1" w:styleId="PlainTextChar">
    <w:name w:val="Plain Text Char"/>
    <w:basedOn w:val="DefaultParagraphFont"/>
    <w:link w:val="PlainText"/>
    <w:rsid w:val="006D1DC3"/>
    <w:rPr>
      <w:rFonts w:ascii="Courier New" w:eastAsia="Times New Roman" w:hAnsi="Courier New" w:cs="Times New Roman"/>
      <w:sz w:val="20"/>
      <w:szCs w:val="20"/>
      <w:lang w:val="en-US" w:eastAsia="en-US"/>
    </w:rPr>
  </w:style>
  <w:style w:type="character" w:customStyle="1" w:styleId="MenuOption">
    <w:name w:val="Menu Option"/>
    <w:rsid w:val="006D1DC3"/>
    <w:rPr>
      <w:b/>
      <w:smallCaps/>
    </w:rPr>
  </w:style>
  <w:style w:type="paragraph" w:customStyle="1" w:styleId="TableListNumber">
    <w:name w:val="Table List Number"/>
    <w:basedOn w:val="ListNumber"/>
    <w:rsid w:val="006D1DC3"/>
    <w:pPr>
      <w:numPr>
        <w:numId w:val="0"/>
      </w:numPr>
    </w:pPr>
  </w:style>
  <w:style w:type="paragraph" w:styleId="TOC4">
    <w:name w:val="toc 4"/>
    <w:basedOn w:val="TOCBase"/>
    <w:next w:val="Normal"/>
    <w:semiHidden/>
    <w:rsid w:val="006D1DC3"/>
    <w:pPr>
      <w:tabs>
        <w:tab w:val="right" w:leader="dot" w:pos="9071"/>
      </w:tabs>
      <w:ind w:left="1701"/>
    </w:pPr>
  </w:style>
  <w:style w:type="paragraph" w:customStyle="1" w:styleId="ListAlpha">
    <w:name w:val="List Alpha"/>
    <w:basedOn w:val="List"/>
    <w:rsid w:val="006D1DC3"/>
    <w:pPr>
      <w:numPr>
        <w:numId w:val="7"/>
      </w:numPr>
    </w:pPr>
  </w:style>
  <w:style w:type="paragraph" w:customStyle="1" w:styleId="ListAlpha2">
    <w:name w:val="List Alpha 2"/>
    <w:basedOn w:val="List2"/>
    <w:rsid w:val="006D1DC3"/>
    <w:pPr>
      <w:numPr>
        <w:numId w:val="6"/>
      </w:numPr>
    </w:pPr>
  </w:style>
  <w:style w:type="paragraph" w:styleId="List2">
    <w:name w:val="List 2"/>
    <w:basedOn w:val="BodyText"/>
    <w:rsid w:val="006D1DC3"/>
    <w:pPr>
      <w:tabs>
        <w:tab w:val="left" w:pos="680"/>
      </w:tabs>
      <w:spacing w:before="60" w:after="60"/>
      <w:ind w:left="680" w:hanging="340"/>
    </w:pPr>
  </w:style>
  <w:style w:type="paragraph" w:styleId="List3">
    <w:name w:val="List 3"/>
    <w:basedOn w:val="BodyText"/>
    <w:rsid w:val="006D1DC3"/>
    <w:pPr>
      <w:tabs>
        <w:tab w:val="left" w:pos="1021"/>
      </w:tabs>
      <w:spacing w:before="60" w:after="60"/>
      <w:ind w:left="1020" w:hanging="340"/>
    </w:pPr>
  </w:style>
  <w:style w:type="paragraph" w:styleId="List4">
    <w:name w:val="List 4"/>
    <w:basedOn w:val="BodyText"/>
    <w:rsid w:val="006D1DC3"/>
    <w:pPr>
      <w:tabs>
        <w:tab w:val="left" w:pos="1361"/>
      </w:tabs>
      <w:spacing w:before="60" w:after="60"/>
      <w:ind w:left="1361" w:hanging="340"/>
    </w:pPr>
  </w:style>
  <w:style w:type="paragraph" w:styleId="List5">
    <w:name w:val="List 5"/>
    <w:basedOn w:val="BodyText"/>
    <w:rsid w:val="006D1DC3"/>
    <w:pPr>
      <w:tabs>
        <w:tab w:val="left" w:pos="1701"/>
      </w:tabs>
      <w:spacing w:before="60" w:after="60"/>
      <w:ind w:left="1701" w:hanging="340"/>
    </w:pPr>
  </w:style>
  <w:style w:type="paragraph" w:styleId="ListBullet3">
    <w:name w:val="List Bullet 3"/>
    <w:basedOn w:val="List3"/>
    <w:rsid w:val="006D1DC3"/>
    <w:pPr>
      <w:numPr>
        <w:numId w:val="13"/>
      </w:numPr>
      <w:tabs>
        <w:tab w:val="clear" w:pos="1021"/>
      </w:tabs>
      <w:ind w:left="1037" w:hanging="357"/>
    </w:pPr>
  </w:style>
  <w:style w:type="paragraph" w:styleId="ListBullet4">
    <w:name w:val="List Bullet 4"/>
    <w:basedOn w:val="List4"/>
    <w:rsid w:val="006D1DC3"/>
    <w:pPr>
      <w:numPr>
        <w:numId w:val="1"/>
      </w:numPr>
    </w:pPr>
  </w:style>
  <w:style w:type="paragraph" w:styleId="ListBullet5">
    <w:name w:val="List Bullet 5"/>
    <w:basedOn w:val="List5"/>
    <w:rsid w:val="006D1DC3"/>
    <w:pPr>
      <w:numPr>
        <w:numId w:val="2"/>
      </w:numPr>
    </w:pPr>
  </w:style>
  <w:style w:type="paragraph" w:styleId="ListContinue2">
    <w:name w:val="List Continue 2"/>
    <w:basedOn w:val="List2"/>
    <w:rsid w:val="006D1DC3"/>
    <w:pPr>
      <w:ind w:firstLine="0"/>
    </w:pPr>
  </w:style>
  <w:style w:type="paragraph" w:styleId="ListContinue3">
    <w:name w:val="List Continue 3"/>
    <w:basedOn w:val="List3"/>
    <w:rsid w:val="006D1DC3"/>
    <w:pPr>
      <w:ind w:left="1021" w:firstLine="0"/>
    </w:pPr>
  </w:style>
  <w:style w:type="paragraph" w:styleId="ListContinue4">
    <w:name w:val="List Continue 4"/>
    <w:basedOn w:val="List4"/>
    <w:rsid w:val="006D1DC3"/>
    <w:pPr>
      <w:ind w:firstLine="0"/>
    </w:pPr>
  </w:style>
  <w:style w:type="paragraph" w:styleId="ListContinue5">
    <w:name w:val="List Continue 5"/>
    <w:basedOn w:val="List5"/>
    <w:rsid w:val="006D1DC3"/>
    <w:pPr>
      <w:ind w:firstLine="0"/>
    </w:pPr>
  </w:style>
  <w:style w:type="paragraph" w:styleId="ListNumber3">
    <w:name w:val="List Number 3"/>
    <w:basedOn w:val="List3"/>
    <w:rsid w:val="006D1DC3"/>
    <w:pPr>
      <w:numPr>
        <w:numId w:val="3"/>
      </w:numPr>
    </w:pPr>
  </w:style>
  <w:style w:type="paragraph" w:styleId="ListNumber4">
    <w:name w:val="List Number 4"/>
    <w:basedOn w:val="List4"/>
    <w:rsid w:val="006D1DC3"/>
    <w:pPr>
      <w:numPr>
        <w:numId w:val="4"/>
      </w:numPr>
    </w:pPr>
  </w:style>
  <w:style w:type="paragraph" w:styleId="ListNumber5">
    <w:name w:val="List Number 5"/>
    <w:basedOn w:val="List5"/>
    <w:rsid w:val="006D1DC3"/>
    <w:pPr>
      <w:numPr>
        <w:numId w:val="5"/>
      </w:numPr>
    </w:pPr>
  </w:style>
  <w:style w:type="paragraph" w:styleId="BlockText">
    <w:name w:val="Block Text"/>
    <w:basedOn w:val="Normal"/>
    <w:rsid w:val="006D1DC3"/>
    <w:pPr>
      <w:spacing w:after="120"/>
      <w:ind w:left="1440" w:right="1440"/>
    </w:pPr>
  </w:style>
  <w:style w:type="character" w:customStyle="1" w:styleId="Subscript">
    <w:name w:val="Subscript"/>
    <w:rsid w:val="006D1DC3"/>
    <w:rPr>
      <w:sz w:val="16"/>
      <w:vertAlign w:val="subscript"/>
    </w:rPr>
  </w:style>
  <w:style w:type="character" w:customStyle="1" w:styleId="Superscript">
    <w:name w:val="Superscript"/>
    <w:rsid w:val="006D1DC3"/>
    <w:rPr>
      <w:sz w:val="16"/>
      <w:vertAlign w:val="superscript"/>
    </w:rPr>
  </w:style>
  <w:style w:type="character" w:customStyle="1" w:styleId="Symbols">
    <w:name w:val="Symbols"/>
    <w:rsid w:val="006D1DC3"/>
    <w:rPr>
      <w:rFonts w:ascii="Symbol" w:hAnsi="Symbol"/>
    </w:rPr>
  </w:style>
  <w:style w:type="character" w:customStyle="1" w:styleId="MenuOptions">
    <w:name w:val="Menu Options"/>
    <w:rsid w:val="006D1DC3"/>
    <w:rPr>
      <w:rFonts w:ascii="Arial Narrow" w:hAnsi="Arial Narrow"/>
      <w:smallCaps/>
    </w:rPr>
  </w:style>
  <w:style w:type="character" w:customStyle="1" w:styleId="Buttons">
    <w:name w:val="Buttons"/>
    <w:rsid w:val="006D1DC3"/>
    <w:rPr>
      <w:b/>
    </w:rPr>
  </w:style>
  <w:style w:type="character" w:customStyle="1" w:styleId="Underlined">
    <w:name w:val="Underlined"/>
    <w:rsid w:val="006D1DC3"/>
    <w:rPr>
      <w:u w:val="single"/>
    </w:rPr>
  </w:style>
  <w:style w:type="paragraph" w:customStyle="1" w:styleId="TableBodyTextRight">
    <w:name w:val="Table Body Text Right"/>
    <w:basedOn w:val="TableBodyText"/>
    <w:rsid w:val="006D1DC3"/>
    <w:pPr>
      <w:widowControl w:val="0"/>
      <w:autoSpaceDE w:val="0"/>
      <w:autoSpaceDN w:val="0"/>
      <w:adjustRightInd w:val="0"/>
      <w:jc w:val="right"/>
    </w:pPr>
    <w:rPr>
      <w:rFonts w:cs="Arial"/>
      <w:szCs w:val="18"/>
    </w:rPr>
  </w:style>
  <w:style w:type="paragraph" w:customStyle="1" w:styleId="CopyrightText">
    <w:name w:val="Copyright Text"/>
    <w:basedOn w:val="BodyText"/>
    <w:rsid w:val="006D1DC3"/>
    <w:rPr>
      <w:sz w:val="18"/>
    </w:rPr>
  </w:style>
  <w:style w:type="paragraph" w:customStyle="1" w:styleId="BodySmallRight">
    <w:name w:val="Body Small Right"/>
    <w:basedOn w:val="BodyTextRight"/>
    <w:rsid w:val="006D1DC3"/>
    <w:rPr>
      <w:sz w:val="18"/>
      <w:szCs w:val="18"/>
    </w:rPr>
  </w:style>
  <w:style w:type="paragraph" w:customStyle="1" w:styleId="MarginEdition">
    <w:name w:val="Margin Edition"/>
    <w:basedOn w:val="MarginNote"/>
    <w:rsid w:val="006D1DC3"/>
    <w:pPr>
      <w:spacing w:before="0" w:after="0"/>
    </w:pPr>
    <w:rPr>
      <w:rFonts w:ascii="Times New Roman" w:hAnsi="Times New Roman"/>
      <w:color w:val="999999"/>
    </w:rPr>
  </w:style>
  <w:style w:type="paragraph" w:customStyle="1" w:styleId="Spacer">
    <w:name w:val="Spacer"/>
    <w:basedOn w:val="Normal"/>
    <w:rsid w:val="006D1DC3"/>
    <w:rPr>
      <w:sz w:val="2"/>
      <w:szCs w:val="2"/>
    </w:rPr>
  </w:style>
  <w:style w:type="character" w:customStyle="1" w:styleId="Small">
    <w:name w:val="Small"/>
    <w:rsid w:val="006D1DC3"/>
    <w:rPr>
      <w:sz w:val="16"/>
    </w:rPr>
  </w:style>
  <w:style w:type="paragraph" w:customStyle="1" w:styleId="WideTable">
    <w:name w:val="Wide Table"/>
    <w:basedOn w:val="Normal"/>
    <w:rsid w:val="006D1DC3"/>
    <w:pPr>
      <w:ind w:left="-1418"/>
    </w:pPr>
    <w:rPr>
      <w:sz w:val="2"/>
      <w:szCs w:val="2"/>
    </w:rPr>
  </w:style>
  <w:style w:type="character" w:styleId="PageNumber">
    <w:name w:val="page number"/>
    <w:rsid w:val="006D1DC3"/>
  </w:style>
  <w:style w:type="paragraph" w:styleId="Quote">
    <w:name w:val="Quote"/>
    <w:basedOn w:val="Heading1"/>
    <w:link w:val="QuoteChar"/>
    <w:qFormat/>
    <w:rsid w:val="006D1DC3"/>
    <w:rPr>
      <w:b w:val="0"/>
      <w:sz w:val="72"/>
      <w:szCs w:val="72"/>
      <w:lang w:val="en-NZ"/>
    </w:rPr>
  </w:style>
  <w:style w:type="character" w:customStyle="1" w:styleId="QuoteChar">
    <w:name w:val="Quote Char"/>
    <w:link w:val="Quote"/>
    <w:rsid w:val="006D1D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DC3"/>
    <w:pPr>
      <w:pageBreakBefore/>
    </w:pPr>
  </w:style>
  <w:style w:type="paragraph" w:customStyle="1" w:styleId="Border">
    <w:name w:val="Border"/>
    <w:basedOn w:val="Normal"/>
    <w:qFormat/>
    <w:rsid w:val="006D1DC3"/>
    <w:pPr>
      <w:pBdr>
        <w:top w:val="single" w:sz="18" w:space="1" w:color="auto"/>
      </w:pBdr>
    </w:pPr>
    <w:rPr>
      <w:rFonts w:ascii="Times New Roman" w:hAnsi="Times New Roman"/>
      <w:color w:val="FFFFFF"/>
      <w:sz w:val="2"/>
    </w:rPr>
  </w:style>
  <w:style w:type="character" w:styleId="IntenseEmphasis">
    <w:name w:val="Intense Emphasis"/>
    <w:uiPriority w:val="21"/>
    <w:qFormat/>
    <w:rsid w:val="006D1DC3"/>
    <w:rPr>
      <w:b/>
      <w:bCs/>
      <w:i/>
      <w:iCs/>
      <w:color w:val="auto"/>
    </w:rPr>
  </w:style>
  <w:style w:type="paragraph" w:styleId="IntenseQuote">
    <w:name w:val="Intense Quote"/>
    <w:basedOn w:val="Normal"/>
    <w:next w:val="Normal"/>
    <w:link w:val="IntenseQuoteChar"/>
    <w:uiPriority w:val="30"/>
    <w:qFormat/>
    <w:rsid w:val="006D1DC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1DC3"/>
    <w:rPr>
      <w:rFonts w:ascii="Courier New" w:eastAsia="Times New Roman" w:hAnsi="Courier New" w:cs="Times New Roman"/>
      <w:b/>
      <w:bCs/>
      <w:i/>
      <w:iCs/>
      <w:szCs w:val="20"/>
      <w:lang w:val="en-US" w:eastAsia="en-US"/>
    </w:rPr>
  </w:style>
  <w:style w:type="character" w:styleId="SubtleReference">
    <w:name w:val="Subtle Reference"/>
    <w:uiPriority w:val="31"/>
    <w:qFormat/>
    <w:rsid w:val="006D1DC3"/>
    <w:rPr>
      <w:smallCaps/>
      <w:color w:val="auto"/>
      <w:u w:val="single"/>
    </w:rPr>
  </w:style>
  <w:style w:type="character" w:styleId="IntenseReference">
    <w:name w:val="Intense Reference"/>
    <w:uiPriority w:val="32"/>
    <w:qFormat/>
    <w:rsid w:val="006D1DC3"/>
    <w:rPr>
      <w:b/>
      <w:bCs/>
      <w:smallCaps/>
      <w:color w:val="auto"/>
      <w:spacing w:val="5"/>
      <w:u w:val="single"/>
    </w:rPr>
  </w:style>
  <w:style w:type="paragraph" w:customStyle="1" w:styleId="2ColumnHeading">
    <w:name w:val="2Column Heading"/>
    <w:basedOn w:val="BodyText"/>
    <w:qFormat/>
    <w:rsid w:val="006D1DC3"/>
    <w:pPr>
      <w:spacing w:after="60"/>
      <w:ind w:left="-2268"/>
    </w:pPr>
    <w:rPr>
      <w:b/>
    </w:rPr>
  </w:style>
  <w:style w:type="paragraph" w:customStyle="1" w:styleId="Heading1TOC">
    <w:name w:val="Heading1 TOC"/>
    <w:basedOn w:val="Normal"/>
    <w:qFormat/>
    <w:rsid w:val="006D1DC3"/>
    <w:pPr>
      <w:spacing w:before="240" w:after="120"/>
    </w:pPr>
    <w:rPr>
      <w:rFonts w:ascii="Times New Roman" w:hAnsi="Times New Roman"/>
      <w:b/>
      <w:sz w:val="32"/>
    </w:rPr>
  </w:style>
  <w:style w:type="paragraph" w:customStyle="1" w:styleId="Heading2TOC">
    <w:name w:val="Heading2 TOC"/>
    <w:basedOn w:val="Normal"/>
    <w:qFormat/>
    <w:rsid w:val="006D1DC3"/>
    <w:pPr>
      <w:spacing w:before="240" w:after="60"/>
    </w:pPr>
    <w:rPr>
      <w:rFonts w:ascii="Times New Roman" w:hAnsi="Times New Roman"/>
      <w:b/>
      <w:sz w:val="28"/>
    </w:rPr>
  </w:style>
  <w:style w:type="character" w:customStyle="1" w:styleId="Underline">
    <w:name w:val="Underline"/>
    <w:qFormat/>
    <w:rsid w:val="006D1DC3"/>
    <w:rPr>
      <w:u w:val="single"/>
    </w:rPr>
  </w:style>
  <w:style w:type="character" w:customStyle="1" w:styleId="BoldandItalics">
    <w:name w:val="Bold and Italics"/>
    <w:qFormat/>
    <w:rsid w:val="006D1DC3"/>
    <w:rPr>
      <w:b/>
      <w:i/>
      <w:u w:val="none"/>
    </w:rPr>
  </w:style>
  <w:style w:type="paragraph" w:styleId="BalloonText">
    <w:name w:val="Balloon Text"/>
    <w:basedOn w:val="Normal"/>
    <w:link w:val="BalloonTextChar"/>
    <w:rsid w:val="006D1DC3"/>
    <w:rPr>
      <w:rFonts w:ascii="Tahoma" w:hAnsi="Tahoma" w:cs="Tahoma"/>
      <w:sz w:val="16"/>
      <w:szCs w:val="16"/>
    </w:rPr>
  </w:style>
  <w:style w:type="character" w:customStyle="1" w:styleId="BalloonTextChar">
    <w:name w:val="Balloon Text Char"/>
    <w:link w:val="BalloonText"/>
    <w:rsid w:val="006D1D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1DC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1DC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1872</Words>
  <Characters>11625</Characters>
  <Application>Microsoft Office Word</Application>
  <DocSecurity>0</DocSecurity>
  <Lines>737</Lines>
  <Paragraphs>335</Paragraphs>
  <ScaleCrop>false</ScaleCrop>
  <Company>Author-it Software Corporation Ltd.</Company>
  <LinksUpToDate>false</LinksUpToDate>
  <CharactersWithSpaces>13169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TDMMH907B FORECAST WEATHER AND OCEANOGRAPHIC CONDITIONS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2012-05-27T03:14:00Z</dcterms:created>
  <dcterms:modified xsi:type="dcterms:W3CDTF">2012-05-27T03:14:00Z</dcterms:modified>
</cp:coreProperties>
</file>