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73D" w:rsidP="00F6673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TDMMH507B USE RADAR AND OTHER BRIDGE EQUIPMENT TO MAINTAIN SAFE NAVIGATION</w:t>
      </w:r>
      <w:r>
        <w:fldChar w:fldCharType="end"/>
      </w:r>
    </w:p>
    <w:p w:rsidR="00F6673D" w:rsidP="00F6673D">
      <w:pPr>
        <w:pStyle w:val="Version"/>
        <w:sectPr w:rsidSect="005E3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E3EF9" w:rsidP="005E3EF9">
      <w:pPr>
        <w:pStyle w:val="SuperHeading"/>
      </w:pPr>
      <w:r w:rsidRPr="005E3EF9">
        <w:t>TDMMH507B USE RADAR AND OTHER BRIDGE EQUIPMENT TO MAINTAIN SAFE NAVIGATION</w:t>
      </w:r>
    </w:p>
    <w:p w:rsidR="00000000" w:rsidRPr="005E3EF9" w:rsidP="005E3EF9">
      <w:pPr>
        <w:pStyle w:val="SuperHeading"/>
      </w:pPr>
    </w:p>
    <w:p w:rsidR="00000000" w:rsidRPr="005E3EF9" w:rsidP="005E3EF9">
      <w:pPr>
        <w:pStyle w:val="Heading1"/>
      </w:pPr>
      <w:bookmarkStart w:id="1" w:name="O_151635"/>
      <w:bookmarkEnd w:id="1"/>
      <w:r w:rsidRPr="005E3EF9">
        <w:t>Modification History</w:t>
      </w:r>
    </w:p>
    <w:p w:rsidR="00000000" w:rsidRPr="005E3EF9" w:rsidP="005E3EF9">
      <w:pPr>
        <w:pStyle w:val="BodyText"/>
      </w:pPr>
      <w:r w:rsidRPr="005E3EF9">
        <w:t>Not applicable.</w:t>
      </w: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2" w:name="O_151636"/>
      <w:bookmarkEnd w:id="2"/>
      <w:r w:rsidRPr="005E3EF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UNIT</w:t>
            </w:r>
            <w:r w:rsidRPr="005E3EF9">
              <w:t xml:space="preserve"> DESCRIPTOR:</w:t>
            </w: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This unit involves the skills and knowledge required to maintain safe navigation of a commercial vessel through the use of radar and other navigational aids</w:t>
            </w:r>
            <w:r w:rsidRPr="005E3EF9">
              <w:t xml:space="preserve">, </w:t>
            </w:r>
            <w:r w:rsidRPr="005E3EF9">
              <w:rPr>
                <w:rStyle w:val="SpecialBold"/>
              </w:rPr>
              <w:t>including automatic radar plotting aids</w:t>
            </w:r>
            <w:r w:rsidRPr="005E3EF9">
              <w:t xml:space="preserve"> (</w:t>
            </w:r>
            <w:r w:rsidRPr="005E3EF9">
              <w:rPr>
                <w:rStyle w:val="SpecialBold"/>
              </w:rPr>
              <w:t>ARPA</w:t>
            </w:r>
            <w:r w:rsidRPr="005E3EF9">
              <w:t xml:space="preserve">). </w:t>
            </w:r>
            <w:r w:rsidRPr="005E3EF9">
              <w:rPr>
                <w:rStyle w:val="SpecialBold"/>
              </w:rPr>
              <w:t>This includes initialisation and oper</w:t>
            </w:r>
            <w:r w:rsidRPr="005E3EF9">
              <w:rPr>
                <w:rStyle w:val="SpecialBold"/>
              </w:rPr>
              <w:t>ation of radar and other modern navigational systems</w:t>
            </w:r>
            <w:r w:rsidRPr="005E3EF9">
              <w:t xml:space="preserve">, </w:t>
            </w:r>
            <w:r w:rsidRPr="005E3EF9">
              <w:rPr>
                <w:rStyle w:val="SpecialBold"/>
              </w:rPr>
              <w:t>interpreting all available navigational data and using it for avoiding collisions and ensuring the safe navigation of the vessel</w:t>
            </w:r>
            <w:r w:rsidRPr="005E3EF9">
              <w:t>.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This unit has been retitled but still covers the same functions of the p</w:t>
            </w:r>
            <w:r w:rsidRPr="005E3EF9">
              <w:rPr>
                <w:rStyle w:val="SpecialBold"/>
              </w:rPr>
              <w:t>revious unit TDMMH501A</w:t>
            </w:r>
            <w:r w:rsidRPr="005E3EF9">
              <w:t xml:space="preserve"> </w:t>
            </w:r>
            <w:r w:rsidRPr="005E3EF9">
              <w:rPr>
                <w:rStyle w:val="BoldandItalics"/>
              </w:rPr>
              <w:t>Use radar and other electronic aids to maintain safe navigation</w:t>
            </w:r>
            <w:r w:rsidRPr="005E3EF9">
              <w:t>.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3" w:name="O_151637"/>
      <w:bookmarkEnd w:id="3"/>
      <w:r w:rsidRPr="005E3EF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Application of the unit</w:t>
            </w:r>
          </w:p>
        </w:tc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The unit has application in for Watchkeeper on a vessel of 500 </w:t>
            </w:r>
            <w:r w:rsidRPr="005E3EF9">
              <w:t>gross tonnage or more operating in international waters, a Master (Less than 500 GT) and a Master 3, i.e. Diploma of Transport&amp;Distribution (Maritime Operations - Deck Watchkeeper).and Diploma of Transport&amp;Distribution (Coastal Maritime Operations - Master</w:t>
            </w:r>
            <w:r w:rsidRPr="005E3EF9">
              <w:t xml:space="preserve"> Class 3)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4" w:name="O_151638"/>
      <w:bookmarkEnd w:id="4"/>
      <w:r w:rsidRPr="005E3EF9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Licensing</w:t>
            </w:r>
            <w:r w:rsidRPr="005E3EF9">
              <w:t>/</w:t>
            </w:r>
            <w:r w:rsidRPr="005E3EF9">
              <w:rPr>
                <w:rStyle w:val="SpecialBold"/>
              </w:rPr>
              <w:t>legislative requirements</w:t>
            </w:r>
          </w:p>
        </w:tc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The unit is consistent with the relevant sections of:</w:t>
            </w:r>
          </w:p>
          <w:p w:rsidR="00000000" w:rsidRPr="005E3EF9" w:rsidP="005E3EF9">
            <w:pPr>
              <w:pStyle w:val="ListBullet"/>
            </w:pPr>
            <w:r w:rsidRPr="005E3EF9">
              <w:t>STCW 95 and Marine Orders under the Australian Navigation Act 1912, describing requirements for an Watchkeeper on a vessel of 500 gross tonnage or more operating in international waters, or a Master (Less than 500 GT).</w:t>
            </w:r>
          </w:p>
          <w:p w:rsidR="00000000" w:rsidRPr="005E3EF9" w:rsidP="005E3EF9">
            <w:pPr>
              <w:pStyle w:val="ListBullet"/>
            </w:pPr>
            <w:r w:rsidRPr="005E3EF9">
              <w:t>State/Territory maritime licensing an</w:t>
            </w:r>
            <w:r w:rsidRPr="005E3EF9">
              <w:t>d regulatory requirements and the National Standard for Commercial Vessels (NSCV) and the USL Code.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5" w:name="O_151640"/>
      <w:bookmarkEnd w:id="5"/>
      <w:r w:rsidRPr="005E3EF9">
        <w:t>Pre-Requisites</w:t>
      </w:r>
    </w:p>
    <w:p w:rsidR="00000000" w:rsidRPr="005E3EF9" w:rsidP="005E3EF9">
      <w:pPr>
        <w:pStyle w:val="BodyText"/>
      </w:pPr>
      <w:r w:rsidRPr="005E3EF9">
        <w:t>Not applicable.</w:t>
      </w: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6" w:name="O_151639"/>
      <w:bookmarkEnd w:id="6"/>
      <w:r w:rsidRPr="005E3EF9">
        <w:t>Employability Skills Information</w:t>
      </w:r>
    </w:p>
    <w:p w:rsidR="00000000" w:rsidRPr="005E3EF9" w:rsidP="005E3EF9">
      <w:pPr>
        <w:pStyle w:val="BodyText"/>
      </w:pPr>
      <w:r w:rsidRPr="005E3EF9">
        <w:t>Not applicable.</w:t>
      </w: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7" w:name="O_151641"/>
      <w:bookmarkEnd w:id="7"/>
      <w:r w:rsidRPr="005E3EF9">
        <w:t>Elements and Performanc</w:t>
      </w:r>
      <w:r w:rsidRPr="005E3EF9">
        <w:t>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5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Emphasis"/>
              </w:rPr>
              <w:t>Elements describe the essential outcomes of a unit of competency</w:t>
            </w:r>
            <w:r w:rsidRPr="005E3EF9">
              <w:t>.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Emphasis"/>
              </w:rPr>
              <w:t>Performance Criteria describe the required performance needed to demonstrate achievement of the element</w:t>
            </w:r>
            <w:r w:rsidRPr="005E3EF9">
              <w:t xml:space="preserve">. </w:t>
            </w:r>
            <w:r w:rsidRPr="005E3EF9">
              <w:rPr>
                <w:rStyle w:val="Emphasis"/>
              </w:rPr>
              <w:t xml:space="preserve">Assessment </w:t>
            </w:r>
            <w:r w:rsidRPr="005E3EF9">
              <w:rPr>
                <w:rStyle w:val="Emphasis"/>
              </w:rPr>
              <w:t>of performance is to be consistent with the Evidence Guide</w:t>
            </w:r>
            <w:r w:rsidRPr="005E3EF9">
              <w:t>.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8" w:name="O_151642"/>
      <w:bookmarkEnd w:id="8"/>
      <w:r w:rsidRPr="005E3E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3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PERFORMANCE CRITERIA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Set up radar and use a radar and ARPA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Radar and ARPA equipment is initialised and used as per procedures and manufacturer's instructions to assist in the safe navigation of the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Operatio</w:t>
            </w:r>
            <w:r w:rsidRPr="005E3EF9">
              <w:t>nal performance and accuracy of the radar and ARPA are confirmed and appropriate action taken where performance is out of limits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Misrepresentations and false echoes are detected and discounted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A radar plot is constructed on a radar plotting sheet using systematic radar observations</w:t>
            </w:r>
          </w:p>
        </w:tc>
      </w:tr>
    </w:tbl>
    <w:p w:rsidR="00000000" w:rsidRPr="005E3EF9" w:rsidP="005E3E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PERFORMANCE CRITERIA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Set up and use electronic position fixing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Electronic position fixing systems are initialise</w:t>
            </w:r>
            <w:r w:rsidRPr="005E3EF9">
              <w:t xml:space="preserve">d and operated in accordance with manufacturer's instructions to produce data on the position of the vessel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Data produced by the electronic navigational aid is interpreted and used to assist navigational decisions, taking into account known limitations and errors associated with each type of aid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Position data from an electronic position fixing system is analysed with respect to fix accuracy by comparison with alternative fixing methods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Set up and use electronic charting and automatic identification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An electronic charting system is initialised in accordance with standard operating procedures and manufacturer's instructions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Features of an electronic charting system are utilised to assist in passage planning and the conduct of navigation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Corrections are applied to an electronic navigational chart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An AIS system is initialised and programmed with own vessel data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An AIS system is utilised to establish data from a nearby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Measure vertical angles using a marine sextant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 sextant is corrected for variable errors and residual index error established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 sextant is employed to measure the vertical angle from the horizon to a celestial body or a terrestrial feature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 sextant is maintained in accordance with manufacturer's instructions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Set up and use bridge equipment to maintain safe navigation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Items of bridge equipment are initialised, tested maintained and operated in accordance w</w:t>
            </w:r>
            <w:r w:rsidRPr="005E3EF9">
              <w:t>ith manufacturer's instructions and company procedures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Items of bridge equipment are monitored with respect to performance and accuracy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Maintain navigational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Records are maintained in the Deck Logbook of the times and results of routine tests of radars, electronic navigational aids and other items of bridge equipment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9" w:name="O_151643"/>
      <w:bookmarkEnd w:id="9"/>
      <w:r w:rsidRPr="005E3EF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15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REQUIRED KNOWLEDGE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Emphasis"/>
              </w:rPr>
              <w:t>This describes the knowledge required for this unit</w:t>
            </w:r>
            <w:r w:rsidRPr="005E3EF9">
              <w:t>.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Relevant maritime regulations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Terminology and principles of operation of electronic navigational aids typically used on vessels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The different types of electronic navigational aids and bridge equipment used on a vessel, including their features, key applications and operational characteristics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Procedures for the initialisation and operation of radar, ARPA and various other types </w:t>
            </w:r>
            <w:r w:rsidRPr="005E3EF9">
              <w:t>of electronic navigational aids and bridge equipment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Techniques for the use of relevant electronic navigation systems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6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Principles of how a marine sextant works and the causes of sextant errors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7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The limitations and potential errors associated with each type of electronic navigational aid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8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Methods for the interpretation and analysis of navigational data produced by radar, ARPA, electronic navigation aids and bridge equipment, including due allow</w:t>
            </w:r>
            <w:r w:rsidRPr="005E3EF9">
              <w:t>ance for the limitations and potential errors associated with each type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9</w:t>
            </w:r>
          </w:p>
        </w:tc>
        <w:tc>
          <w:tcPr>
            <w:tcW w:w="7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Typical problems in the use of electronic navigation aids and bridge equipment and appropriate courses of action and solutions</w:t>
            </w:r>
          </w:p>
        </w:tc>
      </w:tr>
    </w:tbl>
    <w:p w:rsidR="00000000" w:rsidRPr="005E3EF9" w:rsidP="005E3E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REQUIRED SKILLS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This describes the basic skills required for this unit.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Initialise and operate radar, ARPA, electronic navigation aids and bridge equipment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Use radar, other electronic aids and bridge equipment in accordance with manufacturer's instructions, incl</w:t>
            </w:r>
            <w:r w:rsidRPr="005E3EF9">
              <w:t>uding: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radar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ARPA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Loran C navigation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GPS and DGPS satellite systems as applied to navigation problems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ECS and ECDIS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f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automatic identification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g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integrated navigation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h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voyage data recorders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sextant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j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chronometer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k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autopilot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l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echo sounder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m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doppler and electro-magnetic speed logs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n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magnetic and gyro compasses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o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azimuth mirrors and other bearing measurement devices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p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bridge alarm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q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navigation light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signalling devices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Communicate effectively with other personnel when using radar, other electronic aids and bridge equipment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Interpret and apply procedures and techniques for initialisatio</w:t>
            </w:r>
            <w:r w:rsidRPr="005E3EF9">
              <w:t>n and use of radar, other electronic navigational aids and bridge equipment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Recognise problems in the use of radar, electronic navigation systems and other bridge equipment and take appropriate courses of action and solutions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Carry out calculations</w:t>
            </w:r>
            <w:r w:rsidRPr="005E3EF9">
              <w:t xml:space="preserve"> required when using radar, other electronic aids and bridge equipment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Adapt to variations in radar, other electronic navigational aids and bridge equipment and related procedures that may occur from one vessel to another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10" w:name="O_151644"/>
      <w:bookmarkEnd w:id="10"/>
      <w:r w:rsidRPr="005E3EF9">
        <w:t>Evidence G</w:t>
      </w:r>
      <w:r w:rsidRPr="005E3EF9">
        <w:t>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"/>
        <w:gridCol w:w="15"/>
        <w:gridCol w:w="1791"/>
        <w:gridCol w:w="361"/>
        <w:gridCol w:w="357"/>
        <w:gridCol w:w="4897"/>
        <w:gridCol w:w="763"/>
        <w:gridCol w:w="19"/>
        <w:gridCol w:w="58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40" w:type="dxa"/>
          <w:tblHeader/>
        </w:trPr>
        <w:tc>
          <w:tcPr>
            <w:tcW w:w="770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Evidence Guide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TDMMH507B USE RADAR AND OTHER BRIDGE EQUIPMENT TO MAINTAIN SAFE NAVIGATION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84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Emphasis"/>
              </w:rPr>
              <w:t>The Evidence Guide provides advice on assessment and must be read in conjunction with the Performance Criteria</w:t>
            </w:r>
            <w:r w:rsidRPr="005E3EF9">
              <w:t xml:space="preserve">, </w:t>
            </w:r>
            <w:r w:rsidRPr="005E3EF9">
              <w:rPr>
                <w:rStyle w:val="Emphasis"/>
              </w:rPr>
              <w:t>Required Skills and Knowledge</w:t>
            </w:r>
            <w:r w:rsidRPr="005E3EF9">
              <w:t xml:space="preserve">, </w:t>
            </w:r>
            <w:r w:rsidRPr="005E3EF9">
              <w:rPr>
                <w:rStyle w:val="Emphasis"/>
              </w:rPr>
              <w:t>the Range Statement and the Assessment Guidelines for this Training Package</w:t>
            </w:r>
            <w:r w:rsidRPr="005E3EF9">
              <w:t>.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1</w:t>
            </w:r>
          </w:p>
        </w:tc>
        <w:tc>
          <w:tcPr>
            <w:tcW w:w="1791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9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Assessment must confirm appropriate knowledge and skills to: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Initialise and operate radar electronic navigation aids and bridge equipment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Identify operational status of radar, electronic navigation aids and bridge equipment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60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Identify typical problems in the use of radar electronic navigation aids and bridge equipment and take appropriate action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8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</w:t>
            </w:r>
          </w:p>
        </w:tc>
        <w:tc>
          <w:tcPr>
            <w:tcW w:w="60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Communicate effectively with others when using radar electronic navigation aids and bridge equipment to assist in the safe navigation of the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5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2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Performance is demonstrated consistently over a period of time and in a suitable range of contexts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Consistently applies underpinning knowledge and skills when: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using radar electronic navigation aids and bridge equipment to assist in the safe navigation of the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identifying and evaluating problems in the use of radar electronic navigation aids and bridge equipment and the navigational data they produce </w:t>
            </w:r>
            <w:r w:rsidRPr="005E3EF9">
              <w:t>and determining appropriate courses of action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identifying and implementing improvements to procedures for the use of radar electronic navigation aids and bridge equipment fl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assessing operational capability of various types of radar electronic navigation aids and bridge equipment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Shows evidence of application of relevant workplace procedures, including: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relevant maritime regulations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ISM Code and associated vessel's safety management system and procedures (where applicable)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OH&amp;S regulations and hazard prevention policies and procedures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standard operating procedures and work instructions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relevant manufacturer's guidelines relating to the use of radar electronic navigation aids and bridge equipment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7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6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security procedures when using radar, electronic navigation aids and bridge equipment</w:t>
            </w:r>
          </w:p>
        </w:tc>
      </w:tr>
    </w:tbl>
    <w:p w:rsidR="00000000" w:rsidRPr="005E3EF9" w:rsidP="005E3E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"/>
        <w:gridCol w:w="15"/>
        <w:gridCol w:w="1791"/>
        <w:gridCol w:w="361"/>
        <w:gridCol w:w="357"/>
        <w:gridCol w:w="357"/>
        <w:gridCol w:w="4540"/>
        <w:gridCol w:w="763"/>
        <w:gridCol w:w="19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82" w:type="dxa"/>
          <w:tblHeader/>
        </w:trPr>
        <w:tc>
          <w:tcPr>
            <w:tcW w:w="770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Evidence Guide</w:t>
            </w:r>
            <w:r w:rsidRPr="005E3EF9">
              <w:t xml:space="preserve"> (</w:t>
            </w:r>
            <w:r w:rsidRPr="005E3EF9">
              <w:rPr>
                <w:rStyle w:val="SpecialBold"/>
              </w:rPr>
              <w:t>continued</w:t>
            </w:r>
            <w:r w:rsidRPr="005E3EF9">
              <w:t xml:space="preserve">) 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TDMMH507B USE RADAR AND OTHER BRIDGE EQUIPMENT TO MAINTAIN SAFE NAVIGATION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2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Evidence required for demonstration of consistent performance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(</w:t>
            </w:r>
            <w:r w:rsidRPr="005E3EF9">
              <w:rPr>
                <w:rStyle w:val="SpecialBold"/>
              </w:rPr>
              <w:t>continued</w:t>
            </w:r>
            <w:r w:rsidRPr="005E3EF9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Action is taken promptly to report and/or rectify problems in the use of electronic navigational aids and bridge equipment in accordance with statutory requirements and company procedures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Work is completed systematically with required attention to detail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f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Recognises and adapts appropriately to cultural differences in the workplace, including modes of behaviour and interactions among crew and others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3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3</w:t>
            </w:r>
          </w:p>
        </w:tc>
        <w:tc>
          <w:tcPr>
            <w:tcW w:w="179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17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Assessment of competency must comply with the assessment requirements of the relevant maritime regulations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Assessment of this unit must be undertaken within relevant marine authority approved and audited arrangemen</w:t>
            </w:r>
            <w:r w:rsidRPr="005E3EF9">
              <w:t>ts by a registered training organisation: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6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As a minimum, assessment of knowledge must be conducted through appropriate written/oral examinations, and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6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Appropriate practical assessment must occur: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at the registered training organisation; and/or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ii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on an appropriate working or training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4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Specific</w:t>
            </w:r>
            <w:r w:rsidRPr="005E3EF9">
              <w:t xml:space="preserve"> </w:t>
            </w:r>
            <w:r w:rsidRPr="005E3EF9">
              <w:rPr>
                <w:rStyle w:val="SpecialBold"/>
              </w:rPr>
              <w:t>resources</w:t>
            </w:r>
            <w:r w:rsidRPr="005E3EF9">
              <w:t xml:space="preserve"> </w:t>
            </w:r>
            <w:r w:rsidRPr="005E3EF9">
              <w:rPr>
                <w:rStyle w:val="SpecialBold"/>
              </w:rPr>
              <w:t>required for assessment</w:t>
            </w:r>
          </w:p>
        </w:tc>
        <w:tc>
          <w:tcPr>
            <w:tcW w:w="637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Access is required to opportunities to: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demonstrate the ability to initialise and employ items of bridge equipment using an appropriate bridge simulator over a representative range of navigational conditions; or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use radar electronic navigation aids and bridge equipment to maintain safe navigation during sea time on the voyage of a commercial or training vessel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11" w:name="O_151645"/>
      <w:bookmarkEnd w:id="11"/>
      <w:r w:rsidRPr="005E3EF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5013"/>
        <w:gridCol w:w="1004"/>
        <w:gridCol w:w="18"/>
        <w:gridCol w:w="28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50" w:type="dxa"/>
          <w:tblHeader/>
        </w:trPr>
        <w:tc>
          <w:tcPr>
            <w:tcW w:w="747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Range Statement</w:t>
            </w:r>
            <w:r w:rsidRPr="005E3EF9">
              <w:t xml:space="preserve"> 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TDMMH507B USE RADAR AND OTHER ELECTRONIC AIDS TO MA</w:t>
            </w:r>
            <w:r w:rsidRPr="005E3EF9">
              <w:rPr>
                <w:rStyle w:val="SpecialBold"/>
              </w:rPr>
              <w:t>INTAIN SAFE NAVIGATION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Emphasis"/>
              </w:rPr>
              <w:t>The Range Statement relates to the unit of competency as a whole</w:t>
            </w:r>
            <w:r w:rsidRPr="005E3EF9">
              <w:t xml:space="preserve">. </w:t>
            </w:r>
            <w:r w:rsidRPr="005E3EF9">
              <w:rPr>
                <w:rStyle w:val="Emphasis"/>
              </w:rPr>
              <w:t>It allows for different work environments and situations that may affect performance</w:t>
            </w:r>
            <w:r w:rsidRPr="005E3EF9">
              <w:t>.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SCOPE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1</w:t>
            </w:r>
            <w:r w:rsidRPr="005E3EF9">
              <w:t>.</w:t>
            </w:r>
            <w:r w:rsidRPr="005E3EF9">
              <w:tab/>
            </w:r>
            <w:r w:rsidRPr="005E3EF9">
              <w:rPr>
                <w:rStyle w:val="SpecialBold"/>
              </w:rPr>
              <w:t>GENERAL CONTEXT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a</w:t>
            </w:r>
            <w:r w:rsidRPr="005E3EF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Work must be carried out</w:t>
            </w:r>
            <w:r w:rsidRPr="005E3EF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in compliance with relevant maritime regulations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b</w:t>
            </w:r>
            <w:r w:rsidRPr="005E3EF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Work is performed</w:t>
            </w:r>
            <w:r w:rsidRPr="005E3EF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relatively independently under broad operational requirements, with limited accountability and responsibility for self and others in achieving </w:t>
            </w:r>
            <w:r w:rsidRPr="005E3EF9">
              <w:t>the prescribed outcomes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c</w:t>
            </w:r>
            <w:r w:rsidRPr="005E3EF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Work involves</w:t>
            </w:r>
            <w:r w:rsidRPr="005E3EF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the use of radar and other electronic aids to assist the safe navigation of a vessel across a wide and often unpredictable variety of navigational </w:t>
            </w:r>
            <w:r w:rsidRPr="005E3EF9">
              <w:t>situations. Implementation of operational strategies and procedures for the use of radar and other electronic navigational aids to maintain the safe navigation of the vessel is required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d</w:t>
            </w:r>
            <w:r w:rsidRPr="005E3EF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Work requires</w:t>
            </w:r>
            <w:r w:rsidRPr="005E3EF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judgement in operational functions related to the use of electronic navigational aids to maintain the safe navigation of a commercial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2</w:t>
            </w:r>
            <w:r w:rsidRPr="005E3EF9">
              <w:t>.</w:t>
            </w:r>
            <w:r w:rsidRPr="005E3EF9">
              <w:tab/>
            </w:r>
            <w:r w:rsidRPr="005E3EF9">
              <w:rPr>
                <w:rStyle w:val="SpecialBold"/>
              </w:rPr>
              <w:t>WORKSITE ENVIRONMENT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Vessel may include</w:t>
            </w:r>
            <w:r w:rsidRPr="005E3EF9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any Australian or international commercial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Electronic navigational aids may be operated to support command navigational decisions</w:t>
            </w:r>
            <w:r w:rsidRPr="005E3EF9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by day or night in both normal and emergency situations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under any possible conditions of weather and loading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while underway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during berthing and unberthing operations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while anchoring or mooring</w:t>
            </w:r>
          </w:p>
        </w:tc>
      </w:tr>
    </w:tbl>
    <w:p w:rsidR="00000000" w:rsidRPr="005E3EF9" w:rsidP="005E3E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99"/>
        <w:gridCol w:w="12"/>
        <w:gridCol w:w="5209"/>
        <w:gridCol w:w="729"/>
        <w:gridCol w:w="19"/>
        <w:gridCol w:w="26"/>
        <w:gridCol w:w="18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2" w:type="dxa"/>
          <w:tblHeader/>
        </w:trPr>
        <w:tc>
          <w:tcPr>
            <w:tcW w:w="770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Range Statement</w:t>
            </w:r>
            <w:r w:rsidRPr="005E3EF9">
              <w:t xml:space="preserve"> (</w:t>
            </w:r>
            <w:r w:rsidRPr="005E3EF9">
              <w:rPr>
                <w:rStyle w:val="SpecialBold"/>
              </w:rPr>
              <w:t>continued</w:t>
            </w:r>
            <w:r w:rsidRPr="005E3EF9">
              <w:t xml:space="preserve">) 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TDMMH507B USE RADAR AND OTHER BRIDGE EQUIPMENT TO MAINTAIN SAFE NAVIGATION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VARIABLE</w:t>
            </w:r>
          </w:p>
        </w:tc>
        <w:tc>
          <w:tcPr>
            <w:tcW w:w="636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SCOPE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Electronic navigational aids may include</w:t>
            </w:r>
            <w:r w:rsidRPr="005E3EF9">
              <w:t>:</w:t>
            </w: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radar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automatic radar plotting aid (ARPA)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hyperbolic navigation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Loran C navigation system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GPS and DGPS satellite systems as applied to navigation problems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6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ECS and ECDIS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7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automatic identification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8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voyage data recorders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9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integrated navigation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The use of electronic navigational aids may include</w:t>
            </w:r>
            <w:r w:rsidRPr="005E3EF9">
              <w:t>:</w:t>
            </w: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avoidance of collision with another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fixing the position of the vessel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tracking of other vessels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assistance in making of command navigational decisions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59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navigating during search and rescue operations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The use of bridge equipment may include</w:t>
            </w:r>
            <w:r w:rsidRPr="005E3EF9">
              <w:t>:</w:t>
            </w: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sextants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chronometers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autopilot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echo sounder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doppler and electro-magnetic speed logs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6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magnetic and gyro compass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7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azimuth mirrors and other bearing devices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8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bridge alarm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9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navigation light systems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10</w:t>
            </w:r>
          </w:p>
        </w:tc>
        <w:tc>
          <w:tcPr>
            <w:tcW w:w="599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signalling devices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Documentation and records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may include</w:t>
            </w:r>
            <w:r w:rsidRPr="005E3EF9">
              <w:t>:</w:t>
            </w: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59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relevant maritime regulations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9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 xml:space="preserve">operational orders and company procedures </w:t>
            </w:r>
          </w:p>
        </w:tc>
      </w:tr>
    </w:tbl>
    <w:p w:rsidR="00000000" w:rsidRPr="005E3EF9" w:rsidP="005E3E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95"/>
        <w:gridCol w:w="12"/>
        <w:gridCol w:w="5209"/>
        <w:gridCol w:w="774"/>
        <w:gridCol w:w="18"/>
        <w:gridCol w:w="430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22" w:type="dxa"/>
          <w:tblHeader/>
        </w:trPr>
        <w:tc>
          <w:tcPr>
            <w:tcW w:w="770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Range Statement</w:t>
            </w:r>
            <w:r w:rsidRPr="005E3EF9">
              <w:t xml:space="preserve"> (</w:t>
            </w:r>
            <w:r w:rsidRPr="005E3EF9">
              <w:rPr>
                <w:rStyle w:val="SpecialBold"/>
              </w:rPr>
              <w:t>continued</w:t>
            </w:r>
            <w:r w:rsidRPr="005E3EF9">
              <w:t xml:space="preserve">) 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TDMMH507B USE RADAR AND OTHER BRIDGE EQUIPMENT TO MAINTAIN SAFE NAVIGATION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0" w:type="dxa"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VARIABLE</w:t>
            </w:r>
          </w:p>
        </w:tc>
        <w:tc>
          <w:tcPr>
            <w:tcW w:w="640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SCOPE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Documentation and records</w:t>
            </w:r>
          </w:p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may include</w:t>
            </w:r>
            <w:r w:rsidRPr="005E3EF9">
              <w:t>:</w:t>
            </w: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(</w:t>
            </w:r>
            <w:r w:rsidRPr="005E3EF9">
              <w:rPr>
                <w:rStyle w:val="SpecialBold"/>
              </w:rPr>
              <w:t>continued</w:t>
            </w:r>
            <w:r w:rsidRPr="005E3EF9">
              <w:t xml:space="preserve">) </w:t>
            </w: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</w:p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navigational charts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4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radar plotting charts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5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International Regulations for Preventing Collisions at Sea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6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ISM Code, safety management system plans, procedures, checklists and instructions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7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vessel's log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8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company procedures for the use of navigational aids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9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instructions of relevant maritime authorities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10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relevant Australian and international standards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0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Applicable legislation</w:t>
            </w:r>
            <w:r w:rsidRPr="005E3EF9">
              <w:t xml:space="preserve">, </w:t>
            </w:r>
            <w:r w:rsidRPr="005E3EF9">
              <w:rPr>
                <w:rStyle w:val="SpecialBold"/>
              </w:rPr>
              <w:t>regulations and codes may include</w:t>
            </w:r>
            <w:r w:rsidRPr="005E3EF9">
              <w:t>:</w:t>
            </w:r>
          </w:p>
        </w:tc>
        <w:tc>
          <w:tcPr>
            <w:tcW w:w="39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1</w:t>
            </w:r>
          </w:p>
        </w:tc>
        <w:tc>
          <w:tcPr>
            <w:tcW w:w="64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relevant sections of AMSA Marine Orders and IMO STCW 95 Convention and Code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2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 xml:space="preserve">relevant sections of State and Territory marine regulations, NSCV/USL Code </w:t>
            </w:r>
          </w:p>
        </w:tc>
      </w:tr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t>3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regulations for preventing collisions at sea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12" w:name="O_151646"/>
      <w:bookmarkEnd w:id="12"/>
      <w:r w:rsidRPr="005E3EF9">
        <w:t>Unit Sector(s)</w:t>
      </w:r>
    </w:p>
    <w:p w:rsidR="00000000" w:rsidRPr="005E3EF9" w:rsidP="005E3EF9">
      <w:pPr>
        <w:pStyle w:val="BodyText"/>
      </w:pPr>
      <w:r w:rsidRPr="005E3EF9">
        <w:t>Not applicable.</w:t>
      </w:r>
    </w:p>
    <w:p w:rsidR="00000000" w:rsidRPr="005E3EF9" w:rsidP="005E3EF9">
      <w:pPr>
        <w:pStyle w:val="AllowPageBreak"/>
      </w:pPr>
    </w:p>
    <w:p w:rsidR="00000000" w:rsidRPr="005E3EF9" w:rsidP="005E3EF9">
      <w:pPr>
        <w:pStyle w:val="Heading1"/>
      </w:pPr>
      <w:bookmarkStart w:id="13" w:name="O_163838"/>
      <w:bookmarkEnd w:id="13"/>
      <w:r w:rsidRPr="005E3EF9">
        <w:t>Field</w:t>
      </w:r>
    </w:p>
    <w:p w:rsidR="00F6673D" w:rsidP="005E3EF9">
      <w:pPr>
        <w:pStyle w:val="BodyText"/>
      </w:pPr>
      <w:r w:rsidRPr="005E3EF9">
        <w:t>Field</w:t>
      </w:r>
      <w:r w:rsidRPr="005E3EF9">
        <w:tab/>
        <w:t>MH</w:t>
      </w:r>
      <w:r w:rsidRPr="005E3EF9">
        <w:tab/>
        <w:t>Navigation</w:t>
      </w:r>
    </w:p>
    <w:p w:rsidR="00F6673D" w:rsidP="005E3EF9">
      <w:pPr>
        <w:pStyle w:val="BodyText"/>
      </w:pPr>
    </w:p>
    <w:p w:rsidR="00000000" w:rsidRPr="005E3EF9" w:rsidP="005E3EF9">
      <w:pPr>
        <w:pStyle w:val="Heading1"/>
      </w:pPr>
      <w:bookmarkStart w:id="14" w:name="O_163839"/>
      <w:bookmarkEnd w:id="14"/>
      <w:r w:rsidRPr="005E3EF9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F66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F9">
            <w:pPr>
              <w:pStyle w:val="BodyText"/>
              <w:rPr>
                <w:lang w:val="en-NZ"/>
              </w:rPr>
            </w:pPr>
            <w:r w:rsidRPr="005E3EF9">
              <w:rPr>
                <w:rStyle w:val="SpecialBold"/>
              </w:rPr>
              <w:t>Relationship to other units</w:t>
            </w:r>
          </w:p>
        </w:tc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F9" w:rsidP="005E3EF9">
            <w:pPr>
              <w:pStyle w:val="BodyText"/>
            </w:pPr>
            <w:r w:rsidRPr="005E3EF9">
              <w:t>The unit may be assessed in conjunction with other units that relate to the functions of the occupation(s) concerned.</w:t>
            </w:r>
          </w:p>
        </w:tc>
      </w:tr>
    </w:tbl>
    <w:p w:rsidR="00000000" w:rsidRPr="005E3EF9" w:rsidP="005E3EF9">
      <w:pPr>
        <w:pStyle w:val="BodyText"/>
      </w:pPr>
    </w:p>
    <w:p w:rsidR="00000000" w:rsidRPr="005E3EF9" w:rsidP="005E3EF9"/>
    <w:sectPr w:rsidSect="005E3E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673D" w:rsidP="00F6673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3D" w:rsidP="005E3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F6673D" w:rsidP="005E3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6673D" w:rsidP="005E3E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9" w:rsidRPr="00F6673D" w:rsidP="00F667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3D" w:rsidRPr="002D2AF8" w:rsidP="005E3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TDMMH507B USE RADAR AND OTHER BRIDGE EQUIPMENT TO MAINTAIN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F6673D" w:rsidP="005E3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6CA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EF9"/>
  </w:style>
  <w:style w:type="character" w:customStyle="1" w:styleId="Heading1Char">
    <w:name w:val="Heading 1 Char"/>
    <w:basedOn w:val="DefaultParagraphFont"/>
    <w:link w:val="Heading1"/>
    <w:rsid w:val="005E3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E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EF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E3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EF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E3E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EF9"/>
    <w:rPr>
      <w:b/>
      <w:spacing w:val="0"/>
    </w:rPr>
  </w:style>
  <w:style w:type="character" w:styleId="Emphasis">
    <w:name w:val="Emphasis"/>
    <w:basedOn w:val="DefaultParagraphFont"/>
    <w:qFormat/>
    <w:rsid w:val="005E3EF9"/>
    <w:rPr>
      <w:i/>
    </w:rPr>
  </w:style>
  <w:style w:type="paragraph" w:customStyle="1" w:styleId="SuperHeading">
    <w:name w:val="SuperHeading"/>
    <w:basedOn w:val="Normal"/>
    <w:rsid w:val="005E3E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E3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E3EF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3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3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E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3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EF9"/>
  </w:style>
  <w:style w:type="paragraph" w:styleId="TableofFigures">
    <w:name w:val="table of figures"/>
    <w:basedOn w:val="Normal"/>
    <w:next w:val="Normal"/>
    <w:semiHidden/>
    <w:rsid w:val="005E3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EF9"/>
    <w:pPr>
      <w:numPr>
        <w:numId w:val="10"/>
      </w:numPr>
    </w:pPr>
  </w:style>
  <w:style w:type="character" w:customStyle="1" w:styleId="WingdingSymbols">
    <w:name w:val="Wingding Symbols"/>
    <w:rsid w:val="005E3EF9"/>
    <w:rPr>
      <w:rFonts w:ascii="Wingdings" w:hAnsi="Wingdings"/>
    </w:rPr>
  </w:style>
  <w:style w:type="paragraph" w:customStyle="1" w:styleId="TableHeading">
    <w:name w:val="Table Heading"/>
    <w:basedOn w:val="HeadingBase"/>
    <w:rsid w:val="005E3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EF9"/>
    <w:rPr>
      <w:color w:val="0033CC"/>
      <w:u w:val="none"/>
    </w:rPr>
  </w:style>
  <w:style w:type="paragraph" w:customStyle="1" w:styleId="BodyTextRight">
    <w:name w:val="Body Text Right"/>
    <w:basedOn w:val="BodyText"/>
    <w:rsid w:val="005E3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EF9"/>
    <w:rPr>
      <w:sz w:val="32"/>
    </w:rPr>
  </w:style>
  <w:style w:type="paragraph" w:customStyle="1" w:styleId="HeadingProcedure">
    <w:name w:val="Heading Procedure"/>
    <w:basedOn w:val="HeadingBase"/>
    <w:next w:val="Normal"/>
    <w:rsid w:val="005E3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EF9"/>
    <w:pPr>
      <w:spacing w:before="60" w:after="60"/>
    </w:pPr>
  </w:style>
  <w:style w:type="paragraph" w:styleId="ListContinue">
    <w:name w:val="List Continue"/>
    <w:basedOn w:val="List"/>
    <w:rsid w:val="005E3EF9"/>
    <w:pPr>
      <w:ind w:firstLine="0"/>
    </w:pPr>
  </w:style>
  <w:style w:type="paragraph" w:customStyle="1" w:styleId="ListNote">
    <w:name w:val="List Note"/>
    <w:basedOn w:val="List"/>
    <w:rsid w:val="005E3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EF9"/>
    <w:rPr>
      <w:rFonts w:ascii="Courier New" w:hAnsi="Courier New"/>
    </w:rPr>
  </w:style>
  <w:style w:type="paragraph" w:customStyle="1" w:styleId="NoteBullet">
    <w:name w:val="Note Bullet"/>
    <w:basedOn w:val="Note"/>
    <w:rsid w:val="005E3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EF9"/>
    <w:rPr>
      <w:b/>
      <w:smallCaps/>
    </w:rPr>
  </w:style>
  <w:style w:type="paragraph" w:customStyle="1" w:styleId="TableListNumber">
    <w:name w:val="Table List Number"/>
    <w:basedOn w:val="ListNumber"/>
    <w:rsid w:val="005E3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EF9"/>
    <w:pPr>
      <w:numPr>
        <w:numId w:val="8"/>
      </w:numPr>
    </w:pPr>
  </w:style>
  <w:style w:type="paragraph" w:customStyle="1" w:styleId="ListAlpha2">
    <w:name w:val="List Alpha 2"/>
    <w:basedOn w:val="List2"/>
    <w:rsid w:val="005E3EF9"/>
    <w:pPr>
      <w:numPr>
        <w:numId w:val="7"/>
      </w:numPr>
    </w:pPr>
  </w:style>
  <w:style w:type="paragraph" w:styleId="List2">
    <w:name w:val="List 2"/>
    <w:basedOn w:val="BodyText"/>
    <w:rsid w:val="005E3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EF9"/>
    <w:pPr>
      <w:numPr>
        <w:numId w:val="2"/>
      </w:numPr>
    </w:pPr>
  </w:style>
  <w:style w:type="paragraph" w:styleId="ListBullet5">
    <w:name w:val="List Bullet 5"/>
    <w:basedOn w:val="List5"/>
    <w:rsid w:val="005E3EF9"/>
    <w:pPr>
      <w:numPr>
        <w:numId w:val="3"/>
      </w:numPr>
    </w:pPr>
  </w:style>
  <w:style w:type="paragraph" w:styleId="ListContinue2">
    <w:name w:val="List Continue 2"/>
    <w:basedOn w:val="List2"/>
    <w:rsid w:val="005E3EF9"/>
    <w:pPr>
      <w:ind w:firstLine="0"/>
    </w:pPr>
  </w:style>
  <w:style w:type="paragraph" w:styleId="ListContinue3">
    <w:name w:val="List Continue 3"/>
    <w:basedOn w:val="List3"/>
    <w:rsid w:val="005E3EF9"/>
    <w:pPr>
      <w:ind w:left="1021" w:firstLine="0"/>
    </w:pPr>
  </w:style>
  <w:style w:type="paragraph" w:styleId="ListContinue4">
    <w:name w:val="List Continue 4"/>
    <w:basedOn w:val="List4"/>
    <w:rsid w:val="005E3EF9"/>
    <w:pPr>
      <w:ind w:firstLine="0"/>
    </w:pPr>
  </w:style>
  <w:style w:type="paragraph" w:styleId="ListContinue5">
    <w:name w:val="List Continue 5"/>
    <w:basedOn w:val="List5"/>
    <w:rsid w:val="005E3EF9"/>
    <w:pPr>
      <w:ind w:firstLine="0"/>
    </w:pPr>
  </w:style>
  <w:style w:type="paragraph" w:styleId="ListNumber3">
    <w:name w:val="List Number 3"/>
    <w:basedOn w:val="List3"/>
    <w:rsid w:val="005E3EF9"/>
    <w:pPr>
      <w:numPr>
        <w:numId w:val="4"/>
      </w:numPr>
    </w:pPr>
  </w:style>
  <w:style w:type="paragraph" w:styleId="ListNumber4">
    <w:name w:val="List Number 4"/>
    <w:basedOn w:val="List4"/>
    <w:rsid w:val="005E3EF9"/>
    <w:pPr>
      <w:numPr>
        <w:numId w:val="5"/>
      </w:numPr>
    </w:pPr>
  </w:style>
  <w:style w:type="paragraph" w:styleId="ListNumber5">
    <w:name w:val="List Number 5"/>
    <w:basedOn w:val="List5"/>
    <w:rsid w:val="005E3EF9"/>
    <w:pPr>
      <w:numPr>
        <w:numId w:val="6"/>
      </w:numPr>
    </w:pPr>
  </w:style>
  <w:style w:type="paragraph" w:styleId="BlockText">
    <w:name w:val="Block Text"/>
    <w:basedOn w:val="Normal"/>
    <w:rsid w:val="005E3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EF9"/>
    <w:rPr>
      <w:sz w:val="16"/>
      <w:vertAlign w:val="superscript"/>
    </w:rPr>
  </w:style>
  <w:style w:type="character" w:customStyle="1" w:styleId="Symbols">
    <w:name w:val="Symbols"/>
    <w:basedOn w:val="DefaultParagraphFont"/>
    <w:rsid w:val="005E3EF9"/>
    <w:rPr>
      <w:rFonts w:ascii="Symbol" w:hAnsi="Symbol"/>
    </w:rPr>
  </w:style>
  <w:style w:type="character" w:customStyle="1" w:styleId="MenuOptions">
    <w:name w:val="Menu Options"/>
    <w:basedOn w:val="DefaultParagraphFont"/>
    <w:rsid w:val="005E3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EF9"/>
    <w:rPr>
      <w:b/>
    </w:rPr>
  </w:style>
  <w:style w:type="character" w:customStyle="1" w:styleId="Underlined">
    <w:name w:val="Underlined"/>
    <w:basedOn w:val="DefaultParagraphFont"/>
    <w:rsid w:val="005E3EF9"/>
    <w:rPr>
      <w:u w:val="single"/>
    </w:rPr>
  </w:style>
  <w:style w:type="paragraph" w:customStyle="1" w:styleId="TableBodyTextRight">
    <w:name w:val="Table Body Text Right"/>
    <w:basedOn w:val="TableBodyText"/>
    <w:rsid w:val="005E3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EF9"/>
    <w:rPr>
      <w:sz w:val="18"/>
    </w:rPr>
  </w:style>
  <w:style w:type="paragraph" w:customStyle="1" w:styleId="BodySmallRight">
    <w:name w:val="Body Small Right"/>
    <w:basedOn w:val="BodyTextRight"/>
    <w:rsid w:val="005E3EF9"/>
    <w:rPr>
      <w:sz w:val="18"/>
      <w:szCs w:val="18"/>
    </w:rPr>
  </w:style>
  <w:style w:type="paragraph" w:customStyle="1" w:styleId="MarginEdition">
    <w:name w:val="Margin Edition"/>
    <w:basedOn w:val="MarginNote"/>
    <w:rsid w:val="005E3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EF9"/>
    <w:rPr>
      <w:sz w:val="2"/>
      <w:szCs w:val="2"/>
    </w:rPr>
  </w:style>
  <w:style w:type="character" w:customStyle="1" w:styleId="Small">
    <w:name w:val="Small"/>
    <w:basedOn w:val="DefaultParagraphFont"/>
    <w:rsid w:val="005E3EF9"/>
    <w:rPr>
      <w:sz w:val="16"/>
    </w:rPr>
  </w:style>
  <w:style w:type="paragraph" w:customStyle="1" w:styleId="WideTable">
    <w:name w:val="Wide Table"/>
    <w:basedOn w:val="Normal"/>
    <w:rsid w:val="005E3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EF9"/>
  </w:style>
  <w:style w:type="paragraph" w:styleId="Quote">
    <w:name w:val="Quote"/>
    <w:basedOn w:val="Heading1"/>
    <w:link w:val="QuoteChar"/>
    <w:qFormat/>
    <w:rsid w:val="005E3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EF9"/>
    <w:pPr>
      <w:pageBreakBefore/>
    </w:pPr>
  </w:style>
  <w:style w:type="paragraph" w:customStyle="1" w:styleId="Border">
    <w:name w:val="Border"/>
    <w:basedOn w:val="Normal"/>
    <w:qFormat/>
    <w:rsid w:val="005E3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EF9"/>
    <w:rPr>
      <w:u w:val="single"/>
    </w:rPr>
  </w:style>
  <w:style w:type="paragraph" w:styleId="BalloonText">
    <w:name w:val="Balloon Text"/>
    <w:basedOn w:val="Normal"/>
    <w:link w:val="BalloonTextChar"/>
    <w:rsid w:val="005E3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E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E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2127</Words>
  <Characters>12254</Characters>
  <Application>Microsoft Office Word</Application>
  <DocSecurity>0</DocSecurity>
  <Lines>827</Lines>
  <Paragraphs>369</Paragraphs>
  <ScaleCrop>false</ScaleCrop>
  <Company>Author-it Software Corporation Ltd.</Company>
  <LinksUpToDate>false</LinksUpToDate>
  <CharactersWithSpaces>14036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TDMMH507B USE RADAR AND OTHER BRIDGE EQUIPMENT TO MAINTAIN SAFE NAVIGATION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2012-10-10T07:18:00Z</dcterms:created>
  <dcterms:modified xsi:type="dcterms:W3CDTF">2012-10-10T07:18:00Z</dcterms:modified>
</cp:coreProperties>
</file>