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349" w:rsidP="00F8134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TDMMH207B DETERMINE POSITION OF THE VESSEL AND THE ACCURACY OF THE RESULTANT POSITION</w:t>
      </w:r>
      <w:r>
        <w:fldChar w:fldCharType="end"/>
      </w:r>
    </w:p>
    <w:p w:rsidR="00F81349" w:rsidP="00F81349">
      <w:pPr>
        <w:pStyle w:val="Version"/>
        <w:sectPr w:rsidSect="001E3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A00" w:rsidP="001E3A00">
      <w:pPr>
        <w:pStyle w:val="SuperHeading"/>
      </w:pPr>
      <w:r w:rsidRPr="001E3A00">
        <w:t>TDMMH207B DETERMINE POSITION OF THE VESSEL AND THE ACCURACY OF THE RESULTANT POSITION</w:t>
      </w:r>
    </w:p>
    <w:p w:rsidR="00000000" w:rsidRPr="001E3A00" w:rsidP="001E3A00">
      <w:pPr>
        <w:pStyle w:val="Heading1"/>
      </w:pPr>
      <w:bookmarkStart w:id="1" w:name="O_151611"/>
      <w:bookmarkEnd w:id="1"/>
      <w:r w:rsidRPr="001E3A00">
        <w:t>Modification History</w:t>
      </w:r>
    </w:p>
    <w:p w:rsidR="00000000" w:rsidRPr="001E3A00" w:rsidP="001E3A00">
      <w:pPr>
        <w:pStyle w:val="BodyText"/>
      </w:pPr>
      <w:r w:rsidRPr="001E3A00">
        <w:t>Not applicable.</w:t>
      </w:r>
    </w:p>
    <w:p w:rsidR="00000000" w:rsidRPr="001E3A00" w:rsidP="001E3A00">
      <w:pPr>
        <w:pStyle w:val="AllowPageBreak"/>
      </w:pPr>
    </w:p>
    <w:p w:rsidR="00000000" w:rsidRPr="001E3A00" w:rsidP="001E3A00">
      <w:pPr>
        <w:pStyle w:val="Heading1"/>
      </w:pPr>
      <w:bookmarkStart w:id="2" w:name="O_151612"/>
      <w:bookmarkEnd w:id="2"/>
      <w:r w:rsidRPr="001E3A00">
        <w:t>Unit Descr</w:t>
      </w:r>
      <w:r w:rsidRPr="001E3A00">
        <w:t>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UNIT DESCRIPTOR:</w:t>
            </w: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This unit involves the skills and knowledge required to determine the position of a commercial vessel and to determine the accuracy of the resultant position by any means</w:t>
            </w:r>
            <w:r w:rsidRPr="001E3A00">
              <w:t xml:space="preserve">. </w:t>
            </w:r>
            <w:r w:rsidRPr="001E3A00">
              <w:rPr>
                <w:rStyle w:val="SpecialBold"/>
              </w:rPr>
              <w:t>This includes determining and allowing for compass errors</w:t>
            </w:r>
            <w:r w:rsidRPr="001E3A00">
              <w:t>.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</w:p>
        </w:tc>
      </w:tr>
    </w:tbl>
    <w:p w:rsidR="00000000" w:rsidRPr="001E3A00" w:rsidP="001E3A00">
      <w:pPr>
        <w:pStyle w:val="BodyText"/>
      </w:pPr>
    </w:p>
    <w:p w:rsidR="00000000" w:rsidRPr="001E3A00" w:rsidP="001E3A00">
      <w:pPr>
        <w:pStyle w:val="AllowPageBreak"/>
      </w:pPr>
    </w:p>
    <w:p w:rsidR="00000000" w:rsidRPr="001E3A00" w:rsidP="001E3A00">
      <w:pPr>
        <w:pStyle w:val="Heading1"/>
      </w:pPr>
      <w:bookmarkStart w:id="3" w:name="O_151613"/>
      <w:bookmarkEnd w:id="3"/>
      <w:r w:rsidRPr="001E3A0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 xml:space="preserve">The unit has application in qualifications for Master on a vessel of 500 gross tonnage or more operating in international waters, i.e. Advanced Diploma of Transport&amp;Distribution(Maritime </w:t>
            </w:r>
            <w:r w:rsidRPr="001E3A00">
              <w:t>Operations - Master Unlimited).</w:t>
            </w:r>
          </w:p>
        </w:tc>
      </w:tr>
    </w:tbl>
    <w:p w:rsidR="00000000" w:rsidRPr="001E3A00" w:rsidP="001E3A00">
      <w:pPr>
        <w:pStyle w:val="BodyText"/>
      </w:pPr>
    </w:p>
    <w:p w:rsidR="00000000" w:rsidRPr="001E3A00" w:rsidP="001E3A00">
      <w:pPr>
        <w:pStyle w:val="AllowPageBreak"/>
      </w:pPr>
    </w:p>
    <w:p w:rsidR="00000000" w:rsidRPr="001E3A00" w:rsidP="001E3A00">
      <w:pPr>
        <w:pStyle w:val="Heading1"/>
      </w:pPr>
      <w:bookmarkStart w:id="4" w:name="O_151614"/>
      <w:bookmarkEnd w:id="4"/>
      <w:r w:rsidRPr="001E3A0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Licensing</w:t>
            </w:r>
            <w:r w:rsidRPr="001E3A00">
              <w:t>/</w:t>
            </w:r>
            <w:r w:rsidRPr="001E3A00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 xml:space="preserve">The unit is consistent with the relevant sections of STCW 95 and Marine Orders under the Australian Navigation Act 1912, describing requirements for a Master or Chief Mate on a vessel of 500 gross tonnage or more operating in international waters. </w:t>
            </w:r>
          </w:p>
        </w:tc>
      </w:tr>
    </w:tbl>
    <w:p w:rsidR="00000000" w:rsidRPr="001E3A00" w:rsidP="001E3A00">
      <w:pPr>
        <w:pStyle w:val="BodyText"/>
      </w:pPr>
    </w:p>
    <w:p w:rsidR="00000000" w:rsidRPr="001E3A00" w:rsidP="001E3A00">
      <w:pPr>
        <w:pStyle w:val="AllowPageBreak"/>
      </w:pPr>
    </w:p>
    <w:p w:rsidR="00000000" w:rsidRPr="001E3A00" w:rsidP="001E3A00">
      <w:pPr>
        <w:pStyle w:val="Heading1"/>
      </w:pPr>
      <w:bookmarkStart w:id="5" w:name="O_151615"/>
      <w:bookmarkEnd w:id="5"/>
      <w:r w:rsidRPr="001E3A00">
        <w:t>Pre-Requisites</w:t>
      </w:r>
    </w:p>
    <w:p w:rsidR="00000000" w:rsidRPr="001E3A00" w:rsidP="001E3A00">
      <w:pPr>
        <w:pStyle w:val="BodyText"/>
      </w:pPr>
      <w:r w:rsidRPr="001E3A00">
        <w:t>Not applicable.</w:t>
      </w:r>
    </w:p>
    <w:p w:rsidR="00000000" w:rsidRPr="001E3A00" w:rsidP="001E3A00">
      <w:pPr>
        <w:pStyle w:val="AllowPageBreak"/>
      </w:pPr>
    </w:p>
    <w:p w:rsidR="00000000" w:rsidRPr="001E3A00" w:rsidP="001E3A00">
      <w:pPr>
        <w:pStyle w:val="Heading1"/>
      </w:pPr>
      <w:bookmarkStart w:id="6" w:name="O_151616"/>
      <w:bookmarkEnd w:id="6"/>
      <w:r w:rsidRPr="001E3A00">
        <w:t>Employability Skills Information</w:t>
      </w:r>
    </w:p>
    <w:p w:rsidR="00000000" w:rsidRPr="001E3A00" w:rsidP="001E3A00">
      <w:pPr>
        <w:pStyle w:val="BodyText"/>
      </w:pPr>
      <w:r w:rsidRPr="001E3A00">
        <w:t>Not applicable.</w:t>
      </w:r>
    </w:p>
    <w:p w:rsidR="00000000" w:rsidRPr="001E3A00" w:rsidP="001E3A00">
      <w:pPr>
        <w:pStyle w:val="AllowPageBreak"/>
      </w:pPr>
    </w:p>
    <w:p w:rsidR="00000000" w:rsidRPr="001E3A00" w:rsidP="001E3A00">
      <w:pPr>
        <w:pStyle w:val="Heading1"/>
      </w:pPr>
      <w:bookmarkStart w:id="7" w:name="O_151617"/>
      <w:bookmarkEnd w:id="7"/>
      <w:r w:rsidRPr="001E3A00">
        <w:t>Elements and Performance Criteria Pre-Content</w:t>
      </w:r>
    </w:p>
    <w:p w:rsidR="00000000" w:rsidRPr="001E3A00" w:rsidP="001E3A00">
      <w:pPr>
        <w:pStyle w:val="BodyText"/>
      </w:pPr>
      <w:r w:rsidRPr="001E3A00">
        <w:t>Not applicable.</w:t>
      </w:r>
    </w:p>
    <w:p w:rsidR="00000000" w:rsidRPr="001E3A00" w:rsidP="001E3A00">
      <w:pPr>
        <w:pStyle w:val="AllowPageBreak"/>
      </w:pPr>
    </w:p>
    <w:p w:rsidR="00000000" w:rsidRPr="001E3A00" w:rsidP="001E3A00">
      <w:pPr>
        <w:pStyle w:val="Heading1"/>
      </w:pPr>
      <w:bookmarkStart w:id="8" w:name="O_151618"/>
      <w:bookmarkEnd w:id="8"/>
      <w:r w:rsidRPr="001E3A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2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ELEMENT</w:t>
            </w:r>
          </w:p>
        </w:tc>
        <w:tc>
          <w:tcPr>
            <w:tcW w:w="639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PERFORMANCE CRITERIA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Determine the position of a vessel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Primary position fixing method is selected in accordance with prevailing conditions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b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Position is fixed using the selected method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Appropriate allowance is made for ra</w:t>
            </w:r>
            <w:r w:rsidRPr="001E3A00">
              <w:t>ndom, instrument, system and data errors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d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Time interval between fixes is appropriate to the prevailing navigational conditions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e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Verification of primary position fixing is regularly carried out using appropriate methods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f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Performance checks and tests of navigation position fixing instruments and systems are carried out as per procedures and manufacturer's instructions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g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Position of vessel is recorded as per y procedures and regulatory requirements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Allow for compass errors in the fixing of a vessel's position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</w:t>
            </w:r>
          </w:p>
        </w:tc>
        <w:tc>
          <w:tcPr>
            <w:tcW w:w="60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Regulations relating to the use of the vessel's compasses are accessed and interpreted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b</w:t>
            </w:r>
          </w:p>
        </w:tc>
        <w:tc>
          <w:tcPr>
            <w:tcW w:w="60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The intensity and direction of the earth's magnetic field is determine with the aid of the relevant charts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</w:t>
            </w:r>
          </w:p>
        </w:tc>
        <w:tc>
          <w:tcPr>
            <w:tcW w:w="60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Inspect and maintain vessel's compasses as per manufacturer's instructions and standard marine practice as described in relevant maritime publications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061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TDMMH107B PLAN A VOYAGE AND CONDUCT NAVIGATION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2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ELEMENT</w:t>
            </w:r>
          </w:p>
        </w:tc>
        <w:tc>
          <w:tcPr>
            <w:tcW w:w="639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PERFORMANCE CRITERIA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</w:p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Allow for compass errors in the fixing of a vessel's position</w:t>
            </w: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(</w:t>
            </w:r>
            <w:r w:rsidRPr="001E3A00">
              <w:rPr>
                <w:rStyle w:val="SpecialBold"/>
              </w:rPr>
              <w:t>continued</w:t>
            </w:r>
            <w:r w:rsidRPr="001E3A00">
              <w:t xml:space="preserve">) 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d</w:t>
            </w:r>
          </w:p>
        </w:tc>
        <w:tc>
          <w:tcPr>
            <w:tcW w:w="60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Vessel's magnetic compass is swung to determine the deviation on all headings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e</w:t>
            </w:r>
          </w:p>
        </w:tc>
        <w:tc>
          <w:tcPr>
            <w:tcW w:w="60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Appropriate remedial actions are taken where excessive deviation is identified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f</w:t>
            </w:r>
          </w:p>
        </w:tc>
        <w:tc>
          <w:tcPr>
            <w:tcW w:w="60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Errors in the use of a gyro compass are determined and appropriate allowances made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Record a vessel's position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The vessel's position is recorded on a chart and in the vessel's log in accordance with company procedures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b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The estimated accuracy of the vessel's position, including allowances for compass errors is recorded in the vessel's log in accordance with company procedures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061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TDMMH107B PLAN A VOYAGE AND CONDUCT NAVIGATION</w:t>
            </w:r>
          </w:p>
        </w:tc>
      </w:tr>
    </w:tbl>
    <w:p w:rsidR="00F81349" w:rsidP="001E3A00">
      <w:pPr>
        <w:pStyle w:val="BodyText"/>
      </w:pPr>
    </w:p>
    <w:p w:rsidR="00F81349" w:rsidP="001E3A00">
      <w:pPr>
        <w:pStyle w:val="BodyText"/>
      </w:pPr>
    </w:p>
    <w:p w:rsidR="00000000" w:rsidRPr="001E3A00" w:rsidP="001E3A00">
      <w:pPr>
        <w:pStyle w:val="Heading1"/>
      </w:pPr>
      <w:bookmarkStart w:id="9" w:name="O_151619"/>
      <w:bookmarkEnd w:id="9"/>
      <w:r w:rsidRPr="001E3A0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11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REQUIRED KNOWLEDGE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Emphasis"/>
              </w:rPr>
              <w:t>This describes the knowledge required for this unit</w:t>
            </w:r>
            <w:r w:rsidRPr="001E3A00">
              <w:t>.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Sections of IMO STCW Convention and Codes and AMSA Marine Orders applicable for vessels of 500 gross tonnage and over as they relate to </w:t>
            </w:r>
            <w:r w:rsidRPr="001E3A00">
              <w:t>the fixing of a vessel's position and the use of a vessel's compasses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IMO SOLAS Convention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3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Methods for fixing the position of a vessel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Navigational instruments, equipment and systems typically found on commercial vessels of 500 </w:t>
            </w:r>
            <w:r w:rsidRPr="001E3A00">
              <w:t>gross tonnage or more and their operating characteristics and applications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5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Procedures for using relevant navigational instruments and equipment to fix the position of a vessel by various methods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6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Problems experienced when fixing the vessel's positio</w:t>
            </w:r>
            <w:r w:rsidRPr="001E3A00">
              <w:t>n and appropriate action and solutions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7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Limitations and errors in electronic navigation instruments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8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Principles of operation of magnetic and gyro compasses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9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Construction and features of compasses, including: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 magnetic compass and binnacle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b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 transmitting magnetic compass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 gyro compass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Typical operational characteristics for different types of vessel's compasses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Principles of compass compensation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The effects of a vessel's magnetic field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Procedures for the use of published charts to determine the intensity and direction of the earth's magnetic field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Procedures for making allowance for compass errors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The causes of deviation and changes in deviation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AMSA Marine Orders Part 21 </w:t>
            </w:r>
            <w:r w:rsidRPr="001E3A00">
              <w:t>as it relates to magnetic compasses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Procedures for the maintenance and adjustment of vessel's compasses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18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 xml:space="preserve">Procedures for swinging a vessel to determine deviation 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31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TDMMH207B DETERMINE POSITION OF THE VESSEL AND THE ACCURACY OF THE RESULTANT POSITION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REQUIRED SKILLS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Emphasis"/>
              </w:rPr>
              <w:t>This describes the basic skills required for this unit</w:t>
            </w:r>
            <w:r w:rsidRPr="001E3A00">
              <w:t>.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Communicate effectively with other personnel when determining the position of the vessel, estimating accuracy of the position and allowing for compass errors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Interpret and apply information on the regulations relating to the use of the vessel's compasse</w:t>
            </w:r>
            <w:r w:rsidRPr="001E3A00">
              <w:t>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Keep records of a vessel's position and the related estimate of accuracy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Recognise compass errors and taking appropriate remedial action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Conduct performance checks of navigation position fixing instruments and systems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Work collaboratively with other shipboard personnel when determining the position of the vessel, estimating accuracy of the position and allowing for compass errors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Carry out calculations involved in:</w:t>
            </w:r>
          </w:p>
          <w:p w:rsidR="00000000" w:rsidRPr="001E3A00" w:rsidP="001E3A00">
            <w:pPr>
              <w:pStyle w:val="BodyText"/>
            </w:pPr>
            <w:r w:rsidRPr="001E3A00">
              <w:t>i</w:t>
            </w:r>
            <w:r w:rsidRPr="001E3A00">
              <w:tab/>
              <w:t>fixing a vessel's position.</w:t>
            </w:r>
          </w:p>
          <w:p w:rsidR="00000000" w:rsidRPr="001E3A00" w:rsidP="001E3A00">
            <w:pPr>
              <w:pStyle w:val="BodyText"/>
            </w:pPr>
            <w:r w:rsidRPr="001E3A00">
              <w:t>ii</w:t>
            </w:r>
            <w:r w:rsidRPr="001E3A00">
              <w:tab/>
              <w:t>making allowances f</w:t>
            </w:r>
            <w:r w:rsidRPr="001E3A00">
              <w:t>or random, instrument, system and data errors</w:t>
            </w:r>
          </w:p>
          <w:p w:rsidR="00000000" w:rsidRPr="001E3A00" w:rsidP="001E3A00">
            <w:pPr>
              <w:pStyle w:val="BodyText"/>
            </w:pPr>
            <w:r w:rsidRPr="001E3A00">
              <w:t>iii</w:t>
            </w:r>
            <w:r w:rsidRPr="001E3A00">
              <w:tab/>
              <w:t>determining compass errors.</w:t>
            </w: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iv</w:t>
            </w:r>
            <w:r w:rsidRPr="001E3A00">
              <w:tab/>
              <w:t>estimating the accuracy of the fix of a vessel's position.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Use compasses and other relevant instruments when fixing the position of a vessel</w:t>
            </w:r>
          </w:p>
        </w:tc>
      </w:tr>
    </w:tbl>
    <w:p w:rsidR="00F81349" w:rsidP="001E3A00">
      <w:pPr>
        <w:pStyle w:val="BodyText"/>
      </w:pPr>
    </w:p>
    <w:p w:rsidR="00F81349" w:rsidP="001E3A00">
      <w:pPr>
        <w:pStyle w:val="BodyText"/>
      </w:pPr>
    </w:p>
    <w:p w:rsidR="00000000" w:rsidRPr="001E3A00" w:rsidP="001E3A00">
      <w:pPr>
        <w:pStyle w:val="Heading1"/>
      </w:pPr>
      <w:bookmarkStart w:id="10" w:name="O_151620"/>
      <w:bookmarkEnd w:id="10"/>
      <w:r w:rsidRPr="001E3A00">
        <w:t>Evidence Guide</w:t>
      </w:r>
    </w:p>
    <w:p w:rsidR="00000000" w:rsidRPr="001E3A00" w:rsidP="001E3A00">
      <w:pPr>
        <w:pStyle w:val="BodyText"/>
      </w:pPr>
      <w:r w:rsidRPr="001E3A00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03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TDMMH207B DETERMINE POSITION OF THE VESSEL AND THE ACCURACY OF THE RESULTANT POSITION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91"/>
        <w:gridCol w:w="361"/>
        <w:gridCol w:w="358"/>
        <w:gridCol w:w="5680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Emphasis"/>
              </w:rPr>
              <w:t>The Evidence Guide provides advice on assessment and must be read in conjunction with the Performance Criteria</w:t>
            </w:r>
            <w:r w:rsidRPr="001E3A00">
              <w:t xml:space="preserve">, </w:t>
            </w:r>
            <w:r w:rsidRPr="001E3A00">
              <w:rPr>
                <w:rStyle w:val="Emphasis"/>
              </w:rPr>
              <w:t>Required Skills and Knowle</w:t>
            </w:r>
            <w:r w:rsidRPr="001E3A00">
              <w:rPr>
                <w:rStyle w:val="Emphasis"/>
              </w:rPr>
              <w:t>dge</w:t>
            </w:r>
            <w:r w:rsidRPr="001E3A00">
              <w:t xml:space="preserve">, </w:t>
            </w:r>
            <w:r w:rsidRPr="001E3A00">
              <w:rPr>
                <w:rStyle w:val="Emphasis"/>
              </w:rPr>
              <w:t>the Range Statement and the Assessment Guidelines for this Training Package</w:t>
            </w:r>
            <w:r w:rsidRPr="001E3A00">
              <w:t>.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1</w:t>
            </w:r>
          </w:p>
        </w:tc>
        <w:tc>
          <w:tcPr>
            <w:tcW w:w="1791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9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Assessment must confirm appropriate knowledge and skills to: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Fix the position of a vessel using the range of navigational instruments and equipment found on a commercial vessel of 500 gross tonnage or more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b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Determine errors in navigational instruments and compasses and make due allowance in the position of the vessel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Identify problems in fixing the position of a vessel and take appropriate action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d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Communicate effectively with others during position fixing operations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e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Record the vessel's position in accordance with company procedures and regulatory requirements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2</w:t>
            </w:r>
          </w:p>
        </w:tc>
        <w:tc>
          <w:tcPr>
            <w:tcW w:w="1791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</w:t>
            </w:r>
          </w:p>
        </w:tc>
        <w:tc>
          <w:tcPr>
            <w:tcW w:w="603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Performance is demonstrated consistently over a period of time and in a suitable range of contexts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b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Consistently applies underpinning knowledge and skills when: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completing manoeuvring operations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identifying and evaluating manoeuvring problems and determining appropriate courses of action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identifying and implementing improvements to manoeuvring procedures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applying safety precautions relevant to manoeuvring operations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assessing operational capability of vessel and manoeuvring plant and equipment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Shows evidence of application of relevant workplace procedures, including: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relevant sections of IMO STCW 95 Convention and Code and AMSA Marine Orders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 vessel's Safety management system and procedures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OH&amp;S regulations and hazard prevention policies and procedures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job procedures and work instructions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relevant manufacturer's guidelines relating to the use of machinery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1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6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following on-board housekeeping processes</w:t>
            </w:r>
          </w:p>
        </w:tc>
      </w:tr>
    </w:tbl>
    <w:p w:rsidR="00000000" w:rsidRPr="001E3A00" w:rsidP="001E3A00">
      <w:pPr>
        <w:pStyle w:val="BodyText"/>
      </w:pPr>
    </w:p>
    <w:p w:rsidR="00000000" w:rsidRPr="001E3A00" w:rsidP="001E3A00">
      <w:pPr>
        <w:pStyle w:val="BodyText"/>
      </w:pPr>
      <w:r w:rsidRPr="001E3A00">
        <w:rPr>
          <w:rStyle w:val="SpecialBold"/>
        </w:rPr>
        <w:t>Evidence Guide</w:t>
      </w:r>
      <w:r w:rsidRPr="001E3A00">
        <w:t xml:space="preserve"> (</w:t>
      </w:r>
      <w:r w:rsidRPr="001E3A00">
        <w:rPr>
          <w:rStyle w:val="SpecialBold"/>
        </w:rPr>
        <w:t>continued</w:t>
      </w:r>
      <w:r w:rsidRPr="001E3A0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03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TDMMH207B DETERMINE POSITION OF THE VESSEL AND THE ACCURACY OF THE RESULTANT POSITION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90"/>
        <w:gridCol w:w="361"/>
        <w:gridCol w:w="357"/>
        <w:gridCol w:w="357"/>
        <w:gridCol w:w="5310"/>
        <w:gridCol w:w="15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2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Evidence required for demonstration of consistent performance</w:t>
            </w:r>
          </w:p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(</w:t>
            </w:r>
            <w:r w:rsidRPr="001E3A00">
              <w:rPr>
                <w:rStyle w:val="SpecialBold"/>
              </w:rPr>
              <w:t>continued</w:t>
            </w:r>
            <w:r w:rsidRPr="001E3A00">
              <w:t>)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d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Work is completed systematically with required attention to detail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e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Recognises and adapts appropriately to cultural differences in the workplace, including modes of behaviour and interactions and communication with others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applying safety precautions relevant to manoeuvring operations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5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assessing operational capability of vessel and manoeuvring plant and equipment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</w:t>
            </w:r>
          </w:p>
        </w:tc>
        <w:tc>
          <w:tcPr>
            <w:tcW w:w="60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Shows evidence of application of relevant workplace procedures, including: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relevant sections of IMO STCW 95 Convention and Code and AMSA Marine Orders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ISM Code and associated vessel's Safety management system and procedures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3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OH&amp;S regulations and hazard prevention policies and procedures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job procedures and work instructions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5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relevant manufacturer's guidelines relating to the use of machinery, including instructions on equipment capability and limitations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6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following on-board housekeeping processes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d</w:t>
            </w:r>
          </w:p>
        </w:tc>
        <w:tc>
          <w:tcPr>
            <w:tcW w:w="60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Work is completed systematically with required attention to detail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3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</w:t>
            </w:r>
          </w:p>
        </w:tc>
        <w:tc>
          <w:tcPr>
            <w:tcW w:w="60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Assessment of competency must comply with the assessment requirements of the relevant maritime regulations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b</w:t>
            </w:r>
          </w:p>
        </w:tc>
        <w:tc>
          <w:tcPr>
            <w:tcW w:w="60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Assessment of this unit must be undertaken within relevant marine authority approved and audited arrangements by a registered training organisation: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As a minimum, assessment of knowledge must be conducted through appropriate written/oral examinations, and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Appropriate practical assessment must occur: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at the registered training organisation; and/or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ii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on an appropriate working or training vessel</w:t>
            </w:r>
          </w:p>
        </w:tc>
      </w:tr>
    </w:tbl>
    <w:p w:rsidR="00000000" w:rsidRPr="001E3A00" w:rsidP="001E3A00">
      <w:pPr>
        <w:pStyle w:val="BodyText"/>
      </w:pPr>
    </w:p>
    <w:p w:rsidR="00000000" w:rsidRPr="001E3A00" w:rsidP="001E3A00">
      <w:pPr>
        <w:pStyle w:val="BodyText"/>
      </w:pPr>
      <w:r w:rsidRPr="001E3A00">
        <w:rPr>
          <w:rStyle w:val="SpecialBold"/>
        </w:rPr>
        <w:t>Evidence Guide</w:t>
      </w:r>
      <w:r w:rsidRPr="001E3A00">
        <w:t xml:space="preserve"> (</w:t>
      </w:r>
      <w:r w:rsidRPr="001E3A00">
        <w:rPr>
          <w:rStyle w:val="SpecialBold"/>
        </w:rPr>
        <w:t>continued</w:t>
      </w:r>
      <w:r w:rsidRPr="001E3A0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03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TDMMH207B DETERMINE POSITION OF THE VESSEL AND THE ACCURACY OF THE RESULTANT POSITION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9"/>
        <w:gridCol w:w="361"/>
        <w:gridCol w:w="6025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4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Specificresourcesrequired for assessment</w:t>
            </w:r>
          </w:p>
        </w:tc>
        <w:tc>
          <w:tcPr>
            <w:tcW w:w="638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Access is required to opportunities to either: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</w:t>
            </w:r>
          </w:p>
        </w:tc>
        <w:tc>
          <w:tcPr>
            <w:tcW w:w="6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participate in a range of assignments, case studies and other simulated practical and knowledge assessments that demonstrate the skills and knowledge to fix the position of a vessel using the typical range of navigational instruments and equipment found</w:t>
            </w:r>
            <w:r w:rsidRPr="001E3A00">
              <w:t xml:space="preserve"> on a commercial vessel of 500 gross tonnage or more; and/or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b</w:t>
            </w:r>
          </w:p>
        </w:tc>
        <w:tc>
          <w:tcPr>
            <w:tcW w:w="6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assist in the fixing of a vessel's position on board an operational commercial or training vessel</w:t>
            </w:r>
          </w:p>
        </w:tc>
      </w:tr>
    </w:tbl>
    <w:p w:rsidR="00F81349" w:rsidP="001E3A00">
      <w:pPr>
        <w:pStyle w:val="BodyText"/>
      </w:pPr>
    </w:p>
    <w:p w:rsidR="00F81349" w:rsidP="001E3A00">
      <w:pPr>
        <w:pStyle w:val="BodyText"/>
      </w:pPr>
    </w:p>
    <w:p w:rsidR="00000000" w:rsidRPr="001E3A00" w:rsidP="001E3A00">
      <w:pPr>
        <w:pStyle w:val="Heading1"/>
      </w:pPr>
      <w:bookmarkStart w:id="11" w:name="O_151621"/>
      <w:bookmarkEnd w:id="11"/>
      <w:r w:rsidRPr="001E3A00">
        <w:t>Range Statement</w:t>
      </w:r>
    </w:p>
    <w:p w:rsidR="00000000" w:rsidRPr="001E3A00" w:rsidP="001E3A00">
      <w:pPr>
        <w:pStyle w:val="BodyText"/>
      </w:pPr>
      <w:r w:rsidRPr="001E3A00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061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TDMMH107B PLAN A VOYAGE AND CONDUCT NAVIGATION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22"/>
        <w:gridCol w:w="14"/>
        <w:gridCol w:w="9"/>
        <w:gridCol w:w="357"/>
        <w:gridCol w:w="11"/>
        <w:gridCol w:w="6016"/>
        <w:gridCol w:w="18"/>
        <w:gridCol w:w="28"/>
        <w:gridCol w:w="28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  <w:tblHeader/>
        </w:trPr>
        <w:tc>
          <w:tcPr>
            <w:tcW w:w="852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Emphasis"/>
              </w:rPr>
              <w:t>The Range Statement relates to the unit of competency as a whole</w:t>
            </w:r>
            <w:r w:rsidRPr="001E3A00">
              <w:t xml:space="preserve">. </w:t>
            </w:r>
            <w:r w:rsidRPr="001E3A00">
              <w:rPr>
                <w:rStyle w:val="Emphasis"/>
              </w:rPr>
              <w:t>It allows for different work environments and situations that may affect performance</w:t>
            </w:r>
            <w:r w:rsidRPr="001E3A00">
              <w:t>.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1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VARIABLE</w:t>
            </w:r>
          </w:p>
        </w:tc>
        <w:tc>
          <w:tcPr>
            <w:tcW w:w="6430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SCOPE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8521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1</w:t>
            </w:r>
            <w:r w:rsidRPr="001E3A00">
              <w:t>.</w:t>
            </w:r>
            <w:r w:rsidRPr="001E3A00">
              <w:tab/>
            </w:r>
            <w:r w:rsidRPr="001E3A00">
              <w:rPr>
                <w:rStyle w:val="SpecialBold"/>
              </w:rPr>
              <w:t>GENERAL CONTEXT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4" w:type="dxa"/>
        </w:trPr>
        <w:tc>
          <w:tcPr>
            <w:tcW w:w="2091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4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a</w:t>
            </w:r>
            <w:r w:rsidRPr="001E3A00">
              <w:t>.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Work must be carried out</w:t>
            </w:r>
            <w:r w:rsidRPr="001E3A0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in compliance with applicable maritime regulations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4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b</w:t>
            </w:r>
            <w:r w:rsidRPr="001E3A00">
              <w:t>.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Work is performed</w:t>
            </w:r>
            <w:r w:rsidRPr="001E3A00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 xml:space="preserve">relatively independently under broad operational requirements, with accountability and responsibility for self and others in achieving the </w:t>
            </w:r>
            <w:r w:rsidRPr="001E3A00">
              <w:t>prescribed outcomes</w:t>
            </w:r>
          </w:p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4" w:type="dxa"/>
        </w:trPr>
        <w:tc>
          <w:tcPr>
            <w:tcW w:w="2091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4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c</w:t>
            </w:r>
            <w:r w:rsidRPr="001E3A00">
              <w:t>.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Work involves</w:t>
            </w:r>
            <w:r w:rsidRPr="001E3A0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the application of a significant range of fundamental nautical principles and complex manoeuvring techniques across a wide and often unpredictable variety of operational context</w:t>
            </w:r>
            <w:r w:rsidRPr="001E3A00">
              <w:t>s. Contribution to the development of a broad plan, budget or strategy for vessel operations is required and accountability and responsibility for self and others in achieving the outcomes is involved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4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d</w:t>
            </w:r>
            <w:r w:rsidRPr="001E3A00">
              <w:t>.</w:t>
            </w:r>
          </w:p>
        </w:tc>
        <w:tc>
          <w:tcPr>
            <w:tcW w:w="174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Work requires</w:t>
            </w:r>
            <w:r w:rsidRPr="001E3A00">
              <w:t xml:space="preserve">: </w:t>
            </w:r>
          </w:p>
        </w:tc>
        <w:tc>
          <w:tcPr>
            <w:tcW w:w="37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significant judgement in planning, technical and leadership functions related to manoeuvring operations and procedures for vessels of 500 gross tonnage or more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4" w:type="dxa"/>
        </w:trPr>
        <w:tc>
          <w:tcPr>
            <w:tcW w:w="847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2</w:t>
            </w:r>
            <w:r w:rsidRPr="001E3A00">
              <w:t>.</w:t>
            </w:r>
            <w:r w:rsidRPr="001E3A00">
              <w:tab/>
            </w:r>
            <w:r w:rsidRPr="001E3A00">
              <w:rPr>
                <w:rStyle w:val="SpecialBold"/>
              </w:rPr>
              <w:t>WORKSITE ENVIRONMENT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4" w:type="dxa"/>
        </w:trPr>
        <w:tc>
          <w:tcPr>
            <w:tcW w:w="206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Vessel may include</w:t>
            </w:r>
            <w:r w:rsidRPr="001E3A00">
              <w:t>:</w:t>
            </w:r>
          </w:p>
        </w:tc>
        <w:tc>
          <w:tcPr>
            <w:tcW w:w="38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any Australian or international commercial vessel of 500 gross tonnage or more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2068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5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b</w:t>
            </w:r>
          </w:p>
        </w:tc>
        <w:tc>
          <w:tcPr>
            <w:tcW w:w="172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Fixing of a vessel's position may be carried out</w:t>
            </w:r>
            <w:r w:rsidRPr="001E3A00">
              <w:t>:</w:t>
            </w:r>
          </w:p>
        </w:tc>
        <w:tc>
          <w:tcPr>
            <w:tcW w:w="38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by day or night in both normal and emergency situations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under any possible conditions of weather and loading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while underway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2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while at anchor or moored</w:t>
            </w:r>
          </w:p>
        </w:tc>
      </w:tr>
    </w:tbl>
    <w:p w:rsidR="00000000" w:rsidRPr="001E3A00" w:rsidP="001E3A00">
      <w:pPr>
        <w:pStyle w:val="BodyText"/>
      </w:pPr>
    </w:p>
    <w:p w:rsidR="00000000" w:rsidRPr="001E3A00" w:rsidP="001E3A00">
      <w:pPr>
        <w:pStyle w:val="BodyText"/>
      </w:pPr>
      <w:r w:rsidRPr="001E3A00">
        <w:rPr>
          <w:rStyle w:val="SpecialBold"/>
        </w:rPr>
        <w:t>Range Statement</w:t>
      </w:r>
      <w:r w:rsidRPr="001E3A00">
        <w:t xml:space="preserve"> (</w:t>
      </w:r>
      <w:r w:rsidRPr="001E3A00">
        <w:rPr>
          <w:rStyle w:val="SpecialBold"/>
        </w:rPr>
        <w:t>continued</w:t>
      </w:r>
      <w:r w:rsidRPr="001E3A0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89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TDMMH207B DETERMINE POSITION OF THE VESSEL AND THE ACCURACY OF THE RESULTANT POSITION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438"/>
        <w:gridCol w:w="14"/>
        <w:gridCol w:w="5948"/>
        <w:gridCol w:w="56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SCOPE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c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Instrumentation and equipment used in fixing a vessel's position may include</w:t>
            </w:r>
            <w:r w:rsidRPr="001E3A00">
              <w:t>:</w:t>
            </w: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Radar equipment, including ARPA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Loran C Navigation System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3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GPS and DGPS satellite navigation systems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ECS and ECDIS systems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5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integrated navigation systems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6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magnetic compasses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7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gyro compasses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8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gyro repeaters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9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chronometers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10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sextants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11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azimuth mirrors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12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azimuth vanes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13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pelorus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14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doppler and electromagnetic logs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15</w:t>
            </w:r>
          </w:p>
        </w:tc>
        <w:tc>
          <w:tcPr>
            <w:tcW w:w="5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echo sounders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d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Documentation and recordsmay include</w:t>
            </w:r>
            <w:r w:rsidRPr="001E3A00">
              <w:t>:</w:t>
            </w: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ISM Code safety management system plans, procedures, checklists and instructions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operational orders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navigational charts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IMO STCW 95 Convention and Code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5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AMSA Marine Orders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6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vessel's log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7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relevant marine navigation publications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8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 xml:space="preserve">company procedures 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9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navigation instruments and equipment manufacturer's instructions and recommended procedures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10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instructions of relevant maritime authorities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pilot instructions where relevant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relevant Australian and international standards</w:t>
            </w:r>
          </w:p>
        </w:tc>
      </w:tr>
    </w:tbl>
    <w:p w:rsidR="00000000" w:rsidRPr="001E3A00" w:rsidP="001E3A00">
      <w:pPr>
        <w:pStyle w:val="BodyText"/>
      </w:pPr>
    </w:p>
    <w:p w:rsidR="00000000" w:rsidRPr="001E3A00" w:rsidP="001E3A00">
      <w:pPr>
        <w:pStyle w:val="BodyText"/>
      </w:pPr>
      <w:r w:rsidRPr="001E3A00">
        <w:rPr>
          <w:rStyle w:val="SpecialBold"/>
        </w:rPr>
        <w:t>Range Statement</w:t>
      </w:r>
      <w:r w:rsidRPr="001E3A00">
        <w:t xml:space="preserve"> (</w:t>
      </w:r>
      <w:r w:rsidRPr="001E3A00">
        <w:rPr>
          <w:rStyle w:val="SpecialBold"/>
        </w:rPr>
        <w:t>continued</w:t>
      </w:r>
      <w:r w:rsidRPr="001E3A0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03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TDMMH207B DETERMINE POSITION OF THE VESSEL AND THE ACCURACY OF THE RESULTANT POSITION</w:t>
            </w:r>
          </w:p>
        </w:tc>
      </w:tr>
    </w:tbl>
    <w:p w:rsidR="00000000" w:rsidRPr="001E3A00" w:rsidP="001E3A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0"/>
        <w:gridCol w:w="6091"/>
        <w:gridCol w:w="15"/>
        <w:gridCol w:w="206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6" w:type="dxa"/>
          <w:tblHeader/>
        </w:trPr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SCOPE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6" w:type="dxa"/>
        </w:trPr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rPr>
                <w:rStyle w:val="SpecialBold"/>
              </w:rPr>
              <w:t>e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Applicable legislation</w:t>
            </w:r>
            <w:r w:rsidRPr="001E3A00">
              <w:t xml:space="preserve">, </w:t>
            </w:r>
            <w:r w:rsidRPr="001E3A00">
              <w:rPr>
                <w:rStyle w:val="SpecialBold"/>
              </w:rPr>
              <w:t>regulations and codes may include</w:t>
            </w:r>
            <w:r w:rsidRPr="001E3A00">
              <w:t>:</w:t>
            </w: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1</w:t>
            </w:r>
          </w:p>
        </w:tc>
        <w:tc>
          <w:tcPr>
            <w:tcW w:w="631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IMO STCW Convention and Code related to vessels of 500 gross tonnage or more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2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relevant sections of AMSA Marine Orders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3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International Regulations for Preventing Collisions at Sea</w:t>
            </w:r>
          </w:p>
        </w:tc>
      </w:tr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t>4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IMO SOLAS Convention</w:t>
            </w:r>
          </w:p>
        </w:tc>
      </w:tr>
    </w:tbl>
    <w:p w:rsidR="00F81349" w:rsidP="001E3A00">
      <w:pPr>
        <w:pStyle w:val="BodyText"/>
      </w:pPr>
    </w:p>
    <w:p w:rsidR="00F81349" w:rsidP="001E3A00">
      <w:pPr>
        <w:pStyle w:val="BodyText"/>
      </w:pPr>
    </w:p>
    <w:p w:rsidR="00000000" w:rsidRPr="001E3A00" w:rsidP="001E3A00">
      <w:pPr>
        <w:pStyle w:val="Heading1"/>
      </w:pPr>
      <w:bookmarkStart w:id="12" w:name="O_151622"/>
      <w:bookmarkEnd w:id="12"/>
      <w:r w:rsidRPr="001E3A00">
        <w:t>Unit Sector(s)</w:t>
      </w:r>
    </w:p>
    <w:p w:rsidR="00000000" w:rsidRPr="001E3A00" w:rsidP="001E3A00">
      <w:pPr>
        <w:pStyle w:val="BodyText"/>
      </w:pPr>
      <w:r w:rsidRPr="001E3A00">
        <w:t>Not applicable.</w:t>
      </w:r>
    </w:p>
    <w:p w:rsidR="00000000" w:rsidRPr="001E3A00" w:rsidP="001E3A00">
      <w:pPr>
        <w:pStyle w:val="AllowPageBreak"/>
      </w:pPr>
    </w:p>
    <w:p w:rsidR="00000000" w:rsidRPr="001E3A00" w:rsidP="001E3A00">
      <w:pPr>
        <w:pStyle w:val="Heading1"/>
      </w:pPr>
      <w:bookmarkStart w:id="13" w:name="O_163834"/>
      <w:bookmarkEnd w:id="13"/>
      <w:r w:rsidRPr="001E3A00">
        <w:t>Field</w:t>
      </w:r>
    </w:p>
    <w:p w:rsidR="00F81349" w:rsidP="001E3A00">
      <w:pPr>
        <w:pStyle w:val="BodyText"/>
      </w:pPr>
      <w:r w:rsidRPr="001E3A00">
        <w:t>Field</w:t>
      </w:r>
      <w:r w:rsidRPr="001E3A00">
        <w:tab/>
        <w:t>MH</w:t>
      </w:r>
      <w:r w:rsidRPr="001E3A00">
        <w:tab/>
        <w:t>Navigation</w:t>
      </w:r>
    </w:p>
    <w:p w:rsidR="00F81349" w:rsidP="001E3A00">
      <w:pPr>
        <w:pStyle w:val="BodyText"/>
      </w:pPr>
    </w:p>
    <w:p w:rsidR="00000000" w:rsidRPr="001E3A00" w:rsidP="001E3A00">
      <w:pPr>
        <w:pStyle w:val="Heading1"/>
      </w:pPr>
      <w:bookmarkStart w:id="14" w:name="O_163835"/>
      <w:bookmarkEnd w:id="14"/>
      <w:r w:rsidRPr="001E3A00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81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A00">
            <w:pPr>
              <w:pStyle w:val="BodyText"/>
              <w:rPr>
                <w:lang w:val="en-NZ"/>
              </w:rPr>
            </w:pPr>
            <w:r w:rsidRPr="001E3A00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A00" w:rsidP="001E3A00">
            <w:pPr>
              <w:pStyle w:val="BodyText"/>
            </w:pPr>
            <w:r w:rsidRPr="001E3A00">
              <w:t>The unit may be assessed in conjunction with other units that relate to the functions of the occupation(s) concerned.</w:t>
            </w:r>
          </w:p>
        </w:tc>
      </w:tr>
    </w:tbl>
    <w:p w:rsidR="00000000" w:rsidRPr="001E3A00" w:rsidP="001E3A00">
      <w:pPr>
        <w:pStyle w:val="BodyText"/>
      </w:pPr>
    </w:p>
    <w:p w:rsidR="00000000" w:rsidRPr="001E3A00" w:rsidP="001E3A00"/>
    <w:sectPr w:rsidSect="001E3A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81349" w:rsidP="00F8134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49" w:rsidP="001E3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81349" w:rsidP="001E3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81349" w:rsidP="001E3A0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00" w:rsidRPr="00F81349" w:rsidP="00F813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49" w:rsidRPr="002D2AF8" w:rsidP="001E3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TDMMH207B DETERMINE POSITION OF THE VESSEL AND THE ACCURACY OF THE RESULTANT 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F81349" w:rsidP="001E3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A00"/>
  </w:style>
  <w:style w:type="character" w:customStyle="1" w:styleId="Heading1Char">
    <w:name w:val="Heading 1 Char"/>
    <w:basedOn w:val="DefaultParagraphFont"/>
    <w:link w:val="Heading1"/>
    <w:rsid w:val="001E3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A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A0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E3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A00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1E3A00"/>
    <w:rPr>
      <w:b/>
      <w:spacing w:val="0"/>
    </w:rPr>
  </w:style>
  <w:style w:type="character" w:styleId="Emphasis">
    <w:name w:val="Emphasis"/>
    <w:basedOn w:val="DefaultParagraphFont"/>
    <w:qFormat/>
    <w:rsid w:val="001E3A00"/>
    <w:rPr>
      <w:i/>
    </w:rPr>
  </w:style>
  <w:style w:type="paragraph" w:customStyle="1" w:styleId="SuperHeading">
    <w:name w:val="SuperHeading"/>
    <w:basedOn w:val="Normal"/>
    <w:rsid w:val="001E3A0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3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3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A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3A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3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A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A00"/>
  </w:style>
  <w:style w:type="paragraph" w:styleId="TableofFigures">
    <w:name w:val="table of figures"/>
    <w:basedOn w:val="Normal"/>
    <w:next w:val="Normal"/>
    <w:semiHidden/>
    <w:rsid w:val="001E3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A00"/>
    <w:pPr>
      <w:numPr>
        <w:numId w:val="9"/>
      </w:numPr>
    </w:pPr>
  </w:style>
  <w:style w:type="character" w:customStyle="1" w:styleId="WingdingSymbols">
    <w:name w:val="Wingding Symbols"/>
    <w:rsid w:val="001E3A00"/>
    <w:rPr>
      <w:rFonts w:ascii="Wingdings" w:hAnsi="Wingdings"/>
    </w:rPr>
  </w:style>
  <w:style w:type="paragraph" w:customStyle="1" w:styleId="TableHeading">
    <w:name w:val="Table Heading"/>
    <w:basedOn w:val="HeadingBase"/>
    <w:rsid w:val="001E3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A00"/>
    <w:rPr>
      <w:color w:val="0033CC"/>
      <w:u w:val="none"/>
    </w:rPr>
  </w:style>
  <w:style w:type="paragraph" w:customStyle="1" w:styleId="BodyTextRight">
    <w:name w:val="Body Text Right"/>
    <w:basedOn w:val="BodyText"/>
    <w:rsid w:val="001E3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A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A00"/>
    <w:rPr>
      <w:sz w:val="32"/>
    </w:rPr>
  </w:style>
  <w:style w:type="paragraph" w:customStyle="1" w:styleId="HeadingProcedure">
    <w:name w:val="Heading Procedure"/>
    <w:basedOn w:val="HeadingBase"/>
    <w:next w:val="Normal"/>
    <w:rsid w:val="001E3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A00"/>
    <w:pPr>
      <w:spacing w:before="60" w:after="60"/>
    </w:pPr>
  </w:style>
  <w:style w:type="paragraph" w:styleId="ListContinue">
    <w:name w:val="List Continue"/>
    <w:basedOn w:val="List"/>
    <w:rsid w:val="001E3A00"/>
    <w:pPr>
      <w:ind w:firstLine="0"/>
    </w:pPr>
  </w:style>
  <w:style w:type="paragraph" w:customStyle="1" w:styleId="ListNote">
    <w:name w:val="List Note"/>
    <w:basedOn w:val="List"/>
    <w:rsid w:val="001E3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A00"/>
    <w:rPr>
      <w:rFonts w:ascii="Courier New" w:hAnsi="Courier New"/>
    </w:rPr>
  </w:style>
  <w:style w:type="paragraph" w:customStyle="1" w:styleId="NoteBullet">
    <w:name w:val="Note Bullet"/>
    <w:basedOn w:val="Note"/>
    <w:rsid w:val="001E3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A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A00"/>
    <w:rPr>
      <w:b/>
      <w:smallCaps/>
    </w:rPr>
  </w:style>
  <w:style w:type="paragraph" w:customStyle="1" w:styleId="TableListNumber">
    <w:name w:val="Table List Number"/>
    <w:basedOn w:val="ListNumber"/>
    <w:rsid w:val="001E3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A00"/>
    <w:pPr>
      <w:numPr>
        <w:numId w:val="7"/>
      </w:numPr>
    </w:pPr>
  </w:style>
  <w:style w:type="paragraph" w:customStyle="1" w:styleId="ListAlpha2">
    <w:name w:val="List Alpha 2"/>
    <w:basedOn w:val="List2"/>
    <w:rsid w:val="001E3A00"/>
    <w:pPr>
      <w:numPr>
        <w:numId w:val="6"/>
      </w:numPr>
    </w:pPr>
  </w:style>
  <w:style w:type="paragraph" w:styleId="List2">
    <w:name w:val="List 2"/>
    <w:basedOn w:val="BodyText"/>
    <w:rsid w:val="001E3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A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A00"/>
    <w:pPr>
      <w:numPr>
        <w:numId w:val="1"/>
      </w:numPr>
    </w:pPr>
  </w:style>
  <w:style w:type="paragraph" w:styleId="ListBullet5">
    <w:name w:val="List Bullet 5"/>
    <w:basedOn w:val="List5"/>
    <w:rsid w:val="001E3A00"/>
    <w:pPr>
      <w:numPr>
        <w:numId w:val="2"/>
      </w:numPr>
    </w:pPr>
  </w:style>
  <w:style w:type="paragraph" w:styleId="ListContinue2">
    <w:name w:val="List Continue 2"/>
    <w:basedOn w:val="List2"/>
    <w:rsid w:val="001E3A00"/>
    <w:pPr>
      <w:ind w:firstLine="0"/>
    </w:pPr>
  </w:style>
  <w:style w:type="paragraph" w:styleId="ListContinue3">
    <w:name w:val="List Continue 3"/>
    <w:basedOn w:val="List3"/>
    <w:rsid w:val="001E3A00"/>
    <w:pPr>
      <w:ind w:left="1021" w:firstLine="0"/>
    </w:pPr>
  </w:style>
  <w:style w:type="paragraph" w:styleId="ListContinue4">
    <w:name w:val="List Continue 4"/>
    <w:basedOn w:val="List4"/>
    <w:rsid w:val="001E3A00"/>
    <w:pPr>
      <w:ind w:firstLine="0"/>
    </w:pPr>
  </w:style>
  <w:style w:type="paragraph" w:styleId="ListContinue5">
    <w:name w:val="List Continue 5"/>
    <w:basedOn w:val="List5"/>
    <w:rsid w:val="001E3A00"/>
    <w:pPr>
      <w:ind w:firstLine="0"/>
    </w:pPr>
  </w:style>
  <w:style w:type="paragraph" w:styleId="ListNumber3">
    <w:name w:val="List Number 3"/>
    <w:basedOn w:val="List3"/>
    <w:rsid w:val="001E3A00"/>
    <w:pPr>
      <w:numPr>
        <w:numId w:val="3"/>
      </w:numPr>
    </w:pPr>
  </w:style>
  <w:style w:type="paragraph" w:styleId="ListNumber4">
    <w:name w:val="List Number 4"/>
    <w:basedOn w:val="List4"/>
    <w:rsid w:val="001E3A00"/>
    <w:pPr>
      <w:numPr>
        <w:numId w:val="4"/>
      </w:numPr>
    </w:pPr>
  </w:style>
  <w:style w:type="paragraph" w:styleId="ListNumber5">
    <w:name w:val="List Number 5"/>
    <w:basedOn w:val="List5"/>
    <w:rsid w:val="001E3A00"/>
    <w:pPr>
      <w:numPr>
        <w:numId w:val="5"/>
      </w:numPr>
    </w:pPr>
  </w:style>
  <w:style w:type="paragraph" w:styleId="BlockText">
    <w:name w:val="Block Text"/>
    <w:basedOn w:val="Normal"/>
    <w:rsid w:val="001E3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A00"/>
    <w:rPr>
      <w:sz w:val="16"/>
      <w:vertAlign w:val="superscript"/>
    </w:rPr>
  </w:style>
  <w:style w:type="character" w:customStyle="1" w:styleId="Symbols">
    <w:name w:val="Symbols"/>
    <w:basedOn w:val="DefaultParagraphFont"/>
    <w:rsid w:val="001E3A00"/>
    <w:rPr>
      <w:rFonts w:ascii="Symbol" w:hAnsi="Symbol"/>
    </w:rPr>
  </w:style>
  <w:style w:type="character" w:customStyle="1" w:styleId="MenuOptions">
    <w:name w:val="Menu Options"/>
    <w:basedOn w:val="DefaultParagraphFont"/>
    <w:rsid w:val="001E3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A00"/>
    <w:rPr>
      <w:b/>
    </w:rPr>
  </w:style>
  <w:style w:type="character" w:customStyle="1" w:styleId="Underlined">
    <w:name w:val="Underlined"/>
    <w:basedOn w:val="DefaultParagraphFont"/>
    <w:rsid w:val="001E3A00"/>
    <w:rPr>
      <w:u w:val="single"/>
    </w:rPr>
  </w:style>
  <w:style w:type="paragraph" w:customStyle="1" w:styleId="TableBodyTextRight">
    <w:name w:val="Table Body Text Right"/>
    <w:basedOn w:val="TableBodyText"/>
    <w:rsid w:val="001E3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A00"/>
    <w:rPr>
      <w:sz w:val="18"/>
    </w:rPr>
  </w:style>
  <w:style w:type="paragraph" w:customStyle="1" w:styleId="BodySmallRight">
    <w:name w:val="Body Small Right"/>
    <w:basedOn w:val="BodyTextRight"/>
    <w:rsid w:val="001E3A00"/>
    <w:rPr>
      <w:sz w:val="18"/>
      <w:szCs w:val="18"/>
    </w:rPr>
  </w:style>
  <w:style w:type="paragraph" w:customStyle="1" w:styleId="MarginEdition">
    <w:name w:val="Margin Edition"/>
    <w:basedOn w:val="MarginNote"/>
    <w:rsid w:val="001E3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A00"/>
    <w:rPr>
      <w:sz w:val="2"/>
      <w:szCs w:val="2"/>
    </w:rPr>
  </w:style>
  <w:style w:type="character" w:customStyle="1" w:styleId="Small">
    <w:name w:val="Small"/>
    <w:basedOn w:val="DefaultParagraphFont"/>
    <w:rsid w:val="001E3A00"/>
    <w:rPr>
      <w:sz w:val="16"/>
    </w:rPr>
  </w:style>
  <w:style w:type="paragraph" w:customStyle="1" w:styleId="WideTable">
    <w:name w:val="Wide Table"/>
    <w:basedOn w:val="Normal"/>
    <w:rsid w:val="001E3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A00"/>
  </w:style>
  <w:style w:type="paragraph" w:styleId="Quote">
    <w:name w:val="Quote"/>
    <w:basedOn w:val="Heading1"/>
    <w:link w:val="QuoteChar"/>
    <w:qFormat/>
    <w:rsid w:val="001E3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A00"/>
    <w:pPr>
      <w:pageBreakBefore/>
    </w:pPr>
  </w:style>
  <w:style w:type="paragraph" w:customStyle="1" w:styleId="Border">
    <w:name w:val="Border"/>
    <w:basedOn w:val="Normal"/>
    <w:qFormat/>
    <w:rsid w:val="001E3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A00"/>
    <w:rPr>
      <w:u w:val="single"/>
    </w:rPr>
  </w:style>
  <w:style w:type="character" w:customStyle="1" w:styleId="BoldandItalics">
    <w:name w:val="Bold and Italics"/>
    <w:qFormat/>
    <w:rsid w:val="001E3A00"/>
    <w:rPr>
      <w:b/>
      <w:i/>
      <w:u w:val="none"/>
    </w:rPr>
  </w:style>
  <w:style w:type="paragraph" w:styleId="BalloonText">
    <w:name w:val="Balloon Text"/>
    <w:basedOn w:val="Normal"/>
    <w:link w:val="BalloonTextChar"/>
    <w:rsid w:val="001E3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A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A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1960</Words>
  <Characters>11298</Characters>
  <Application>Microsoft Office Word</Application>
  <DocSecurity>0</DocSecurity>
  <Lines>780</Lines>
  <Paragraphs>354</Paragraphs>
  <ScaleCrop>false</ScaleCrop>
  <Company>Author-it Software Corporation Ltd.</Company>
  <LinksUpToDate>false</LinksUpToDate>
  <CharactersWithSpaces>12925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TDMMH207B DETERMINE POSITION OF THE VESSEL AND THE ACCURACY OF THE RESULTANT POSITION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2012-10-11T21:51:00Z</dcterms:created>
  <dcterms:modified xsi:type="dcterms:W3CDTF">2012-10-11T21:51:00Z</dcterms:modified>
</cp:coreProperties>
</file>