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5D2F" w:rsidP="00FF5D2F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TDMMH2007A USE RADAR AND OTHER WHEELHOUSE EQUIPMENT TO MAINTAIN SAFE NAVIGATION WITHIN THE LIMITS OF RESPONSIBILITY OF A MASTER 4</w:t>
      </w:r>
      <w:r>
        <w:fldChar w:fldCharType="end"/>
      </w:r>
    </w:p>
    <w:p w:rsidR="00FF5D2F" w:rsidP="00FF5D2F">
      <w:pPr>
        <w:pStyle w:val="Version"/>
        <w:sectPr w:rsidSect="000F22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22FE" w:rsidP="000F22FE">
      <w:pPr>
        <w:pStyle w:val="SuperHeading"/>
      </w:pPr>
      <w:r w:rsidRPr="000F22FE">
        <w:t>TDMMH2007A USE RADAR AND OTHER WHEELHOUSE EQUIPMENT TO MAINTAIN SAFE NAVIGATION WITHIN THE LIMITS OF RESPONSIBILITY OF A MASTER 4</w:t>
      </w:r>
    </w:p>
    <w:p w:rsidR="00000000" w:rsidRPr="000F22FE" w:rsidP="000F22FE">
      <w:pPr>
        <w:pStyle w:val="Heading1"/>
      </w:pPr>
      <w:bookmarkStart w:id="1" w:name="O_151599"/>
      <w:bookmarkEnd w:id="1"/>
      <w:r w:rsidRPr="000F22FE">
        <w:t>Modification History</w:t>
      </w:r>
    </w:p>
    <w:p w:rsidR="00000000" w:rsidRPr="000F22FE" w:rsidP="000F22FE">
      <w:pPr>
        <w:pStyle w:val="BodyText"/>
      </w:pPr>
      <w:r w:rsidRPr="000F22FE">
        <w:t>Not applicable.</w:t>
      </w:r>
    </w:p>
    <w:p w:rsidR="00000000" w:rsidRPr="000F22FE" w:rsidP="000F22FE">
      <w:pPr>
        <w:pStyle w:val="AllowPageBreak"/>
      </w:pPr>
    </w:p>
    <w:p w:rsidR="00000000" w:rsidRPr="000F22FE" w:rsidP="000F22FE">
      <w:pPr>
        <w:pStyle w:val="Heading1"/>
      </w:pPr>
      <w:bookmarkStart w:id="2" w:name="O_151600"/>
      <w:bookmarkEnd w:id="2"/>
      <w:r w:rsidRPr="000F22FE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2FE" w:rsidP="000F22FE">
            <w:pPr>
              <w:pStyle w:val="BodyText"/>
            </w:pPr>
            <w:r w:rsidRPr="000F22FE">
              <w:t>UNIT DESCRIPTOR:</w:t>
            </w:r>
          </w:p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rPr>
                <w:rStyle w:val="SpecialBold"/>
              </w:rPr>
              <w:t>This unit involves the skills and knowledge required of a Master 4 to maintain safe navigation of a small commercial vessel through the use of radar and other navigational aids</w:t>
            </w:r>
            <w:r w:rsidRPr="000F22FE">
              <w:t xml:space="preserve">, </w:t>
            </w:r>
            <w:r w:rsidRPr="000F22FE">
              <w:rPr>
                <w:rStyle w:val="SpecialBold"/>
              </w:rPr>
              <w:t>including a</w:t>
            </w:r>
            <w:r w:rsidRPr="000F22FE">
              <w:rPr>
                <w:rStyle w:val="SpecialBold"/>
              </w:rPr>
              <w:t>utomatic radar plotting aids</w:t>
            </w:r>
            <w:r w:rsidRPr="000F22FE">
              <w:t xml:space="preserve"> (</w:t>
            </w:r>
            <w:r w:rsidRPr="000F22FE">
              <w:rPr>
                <w:rStyle w:val="SpecialBold"/>
              </w:rPr>
              <w:t>ARPA</w:t>
            </w:r>
            <w:r w:rsidRPr="000F22FE">
              <w:t xml:space="preserve">). </w:t>
            </w:r>
            <w:r w:rsidRPr="000F22FE">
              <w:rPr>
                <w:rStyle w:val="SpecialBold"/>
              </w:rPr>
              <w:t>This includes initialisation and operation of radar and other modern navigational equipment and systems</w:t>
            </w:r>
            <w:r w:rsidRPr="000F22FE">
              <w:t xml:space="preserve">, </w:t>
            </w:r>
            <w:r w:rsidRPr="000F22FE">
              <w:rPr>
                <w:rStyle w:val="SpecialBold"/>
              </w:rPr>
              <w:t>interpreting all available navigational data and using it for avoiding collisions and ensuring the safe navigation</w:t>
            </w:r>
            <w:r w:rsidRPr="000F22FE">
              <w:rPr>
                <w:rStyle w:val="SpecialBold"/>
              </w:rPr>
              <w:t xml:space="preserve"> of the vessel</w:t>
            </w:r>
            <w:r w:rsidRPr="000F22FE">
              <w:t>.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8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2FE" w:rsidP="000F22FE">
            <w:pPr>
              <w:pStyle w:val="BodyText"/>
            </w:pPr>
          </w:p>
        </w:tc>
      </w:tr>
    </w:tbl>
    <w:p w:rsidR="00000000" w:rsidRPr="000F22FE" w:rsidP="000F22FE">
      <w:pPr>
        <w:pStyle w:val="BodyText"/>
      </w:pPr>
    </w:p>
    <w:p w:rsidR="00000000" w:rsidRPr="000F22FE" w:rsidP="000F22FE">
      <w:pPr>
        <w:pStyle w:val="AllowPageBreak"/>
      </w:pPr>
    </w:p>
    <w:p w:rsidR="00000000" w:rsidRPr="000F22FE" w:rsidP="000F22FE">
      <w:pPr>
        <w:pStyle w:val="Heading1"/>
      </w:pPr>
      <w:bookmarkStart w:id="3" w:name="O_151601"/>
      <w:bookmarkEnd w:id="3"/>
      <w:r w:rsidRPr="000F22FE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rPr>
                <w:rStyle w:val="SpecialBold"/>
              </w:rPr>
              <w:t>Application of the unit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2FE" w:rsidP="000F22FE">
            <w:pPr>
              <w:pStyle w:val="BodyText"/>
            </w:pPr>
            <w:r w:rsidRPr="000F22FE">
              <w:t xml:space="preserve">The unit has applications in the qualification for a Master 4/Skipper 2 as per relevant sections of Part D of the National Standard for Commercial </w:t>
            </w:r>
            <w:r w:rsidRPr="000F22FE">
              <w:t>Vessels (NSCV), i.e. Certificate III in Transport&amp;Distribution (Coastal Maritime Operations - Master 4).</w:t>
            </w:r>
          </w:p>
        </w:tc>
      </w:tr>
    </w:tbl>
    <w:p w:rsidR="00000000" w:rsidRPr="000F22FE" w:rsidP="000F22FE">
      <w:pPr>
        <w:pStyle w:val="BodyText"/>
      </w:pPr>
    </w:p>
    <w:p w:rsidR="00000000" w:rsidRPr="000F22FE" w:rsidP="000F22FE">
      <w:pPr>
        <w:pStyle w:val="AllowPageBreak"/>
      </w:pPr>
    </w:p>
    <w:p w:rsidR="00000000" w:rsidRPr="000F22FE" w:rsidP="000F22FE">
      <w:pPr>
        <w:pStyle w:val="Heading1"/>
      </w:pPr>
      <w:bookmarkStart w:id="4" w:name="O_151602"/>
      <w:bookmarkEnd w:id="4"/>
      <w:r w:rsidRPr="000F22FE">
        <w:t>Licensing/Regulatory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rPr>
                <w:rStyle w:val="SpecialBold"/>
              </w:rPr>
              <w:t>Licensing</w:t>
            </w:r>
            <w:r w:rsidRPr="000F22FE">
              <w:t>/</w:t>
            </w:r>
            <w:r w:rsidRPr="000F22FE">
              <w:rPr>
                <w:rStyle w:val="SpecialBold"/>
              </w:rPr>
              <w:t>legislative requirements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2FE" w:rsidP="000F22FE">
            <w:pPr>
              <w:pStyle w:val="BodyText"/>
            </w:pPr>
            <w:r w:rsidRPr="000F22FE">
              <w:t>The unit is consistent with the relevant sections of State/Territory maritime licensing and regulatory requirements and the National Standard for Commercial Vessels (NSCV) and the USL Code.</w:t>
            </w:r>
          </w:p>
        </w:tc>
      </w:tr>
    </w:tbl>
    <w:p w:rsidR="00000000" w:rsidRPr="000F22FE" w:rsidP="000F22FE">
      <w:pPr>
        <w:pStyle w:val="BodyText"/>
      </w:pPr>
    </w:p>
    <w:p w:rsidR="00000000" w:rsidRPr="000F22FE" w:rsidP="000F22FE">
      <w:pPr>
        <w:pStyle w:val="AllowPageBreak"/>
      </w:pPr>
    </w:p>
    <w:p w:rsidR="00000000" w:rsidRPr="000F22FE" w:rsidP="000F22FE">
      <w:pPr>
        <w:pStyle w:val="Heading1"/>
      </w:pPr>
      <w:bookmarkStart w:id="5" w:name="O_151604"/>
      <w:bookmarkEnd w:id="5"/>
      <w:r w:rsidRPr="000F22FE">
        <w:t>Pre-Requisites</w:t>
      </w:r>
    </w:p>
    <w:p w:rsidR="00000000" w:rsidRPr="000F22FE" w:rsidP="000F22FE">
      <w:pPr>
        <w:pStyle w:val="BodyText"/>
      </w:pPr>
      <w:r w:rsidRPr="000F22FE">
        <w:t>Not applicable.</w:t>
      </w:r>
    </w:p>
    <w:p w:rsidR="00000000" w:rsidRPr="000F22FE" w:rsidP="000F22FE">
      <w:pPr>
        <w:pStyle w:val="AllowPageBreak"/>
      </w:pPr>
    </w:p>
    <w:p w:rsidR="00000000" w:rsidRPr="000F22FE" w:rsidP="000F22FE">
      <w:pPr>
        <w:pStyle w:val="Heading1"/>
      </w:pPr>
      <w:bookmarkStart w:id="6" w:name="O_151603"/>
      <w:bookmarkEnd w:id="6"/>
      <w:r w:rsidRPr="000F22FE">
        <w:t>Employability Skills Information</w:t>
      </w:r>
    </w:p>
    <w:p w:rsidR="00000000" w:rsidRPr="000F22FE" w:rsidP="000F22FE">
      <w:pPr>
        <w:pStyle w:val="BodyText"/>
      </w:pPr>
      <w:r w:rsidRPr="000F22FE">
        <w:t>Not applicable.</w:t>
      </w:r>
    </w:p>
    <w:p w:rsidR="00000000" w:rsidRPr="000F22FE" w:rsidP="000F22FE">
      <w:pPr>
        <w:pStyle w:val="AllowPageBreak"/>
      </w:pPr>
    </w:p>
    <w:p w:rsidR="00000000" w:rsidRPr="000F22FE" w:rsidP="000F22FE">
      <w:pPr>
        <w:pStyle w:val="Heading1"/>
      </w:pPr>
      <w:bookmarkStart w:id="7" w:name="O_151605"/>
      <w:bookmarkEnd w:id="7"/>
      <w:r w:rsidRPr="000F22FE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4"/>
        <w:gridCol w:w="6365"/>
      </w:tblGrid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2FE" w:rsidP="000F22FE">
            <w:pPr>
              <w:pStyle w:val="BodyText"/>
            </w:pPr>
            <w:r w:rsidRPr="000F22FE">
              <w:rPr>
                <w:rStyle w:val="Emphasis"/>
              </w:rPr>
              <w:t>Elements describe the essential outcomes of a unit of competency</w:t>
            </w:r>
            <w:r w:rsidRPr="000F22FE">
              <w:t>.</w:t>
            </w:r>
          </w:p>
        </w:tc>
        <w:tc>
          <w:tcPr>
            <w:tcW w:w="636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2FE" w:rsidP="000F22FE">
            <w:pPr>
              <w:pStyle w:val="BodyText"/>
            </w:pPr>
            <w:r w:rsidRPr="000F22FE">
              <w:rPr>
                <w:rStyle w:val="Emphasis"/>
              </w:rPr>
              <w:t>Performance Criteria describe the required performance needed to demon</w:t>
            </w:r>
            <w:r w:rsidRPr="000F22FE">
              <w:rPr>
                <w:rStyle w:val="Emphasis"/>
              </w:rPr>
              <w:t>strate achievement of the element</w:t>
            </w:r>
            <w:r w:rsidRPr="000F22FE">
              <w:t xml:space="preserve">. </w:t>
            </w:r>
            <w:r w:rsidRPr="000F22FE">
              <w:rPr>
                <w:rStyle w:val="Emphasis"/>
              </w:rPr>
              <w:t>Assessment of performance is to be consistent with the Evidence Guide</w:t>
            </w:r>
            <w:r w:rsidRPr="000F22FE">
              <w:t>.</w:t>
            </w:r>
          </w:p>
        </w:tc>
      </w:tr>
    </w:tbl>
    <w:p w:rsidR="00000000" w:rsidRPr="000F22FE" w:rsidP="000F22FE">
      <w:pPr>
        <w:pStyle w:val="BodyText"/>
      </w:pPr>
    </w:p>
    <w:p w:rsidR="00000000" w:rsidRPr="000F22FE" w:rsidP="000F22FE">
      <w:pPr>
        <w:pStyle w:val="AllowPageBreak"/>
      </w:pPr>
    </w:p>
    <w:p w:rsidR="00000000" w:rsidRPr="000F22FE" w:rsidP="000F22FE">
      <w:pPr>
        <w:pStyle w:val="Heading1"/>
      </w:pPr>
      <w:bookmarkStart w:id="8" w:name="O_151606"/>
      <w:bookmarkEnd w:id="8"/>
      <w:r w:rsidRPr="000F22F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4"/>
        <w:gridCol w:w="340"/>
        <w:gridCol w:w="20"/>
        <w:gridCol w:w="6005"/>
        <w:gridCol w:w="30"/>
      </w:tblGrid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44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2FE" w:rsidP="000F22FE">
            <w:pPr>
              <w:pStyle w:val="BodyText"/>
            </w:pPr>
            <w:r w:rsidRPr="000F22FE">
              <w:rPr>
                <w:rStyle w:val="SpecialBold"/>
              </w:rPr>
              <w:t>ELEMENT</w:t>
            </w:r>
          </w:p>
        </w:tc>
        <w:tc>
          <w:tcPr>
            <w:tcW w:w="6395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rPr>
                <w:rStyle w:val="SpecialBold"/>
              </w:rPr>
              <w:t>PERFORMANCE CRITERIA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</w:trPr>
        <w:tc>
          <w:tcPr>
            <w:tcW w:w="1944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.</w:t>
            </w:r>
          </w:p>
        </w:tc>
        <w:tc>
          <w:tcPr>
            <w:tcW w:w="6365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.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2FE" w:rsidP="000F22FE">
            <w:pPr>
              <w:pStyle w:val="BodyText"/>
            </w:pPr>
            <w:r w:rsidRPr="000F22FE">
              <w:rPr>
                <w:rStyle w:val="SpecialBold"/>
              </w:rPr>
              <w:t>1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rPr>
                <w:rStyle w:val="SpecialBold"/>
              </w:rPr>
              <w:t>Set up radar and use a radar and ARPA</w:t>
            </w: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a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Radar and ARPA equipment is initialised and used as per procedures and manufacturer's instructions to assist in the safe navigation of the vessel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b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Misrepresentations and false echoes are detected and discounted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c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A radar plot is constructed on a radar plotting sheet using systematic radar observations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5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2FE" w:rsidP="000F22FE">
            <w:pPr>
              <w:pStyle w:val="BodyText"/>
            </w:pPr>
            <w:r w:rsidRPr="000F22FE">
              <w:rPr>
                <w:rStyle w:val="SpecialBold"/>
              </w:rPr>
              <w:t>2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rPr>
                <w:rStyle w:val="SpecialBold"/>
              </w:rPr>
              <w:t>Set up and use electronic position fixing systems</w:t>
            </w: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a</w:t>
            </w:r>
          </w:p>
        </w:tc>
        <w:tc>
          <w:tcPr>
            <w:tcW w:w="605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 xml:space="preserve">Electronic position fixing systems are initialised and operated in accordance with manufacturer's instructions to produce data on the position of the vessel 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b</w:t>
            </w:r>
          </w:p>
        </w:tc>
        <w:tc>
          <w:tcPr>
            <w:tcW w:w="605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Data produced by the electronic navigational aid is interpreted and used to assist navigational decisions, taking into account known limitations and errors associated with each type of aid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c</w:t>
            </w:r>
          </w:p>
        </w:tc>
        <w:tc>
          <w:tcPr>
            <w:tcW w:w="605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2FE" w:rsidP="000F22FE">
            <w:pPr>
              <w:pStyle w:val="BodyText"/>
            </w:pPr>
            <w:r w:rsidRPr="000F22FE">
              <w:t>Position data from an electronic position fixing system is analysed with respect to fix accuracy by comparison with alternative fixing methods</w:t>
            </w:r>
          </w:p>
        </w:tc>
      </w:tr>
    </w:tbl>
    <w:p w:rsidR="00000000" w:rsidRPr="000F22FE" w:rsidP="000F22FE">
      <w:pPr>
        <w:pStyle w:val="BodyText"/>
      </w:pPr>
    </w:p>
    <w:p w:rsidR="00000000" w:rsidRPr="000F22FE" w:rsidP="000F22F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395"/>
      </w:tblGrid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2FE" w:rsidP="000F22FE">
            <w:pPr>
              <w:pStyle w:val="BodyText"/>
            </w:pPr>
            <w:r w:rsidRPr="000F22FE">
              <w:rPr>
                <w:rStyle w:val="SpecialBold"/>
              </w:rPr>
              <w:t>TDMMH2007A USE RADAR AND OTHER WHEELHOUSE EQUIPMENT TO MAINTAIN SAFE NAVIGATION WITHIN THE LIMITS OF RESPONSIB</w:t>
            </w:r>
            <w:r w:rsidRPr="000F22FE">
              <w:rPr>
                <w:rStyle w:val="SpecialBold"/>
              </w:rPr>
              <w:t>ILITY OF A MASTER 4</w:t>
            </w:r>
          </w:p>
        </w:tc>
      </w:tr>
    </w:tbl>
    <w:p w:rsidR="00000000" w:rsidRPr="000F22FE" w:rsidP="000F22F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4"/>
        <w:gridCol w:w="340"/>
        <w:gridCol w:w="20"/>
        <w:gridCol w:w="6004"/>
        <w:gridCol w:w="30"/>
      </w:tblGrid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  <w:tblHeader/>
        </w:trPr>
        <w:tc>
          <w:tcPr>
            <w:tcW w:w="1944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2FE" w:rsidP="000F22FE">
            <w:pPr>
              <w:pStyle w:val="BodyText"/>
            </w:pPr>
            <w:r w:rsidRPr="000F22FE">
              <w:rPr>
                <w:rStyle w:val="SpecialBold"/>
              </w:rPr>
              <w:t>ELEMENT</w:t>
            </w:r>
          </w:p>
        </w:tc>
        <w:tc>
          <w:tcPr>
            <w:tcW w:w="6364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rPr>
                <w:rStyle w:val="SpecialBold"/>
              </w:rPr>
              <w:t>PERFORMANCE CRITERIA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2FE" w:rsidP="000F22FE">
            <w:pPr>
              <w:pStyle w:val="BodyText"/>
            </w:pPr>
            <w:r w:rsidRPr="000F22FE">
              <w:rPr>
                <w:rStyle w:val="SpecialBold"/>
              </w:rPr>
              <w:t>3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rPr>
                <w:rStyle w:val="SpecialBold"/>
              </w:rPr>
              <w:t>Set up and use electronic charting and automatic identification systems</w:t>
            </w: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a</w:t>
            </w:r>
          </w:p>
        </w:tc>
        <w:tc>
          <w:tcPr>
            <w:tcW w:w="605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An electronic charting system is initialised in accordance with standard operating procedures and manufacturer's instructions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b</w:t>
            </w:r>
          </w:p>
        </w:tc>
        <w:tc>
          <w:tcPr>
            <w:tcW w:w="605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Features of an electronic charting system are utilised to assist in passage planning and the conduct of navigation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c</w:t>
            </w:r>
          </w:p>
        </w:tc>
        <w:tc>
          <w:tcPr>
            <w:tcW w:w="605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 xml:space="preserve">Corrections are applied to an electronic navigational chart 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2FE" w:rsidP="000F22FE">
            <w:pPr>
              <w:pStyle w:val="BodyText"/>
            </w:pPr>
            <w:r w:rsidRPr="000F22FE">
              <w:rPr>
                <w:rStyle w:val="SpecialBold"/>
              </w:rPr>
              <w:t>4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rPr>
                <w:rStyle w:val="SpecialBold"/>
              </w:rPr>
              <w:t>Set up and use wheelhouse equipment to maintain safe navigation</w:t>
            </w: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a</w:t>
            </w:r>
          </w:p>
        </w:tc>
        <w:tc>
          <w:tcPr>
            <w:tcW w:w="605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Items of wheelhouse equipment are initialised, tested maintained and operated in accordance with manufacturer's instructions and company procedures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b</w:t>
            </w:r>
          </w:p>
        </w:tc>
        <w:tc>
          <w:tcPr>
            <w:tcW w:w="605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Items of wheelhouse equipment are monitored with respect to performance and accuracy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2FE" w:rsidP="000F22FE">
            <w:pPr>
              <w:pStyle w:val="BodyText"/>
            </w:pPr>
            <w:r w:rsidRPr="000F22FE">
              <w:rPr>
                <w:rStyle w:val="SpecialBold"/>
              </w:rPr>
              <w:t>5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rPr>
                <w:rStyle w:val="SpecialBold"/>
              </w:rPr>
              <w:t>Maintain navigational records</w:t>
            </w: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a</w:t>
            </w:r>
          </w:p>
        </w:tc>
        <w:tc>
          <w:tcPr>
            <w:tcW w:w="6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2FE" w:rsidP="000F22FE">
            <w:pPr>
              <w:pStyle w:val="BodyText"/>
            </w:pPr>
            <w:r w:rsidRPr="000F22FE">
              <w:t>Records are maintained in the deck logbook of the times and results of routine tests of radars, electronic navigational aids and other items of wheelhouse equipment</w:t>
            </w:r>
          </w:p>
        </w:tc>
      </w:tr>
    </w:tbl>
    <w:p w:rsidR="00000000" w:rsidRPr="000F22FE" w:rsidP="000F22F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395"/>
      </w:tblGrid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2FE" w:rsidP="000F22FE">
            <w:pPr>
              <w:pStyle w:val="BodyText"/>
            </w:pPr>
            <w:r w:rsidRPr="000F22FE">
              <w:rPr>
                <w:rStyle w:val="SpecialBold"/>
              </w:rPr>
              <w:t>TDMMH2007A USE RADAR AND OTHER WHEE</w:t>
            </w:r>
            <w:r w:rsidRPr="000F22FE">
              <w:rPr>
                <w:rStyle w:val="SpecialBold"/>
              </w:rPr>
              <w:t>LHOUSE EQUIPMENT TO MAINTAIN SAFE NAVIGATION WITHIN THE LIMITS OF RESPONSIBILITY OF A MASTER 4</w:t>
            </w:r>
          </w:p>
        </w:tc>
      </w:tr>
    </w:tbl>
    <w:p w:rsidR="00FF5D2F" w:rsidP="000F22FE">
      <w:pPr>
        <w:pStyle w:val="BodyText"/>
      </w:pPr>
    </w:p>
    <w:p w:rsidR="00FF5D2F" w:rsidP="000F22FE">
      <w:pPr>
        <w:pStyle w:val="BodyText"/>
      </w:pPr>
    </w:p>
    <w:p w:rsidR="00000000" w:rsidRPr="000F22FE" w:rsidP="000F22FE">
      <w:pPr>
        <w:pStyle w:val="Heading1"/>
      </w:pPr>
      <w:bookmarkStart w:id="9" w:name="O_151607"/>
      <w:bookmarkEnd w:id="9"/>
      <w:r w:rsidRPr="000F22FE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7915"/>
      </w:tblGrid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3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rPr>
                <w:rStyle w:val="SpecialBold"/>
              </w:rPr>
              <w:t>REQUIRED KNOWLEDGE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rPr>
                <w:rStyle w:val="Emphasis"/>
              </w:rPr>
              <w:t>This describes the knowledge required for this unit</w:t>
            </w:r>
            <w:r w:rsidRPr="000F22FE">
              <w:t>.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1</w:t>
            </w:r>
          </w:p>
        </w:tc>
        <w:tc>
          <w:tcPr>
            <w:tcW w:w="79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Relevant maritime regulations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2</w:t>
            </w:r>
          </w:p>
        </w:tc>
        <w:tc>
          <w:tcPr>
            <w:tcW w:w="79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 xml:space="preserve">Terminology and principles of operation of electronic navigational aids typically used on coastal vessels 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3</w:t>
            </w:r>
          </w:p>
        </w:tc>
        <w:tc>
          <w:tcPr>
            <w:tcW w:w="79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 xml:space="preserve">The different types of electronic navigational aids and wheelhouse equipment used on a vessel, including their features, key applications and </w:t>
            </w:r>
            <w:r w:rsidRPr="000F22FE">
              <w:t>operational characteristics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4</w:t>
            </w:r>
          </w:p>
        </w:tc>
        <w:tc>
          <w:tcPr>
            <w:tcW w:w="79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Procedures for the initialisation and operation of radar, ARPA and various other types of electronic navigational aids and wheelhouse equipment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5</w:t>
            </w:r>
          </w:p>
        </w:tc>
        <w:tc>
          <w:tcPr>
            <w:tcW w:w="79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Principles of how a marine sextant works and the causes of sextant errors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6</w:t>
            </w:r>
          </w:p>
        </w:tc>
        <w:tc>
          <w:tcPr>
            <w:tcW w:w="79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T</w:t>
            </w:r>
            <w:r w:rsidRPr="000F22FE">
              <w:t xml:space="preserve">he limitations and potential errors associated with each type of electronic navigational aid 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7</w:t>
            </w:r>
          </w:p>
        </w:tc>
        <w:tc>
          <w:tcPr>
            <w:tcW w:w="79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Methods for the interpretation and analysis of navigational data produced by radar, ARPA, electronic navigation aids and wheelhouse equipment, including due al</w:t>
            </w:r>
            <w:r w:rsidRPr="000F22FE">
              <w:t>lowance for the limitations and potential errors associated with each type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8</w:t>
            </w:r>
          </w:p>
        </w:tc>
        <w:tc>
          <w:tcPr>
            <w:tcW w:w="79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2FE" w:rsidP="000F22FE">
            <w:pPr>
              <w:pStyle w:val="BodyText"/>
            </w:pPr>
            <w:r w:rsidRPr="000F22FE">
              <w:t>Typical problems in the use of electronic navigation aids and appropriate courses of action and solutions</w:t>
            </w:r>
          </w:p>
        </w:tc>
      </w:tr>
    </w:tbl>
    <w:p w:rsidR="00000000" w:rsidRPr="000F22FE" w:rsidP="000F22F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283"/>
      </w:tblGrid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2FE" w:rsidP="000F22FE">
            <w:pPr>
              <w:pStyle w:val="BodyText"/>
            </w:pPr>
            <w:r w:rsidRPr="000F22FE">
              <w:rPr>
                <w:rStyle w:val="SpecialBold"/>
              </w:rPr>
              <w:t>TDMMH2007A USE RADAR AND OTHER WHEELHOUSE EQUIPMENT TO MAINTAIN SAFE N</w:t>
            </w:r>
            <w:r w:rsidRPr="000F22FE">
              <w:rPr>
                <w:rStyle w:val="SpecialBold"/>
              </w:rPr>
              <w:t>AVIGATION WITHIN THE LIMITS OF RESPONSIBILITY OF A MASTER 4</w:t>
            </w:r>
          </w:p>
        </w:tc>
      </w:tr>
    </w:tbl>
    <w:p w:rsidR="00000000" w:rsidRPr="000F22FE" w:rsidP="000F22F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353"/>
        <w:gridCol w:w="7553"/>
        <w:gridCol w:w="9"/>
      </w:tblGrid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  <w:tblHeader/>
        </w:trPr>
        <w:tc>
          <w:tcPr>
            <w:tcW w:w="832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rPr>
                <w:rStyle w:val="SpecialBold"/>
              </w:rPr>
              <w:t>REQUIRED SKILLS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832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rPr>
                <w:rStyle w:val="Emphasis"/>
              </w:rPr>
              <w:t>This describes the basic skills required for this unit</w:t>
            </w:r>
            <w:r w:rsidRPr="000F22FE">
              <w:t>.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1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 xml:space="preserve">Initialise and operate radar, ARPA, electronic navigation aids and wheelhouse equipment 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2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Use radar, other electronic aids and wheelhouse equipment in accordance with manufacturer's instructions, including: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a</w:t>
            </w:r>
          </w:p>
        </w:tc>
        <w:tc>
          <w:tcPr>
            <w:tcW w:w="7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Radar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b</w:t>
            </w:r>
          </w:p>
        </w:tc>
        <w:tc>
          <w:tcPr>
            <w:tcW w:w="7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ARPA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c</w:t>
            </w:r>
          </w:p>
        </w:tc>
        <w:tc>
          <w:tcPr>
            <w:tcW w:w="7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GPS and DGPS satellite systems as applied to navigation problems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d</w:t>
            </w:r>
          </w:p>
        </w:tc>
        <w:tc>
          <w:tcPr>
            <w:tcW w:w="7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electronic chart systems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e</w:t>
            </w:r>
          </w:p>
        </w:tc>
        <w:tc>
          <w:tcPr>
            <w:tcW w:w="7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autopilot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f</w:t>
            </w:r>
          </w:p>
        </w:tc>
        <w:tc>
          <w:tcPr>
            <w:tcW w:w="7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echo sounder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g</w:t>
            </w:r>
          </w:p>
        </w:tc>
        <w:tc>
          <w:tcPr>
            <w:tcW w:w="7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doppler and electro-magnetic speed logs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h</w:t>
            </w:r>
          </w:p>
        </w:tc>
        <w:tc>
          <w:tcPr>
            <w:tcW w:w="7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magnetic and gyro compasses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i</w:t>
            </w:r>
          </w:p>
        </w:tc>
        <w:tc>
          <w:tcPr>
            <w:tcW w:w="7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bearing measurement devices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j</w:t>
            </w:r>
          </w:p>
        </w:tc>
        <w:tc>
          <w:tcPr>
            <w:tcW w:w="7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wheelhouse alarm systems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k</w:t>
            </w:r>
          </w:p>
        </w:tc>
        <w:tc>
          <w:tcPr>
            <w:tcW w:w="7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navigation light systems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l</w:t>
            </w:r>
          </w:p>
        </w:tc>
        <w:tc>
          <w:tcPr>
            <w:tcW w:w="7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signalling devices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3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Communicate effectively with other personnel when using radar, other electronic aids and wheelhouse equipment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4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Interpret and apply procedures and techniques for initialisation and use of radar, other electronic navigational aids and wheelhouse equipment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5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Interpret navigational data produced by radar, ARPA, electronic navigation aids and other equipment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6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Recognise problems in the use of radar, electronic navigation systems and other wheelhouse equipment and take appropriate courses of action and sol</w:t>
            </w:r>
            <w:r w:rsidRPr="000F22FE">
              <w:t>utions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7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Carry out calculations required when using radar, other electronic aids and wheelhouse equipment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8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2FE" w:rsidP="000F22FE">
            <w:pPr>
              <w:pStyle w:val="BodyText"/>
            </w:pPr>
            <w:r w:rsidRPr="000F22FE">
              <w:t xml:space="preserve">Adapt to variations in radar, other electronic navigational aids and wheelhouse equipment and related procedures that may occur from one vessel </w:t>
            </w:r>
            <w:r w:rsidRPr="000F22FE">
              <w:t>to another</w:t>
            </w:r>
          </w:p>
        </w:tc>
      </w:tr>
    </w:tbl>
    <w:p w:rsidR="00FF5D2F" w:rsidP="000F22FE">
      <w:pPr>
        <w:pStyle w:val="BodyText"/>
      </w:pPr>
    </w:p>
    <w:p w:rsidR="00FF5D2F" w:rsidP="000F22FE">
      <w:pPr>
        <w:pStyle w:val="BodyText"/>
      </w:pPr>
    </w:p>
    <w:p w:rsidR="00000000" w:rsidRPr="000F22FE" w:rsidP="000F22FE">
      <w:pPr>
        <w:pStyle w:val="Heading1"/>
      </w:pPr>
      <w:bookmarkStart w:id="10" w:name="O_151608"/>
      <w:bookmarkEnd w:id="10"/>
      <w:r w:rsidRPr="000F22FE">
        <w:t>Evidence Guide</w:t>
      </w:r>
    </w:p>
    <w:p w:rsidR="00000000" w:rsidRPr="000F22FE" w:rsidP="000F22FE">
      <w:pPr>
        <w:pStyle w:val="BodyText"/>
      </w:pPr>
      <w:r w:rsidRPr="000F22FE">
        <w:rPr>
          <w:rStyle w:val="SpecialBold"/>
        </w:rPr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395"/>
      </w:tblGrid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2FE" w:rsidP="000F22FE">
            <w:pPr>
              <w:pStyle w:val="BodyText"/>
            </w:pPr>
            <w:r w:rsidRPr="000F22FE">
              <w:rPr>
                <w:rStyle w:val="SpecialBold"/>
              </w:rPr>
              <w:t>TDMMH2007A USE RADAR AND OTHER WHEELHOUSE EQUIPMENT TO MAINTAIN SAFE NAVIGATION WITHIN THE LIMITS OF RESPONSIBILITY OF A MASTER 4</w:t>
            </w:r>
          </w:p>
        </w:tc>
      </w:tr>
    </w:tbl>
    <w:p w:rsidR="00000000" w:rsidRPr="000F22FE" w:rsidP="000F22F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8"/>
        <w:gridCol w:w="15"/>
        <w:gridCol w:w="1792"/>
        <w:gridCol w:w="361"/>
        <w:gridCol w:w="357"/>
        <w:gridCol w:w="5664"/>
        <w:gridCol w:w="14"/>
        <w:gridCol w:w="58"/>
      </w:tblGrid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8" w:type="dxa"/>
        </w:trPr>
        <w:tc>
          <w:tcPr>
            <w:tcW w:w="8491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rPr>
                <w:rStyle w:val="Emphasis"/>
              </w:rPr>
              <w:t>The</w:t>
            </w:r>
            <w:r w:rsidRPr="000F22FE">
              <w:rPr>
                <w:rStyle w:val="Emphasis"/>
              </w:rPr>
              <w:t xml:space="preserve"> Evidence Guide provides advice on assessment and must be read in conjunction with the Performance Criteria</w:t>
            </w:r>
            <w:r w:rsidRPr="000F22FE">
              <w:t xml:space="preserve">, </w:t>
            </w:r>
            <w:r w:rsidRPr="000F22FE">
              <w:rPr>
                <w:rStyle w:val="Emphasis"/>
              </w:rPr>
              <w:t>Required Skills and Knowledge</w:t>
            </w:r>
            <w:r w:rsidRPr="000F22FE">
              <w:t xml:space="preserve">, </w:t>
            </w:r>
            <w:r w:rsidRPr="000F22FE">
              <w:rPr>
                <w:rStyle w:val="Emphasis"/>
              </w:rPr>
              <w:t>the Range Statement and the Assessment Guidelines for this Training Package</w:t>
            </w:r>
            <w:r w:rsidRPr="000F22FE">
              <w:t>.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8" w:type="dxa"/>
        </w:trPr>
        <w:tc>
          <w:tcPr>
            <w:tcW w:w="3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2FE" w:rsidP="000F22FE">
            <w:pPr>
              <w:pStyle w:val="BodyText"/>
            </w:pPr>
            <w:r w:rsidRPr="000F22FE">
              <w:rPr>
                <w:rStyle w:val="SpecialBold"/>
              </w:rPr>
              <w:t>1</w:t>
            </w:r>
          </w:p>
        </w:tc>
        <w:tc>
          <w:tcPr>
            <w:tcW w:w="1792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rPr>
                <w:rStyle w:val="SpecialBold"/>
              </w:rPr>
              <w:t>Critical aspects of evidence required to demonstrate competency in this unit</w:t>
            </w:r>
          </w:p>
        </w:tc>
        <w:tc>
          <w:tcPr>
            <w:tcW w:w="6396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Assessment must confirm appropriate knowledge and skills to: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8" w:type="dxa"/>
        </w:trPr>
        <w:tc>
          <w:tcPr>
            <w:tcW w:w="3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2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a</w:t>
            </w:r>
          </w:p>
        </w:tc>
        <w:tc>
          <w:tcPr>
            <w:tcW w:w="603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 xml:space="preserve">Initialise and operate radar electronic navigation aids and wheelhouse equipment 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8" w:type="dxa"/>
        </w:trPr>
        <w:tc>
          <w:tcPr>
            <w:tcW w:w="3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2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b</w:t>
            </w:r>
          </w:p>
        </w:tc>
        <w:tc>
          <w:tcPr>
            <w:tcW w:w="603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Identi</w:t>
            </w:r>
            <w:r w:rsidRPr="000F22FE">
              <w:t>fy operational status of radar, electronic navigation aids and wheelhouse equipment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8" w:type="dxa"/>
        </w:trPr>
        <w:tc>
          <w:tcPr>
            <w:tcW w:w="3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2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c</w:t>
            </w:r>
          </w:p>
        </w:tc>
        <w:tc>
          <w:tcPr>
            <w:tcW w:w="603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Identify typical problems in the use of radar electronic navigation aids and wheelhouse equipment and take appropriate action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8" w:type="dxa"/>
        </w:trPr>
        <w:tc>
          <w:tcPr>
            <w:tcW w:w="3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2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d</w:t>
            </w:r>
          </w:p>
        </w:tc>
        <w:tc>
          <w:tcPr>
            <w:tcW w:w="603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Communicate effectively with others when using radar electronic navigation aids and wheelhouse equipment to assist in the safe navigation of the vessel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5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4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72" w:type="dxa"/>
        </w:trPr>
        <w:tc>
          <w:tcPr>
            <w:tcW w:w="28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2FE" w:rsidP="000F22FE">
            <w:pPr>
              <w:pStyle w:val="BodyText"/>
            </w:pPr>
            <w:r w:rsidRPr="000F22FE">
              <w:rPr>
                <w:rStyle w:val="SpecialBold"/>
              </w:rPr>
              <w:t>2</w:t>
            </w:r>
          </w:p>
        </w:tc>
        <w:tc>
          <w:tcPr>
            <w:tcW w:w="1807" w:type="dxa"/>
            <w:gridSpan w:val="2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rPr>
                <w:rStyle w:val="SpecialBold"/>
              </w:rPr>
              <w:t>Evidence required for demonstration of consistent performance</w:t>
            </w: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a</w:t>
            </w:r>
          </w:p>
        </w:tc>
        <w:tc>
          <w:tcPr>
            <w:tcW w:w="602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Performance is demonstrated consistently over a period of time and in a suitable range of contexts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72" w:type="dxa"/>
        </w:trPr>
        <w:tc>
          <w:tcPr>
            <w:tcW w:w="28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7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b</w:t>
            </w:r>
          </w:p>
        </w:tc>
        <w:tc>
          <w:tcPr>
            <w:tcW w:w="602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Consistently applies underpinning knowledge and skills when: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72" w:type="dxa"/>
        </w:trPr>
        <w:tc>
          <w:tcPr>
            <w:tcW w:w="28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7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1</w:t>
            </w:r>
          </w:p>
        </w:tc>
        <w:tc>
          <w:tcPr>
            <w:tcW w:w="56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using radar electronic navigation aids and wheelhouse equipment to assist in the safe navigation of the vessel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72" w:type="dxa"/>
        </w:trPr>
        <w:tc>
          <w:tcPr>
            <w:tcW w:w="28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7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2</w:t>
            </w:r>
          </w:p>
        </w:tc>
        <w:tc>
          <w:tcPr>
            <w:tcW w:w="56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 xml:space="preserve">identifying and evaluating problems in the use of radar electronic navigation aids and wheelhouse equipment and the navigational data they </w:t>
            </w:r>
            <w:r w:rsidRPr="000F22FE">
              <w:t>produce and determining appropriate courses of action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72" w:type="dxa"/>
        </w:trPr>
        <w:tc>
          <w:tcPr>
            <w:tcW w:w="28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7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3</w:t>
            </w:r>
          </w:p>
        </w:tc>
        <w:tc>
          <w:tcPr>
            <w:tcW w:w="56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identifying and implementing improvements to procedures for the use of radar electronic navigation aids and wheelhouse equipment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72" w:type="dxa"/>
        </w:trPr>
        <w:tc>
          <w:tcPr>
            <w:tcW w:w="28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7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4</w:t>
            </w:r>
          </w:p>
        </w:tc>
        <w:tc>
          <w:tcPr>
            <w:tcW w:w="56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 xml:space="preserve">assessing operational capability of various types of radar electronic navigation aids and wheelhouse equipment 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72" w:type="dxa"/>
        </w:trPr>
        <w:tc>
          <w:tcPr>
            <w:tcW w:w="28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7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c</w:t>
            </w:r>
          </w:p>
        </w:tc>
        <w:tc>
          <w:tcPr>
            <w:tcW w:w="602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Shows evidence of application of relevant workplace procedures, including: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72" w:type="dxa"/>
        </w:trPr>
        <w:tc>
          <w:tcPr>
            <w:tcW w:w="28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7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1</w:t>
            </w:r>
          </w:p>
        </w:tc>
        <w:tc>
          <w:tcPr>
            <w:tcW w:w="56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relevant maritime regulations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72" w:type="dxa"/>
        </w:trPr>
        <w:tc>
          <w:tcPr>
            <w:tcW w:w="28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7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2</w:t>
            </w:r>
          </w:p>
        </w:tc>
        <w:tc>
          <w:tcPr>
            <w:tcW w:w="56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ISM Code and associated vessel's safety management system and procedures (where applicable)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72" w:type="dxa"/>
        </w:trPr>
        <w:tc>
          <w:tcPr>
            <w:tcW w:w="28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7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3</w:t>
            </w:r>
          </w:p>
        </w:tc>
        <w:tc>
          <w:tcPr>
            <w:tcW w:w="56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 xml:space="preserve">OH&amp;S regulations and hazard prevention policies and procedures 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72" w:type="dxa"/>
        </w:trPr>
        <w:tc>
          <w:tcPr>
            <w:tcW w:w="28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7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4</w:t>
            </w:r>
          </w:p>
        </w:tc>
        <w:tc>
          <w:tcPr>
            <w:tcW w:w="56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standard operating procedures and work instructions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72" w:type="dxa"/>
        </w:trPr>
        <w:tc>
          <w:tcPr>
            <w:tcW w:w="28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7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5</w:t>
            </w:r>
          </w:p>
        </w:tc>
        <w:tc>
          <w:tcPr>
            <w:tcW w:w="56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relevant manufacturer's guidelines relating to the use of radar electronic navigation aids and wheelhouse equipment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72" w:type="dxa"/>
        </w:trPr>
        <w:tc>
          <w:tcPr>
            <w:tcW w:w="28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7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6</w:t>
            </w:r>
          </w:p>
        </w:tc>
        <w:tc>
          <w:tcPr>
            <w:tcW w:w="56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2FE" w:rsidP="000F22FE">
            <w:pPr>
              <w:pStyle w:val="BodyText"/>
            </w:pPr>
            <w:r w:rsidRPr="000F22FE">
              <w:t>security procedures when using radar, electronic navigation aids and wheelhouse equipment</w:t>
            </w:r>
          </w:p>
        </w:tc>
      </w:tr>
    </w:tbl>
    <w:p w:rsidR="00000000" w:rsidRPr="000F22FE" w:rsidP="000F22FE">
      <w:pPr>
        <w:pStyle w:val="BodyText"/>
      </w:pPr>
    </w:p>
    <w:p w:rsidR="00000000" w:rsidRPr="000F22FE" w:rsidP="000F22FE">
      <w:pPr>
        <w:pStyle w:val="BodyText"/>
      </w:pPr>
      <w:r w:rsidRPr="000F22FE">
        <w:rPr>
          <w:rStyle w:val="SpecialBold"/>
        </w:rPr>
        <w:t>Evidence Guide</w:t>
      </w:r>
      <w:r w:rsidRPr="000F22FE">
        <w:t xml:space="preserve"> (</w:t>
      </w:r>
      <w:r w:rsidRPr="000F22FE">
        <w:rPr>
          <w:rStyle w:val="SpecialBold"/>
        </w:rPr>
        <w:t>continued</w:t>
      </w:r>
      <w:r w:rsidRPr="000F22FE">
        <w:t xml:space="preserve">)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283"/>
      </w:tblGrid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2FE" w:rsidP="000F22FE">
            <w:pPr>
              <w:pStyle w:val="BodyText"/>
            </w:pPr>
            <w:r w:rsidRPr="000F22FE">
              <w:rPr>
                <w:rStyle w:val="SpecialBold"/>
              </w:rPr>
              <w:t>TDMMH2007A USE RADAR AND OTHER WHEELHOUSE EQUIPMENT TO MAINTAIN SAFE NAVIGATION WITHIN THE LIMITS OF RESPONSIBILITY OF A MASTER 4</w:t>
            </w:r>
          </w:p>
        </w:tc>
      </w:tr>
    </w:tbl>
    <w:p w:rsidR="00000000" w:rsidRPr="000F22FE" w:rsidP="000F22F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8"/>
        <w:gridCol w:w="15"/>
        <w:gridCol w:w="1792"/>
        <w:gridCol w:w="361"/>
        <w:gridCol w:w="357"/>
        <w:gridCol w:w="357"/>
        <w:gridCol w:w="5307"/>
        <w:gridCol w:w="14"/>
      </w:tblGrid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28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2FE" w:rsidP="000F22FE">
            <w:pPr>
              <w:pStyle w:val="BodyText"/>
            </w:pPr>
            <w:r w:rsidRPr="000F22FE">
              <w:rPr>
                <w:rStyle w:val="SpecialBold"/>
              </w:rPr>
              <w:t>2</w:t>
            </w:r>
          </w:p>
        </w:tc>
        <w:tc>
          <w:tcPr>
            <w:tcW w:w="1807" w:type="dxa"/>
            <w:gridSpan w:val="2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2FE" w:rsidP="000F22FE">
            <w:pPr>
              <w:pStyle w:val="BodyText"/>
            </w:pPr>
            <w:r w:rsidRPr="000F22FE">
              <w:rPr>
                <w:rStyle w:val="SpecialBold"/>
              </w:rPr>
              <w:t>Evidence required for demonstration of consistent performance</w:t>
            </w:r>
          </w:p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(</w:t>
            </w:r>
            <w:r w:rsidRPr="000F22FE">
              <w:rPr>
                <w:rStyle w:val="SpecialBold"/>
              </w:rPr>
              <w:t>continued</w:t>
            </w:r>
            <w:r w:rsidRPr="000F22FE">
              <w:t>)</w:t>
            </w: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d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Action is taken promptly to report and/or rectify problems in the use of electronic navigational aids and wheelhouse equipment in accordance with statutory requirements and company procedures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28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7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e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 xml:space="preserve">Work is completed systematically with required attention </w:t>
            </w:r>
            <w:r w:rsidRPr="000F22FE">
              <w:t>to detail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28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7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f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Recognises and adapts appropriately to cultural differences in the workplace, including modes of behaviour and interactions among crew and others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5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96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2FE" w:rsidP="000F22FE">
            <w:pPr>
              <w:pStyle w:val="BodyText"/>
            </w:pPr>
            <w:r w:rsidRPr="000F22FE">
              <w:rPr>
                <w:rStyle w:val="SpecialBold"/>
              </w:rPr>
              <w:t>3</w:t>
            </w:r>
          </w:p>
        </w:tc>
        <w:tc>
          <w:tcPr>
            <w:tcW w:w="1792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rPr>
                <w:rStyle w:val="SpecialBold"/>
              </w:rPr>
              <w:t>Context of assessment</w:t>
            </w: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a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Assessment of competency must comply with the assessment requirements of the relevant maritime regulations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2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b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Assessment of this unit must be undertaken within relevant marine authority approved and audited arrangements by a registered training organisation: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2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1</w:t>
            </w:r>
          </w:p>
        </w:tc>
        <w:tc>
          <w:tcPr>
            <w:tcW w:w="56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As a minimum, assessment of knowledge must be co</w:t>
            </w:r>
            <w:r w:rsidRPr="000F22FE">
              <w:t>nducted through appropriate written/oral examinations, and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2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2</w:t>
            </w:r>
          </w:p>
        </w:tc>
        <w:tc>
          <w:tcPr>
            <w:tcW w:w="56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Appropriate practical assessment must occur: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2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i</w:t>
            </w:r>
          </w:p>
        </w:tc>
        <w:tc>
          <w:tcPr>
            <w:tcW w:w="53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 xml:space="preserve">at the registered training organisation; and/or 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2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ii</w:t>
            </w:r>
          </w:p>
        </w:tc>
        <w:tc>
          <w:tcPr>
            <w:tcW w:w="530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on an appropriate working or training vessel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5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96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28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2FE" w:rsidP="000F22FE">
            <w:pPr>
              <w:pStyle w:val="BodyText"/>
            </w:pPr>
            <w:r w:rsidRPr="000F22FE">
              <w:rPr>
                <w:rStyle w:val="SpecialBold"/>
              </w:rPr>
              <w:t>4</w:t>
            </w:r>
          </w:p>
        </w:tc>
        <w:tc>
          <w:tcPr>
            <w:tcW w:w="1807" w:type="dxa"/>
            <w:gridSpan w:val="2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rPr>
                <w:rStyle w:val="SpecialBold"/>
              </w:rPr>
              <w:t>Specificresourcesrequired for assessment</w:t>
            </w:r>
          </w:p>
        </w:tc>
        <w:tc>
          <w:tcPr>
            <w:tcW w:w="6382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Access is required to opportunities to: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28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7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a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 xml:space="preserve">demonstrate the ability to initialise and employ items of wheelhouse equipment using an appropriate wheelhouse or bridge simulator over a representative </w:t>
            </w:r>
            <w:r w:rsidRPr="000F22FE">
              <w:t>range of navigational conditions; or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28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7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b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2FE" w:rsidP="000F22FE">
            <w:pPr>
              <w:pStyle w:val="BodyText"/>
            </w:pPr>
            <w:r w:rsidRPr="000F22FE">
              <w:t>use radar electronic navigation aids and wheelhouse equipment to maintain safe navigation during sea time on the voyage of a commercial or training vessel</w:t>
            </w:r>
          </w:p>
        </w:tc>
      </w:tr>
    </w:tbl>
    <w:p w:rsidR="00FF5D2F" w:rsidP="000F22FE">
      <w:pPr>
        <w:pStyle w:val="BodyText"/>
      </w:pPr>
    </w:p>
    <w:p w:rsidR="00FF5D2F" w:rsidP="000F22FE">
      <w:pPr>
        <w:pStyle w:val="BodyText"/>
      </w:pPr>
    </w:p>
    <w:p w:rsidR="00000000" w:rsidRPr="000F22FE" w:rsidP="000F22FE">
      <w:pPr>
        <w:pStyle w:val="Heading1"/>
      </w:pPr>
      <w:bookmarkStart w:id="11" w:name="O_151609"/>
      <w:bookmarkEnd w:id="11"/>
      <w:r w:rsidRPr="000F22FE">
        <w:t>Range Statement</w:t>
      </w:r>
    </w:p>
    <w:p w:rsidR="00000000" w:rsidRPr="000F22FE" w:rsidP="000F22FE">
      <w:pPr>
        <w:pStyle w:val="BodyText"/>
      </w:pPr>
      <w:r w:rsidRPr="000F22FE">
        <w:rPr>
          <w:rStyle w:val="SpecialBold"/>
        </w:rPr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395"/>
      </w:tblGrid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2FE" w:rsidP="000F22FE">
            <w:pPr>
              <w:pStyle w:val="BodyText"/>
            </w:pPr>
            <w:r w:rsidRPr="000F22FE">
              <w:rPr>
                <w:rStyle w:val="SpecialBold"/>
              </w:rPr>
              <w:t>TDMMH2007A USE RADAR AND OTHER WHEELHOUSE EQUIPMENT TO MAINTAIN SAFE NAVIGATION WITHIN THE LIMITS OF RESPONSIBILITY OF A MASTER 4</w:t>
            </w:r>
          </w:p>
        </w:tc>
      </w:tr>
    </w:tbl>
    <w:p w:rsidR="00000000" w:rsidRPr="000F22FE" w:rsidP="000F22F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7"/>
        <w:gridCol w:w="1746"/>
        <w:gridCol w:w="357"/>
        <w:gridCol w:w="11"/>
        <w:gridCol w:w="6009"/>
        <w:gridCol w:w="20"/>
        <w:gridCol w:w="28"/>
      </w:tblGrid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18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rPr>
                <w:rStyle w:val="Emphasis"/>
              </w:rPr>
              <w:t>The Range Statement relates to the unit of competency as a whole</w:t>
            </w:r>
            <w:r w:rsidRPr="000F22FE">
              <w:t xml:space="preserve">. </w:t>
            </w:r>
            <w:r w:rsidRPr="000F22FE">
              <w:rPr>
                <w:rStyle w:val="Emphasis"/>
              </w:rPr>
              <w:t>It allows for different work environments and situations t</w:t>
            </w:r>
            <w:r w:rsidRPr="000F22FE">
              <w:rPr>
                <w:rStyle w:val="Emphasis"/>
              </w:rPr>
              <w:t>hat may affect performance</w:t>
            </w:r>
            <w:r w:rsidRPr="000F22FE">
              <w:t>.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3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2FE" w:rsidP="000F22FE">
            <w:pPr>
              <w:pStyle w:val="BodyText"/>
            </w:pPr>
            <w:r w:rsidRPr="000F22FE">
              <w:rPr>
                <w:rStyle w:val="SpecialBold"/>
              </w:rPr>
              <w:t>VARIABLE</w:t>
            </w:r>
          </w:p>
        </w:tc>
        <w:tc>
          <w:tcPr>
            <w:tcW w:w="6425" w:type="dxa"/>
            <w:gridSpan w:val="5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rPr>
                <w:rStyle w:val="SpecialBold"/>
              </w:rPr>
              <w:t>SCOPE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18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rPr>
                <w:rStyle w:val="SpecialBold"/>
              </w:rPr>
              <w:t>1</w:t>
            </w:r>
            <w:r w:rsidRPr="000F22FE">
              <w:t>.</w:t>
            </w:r>
            <w:r w:rsidRPr="000F22FE">
              <w:tab/>
            </w:r>
            <w:r w:rsidRPr="000F22FE">
              <w:rPr>
                <w:rStyle w:val="SpecialBold"/>
              </w:rPr>
              <w:t>GENERAL CONTEXT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8" w:type="dxa"/>
        </w:trPr>
        <w:tc>
          <w:tcPr>
            <w:tcW w:w="2093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7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8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2FE" w:rsidP="000F22FE">
            <w:pPr>
              <w:pStyle w:val="BodyText"/>
            </w:pPr>
            <w:r w:rsidRPr="000F22FE">
              <w:rPr>
                <w:rStyle w:val="SpecialBold"/>
              </w:rPr>
              <w:t>a</w:t>
            </w:r>
            <w:r w:rsidRPr="000F22FE">
              <w:t>.</w:t>
            </w:r>
          </w:p>
        </w:tc>
        <w:tc>
          <w:tcPr>
            <w:tcW w:w="175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rPr>
                <w:rStyle w:val="SpecialBold"/>
              </w:rPr>
              <w:t>Work must be carried out</w:t>
            </w:r>
            <w:r w:rsidRPr="000F22FE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1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in compliance with relevant maritime regulations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3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97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8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2FE" w:rsidP="000F22FE">
            <w:pPr>
              <w:pStyle w:val="BodyText"/>
            </w:pPr>
            <w:r w:rsidRPr="000F22FE">
              <w:rPr>
                <w:rStyle w:val="SpecialBold"/>
              </w:rPr>
              <w:t>b</w:t>
            </w:r>
            <w:r w:rsidRPr="000F22FE">
              <w:t>.</w:t>
            </w:r>
          </w:p>
        </w:tc>
        <w:tc>
          <w:tcPr>
            <w:tcW w:w="175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rPr>
                <w:rStyle w:val="SpecialBold"/>
              </w:rPr>
              <w:t>Work is performed</w:t>
            </w:r>
            <w:r w:rsidRPr="000F22FE">
              <w:t xml:space="preserve">: 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1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relatively independently under broad operational requirements, with limited accountability and responsibility for self and others in achieving the prescribed outcomes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8" w:type="dxa"/>
        </w:trPr>
        <w:tc>
          <w:tcPr>
            <w:tcW w:w="2093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7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8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2FE" w:rsidP="000F22FE">
            <w:pPr>
              <w:pStyle w:val="BodyText"/>
            </w:pPr>
            <w:r w:rsidRPr="000F22FE">
              <w:rPr>
                <w:rStyle w:val="SpecialBold"/>
              </w:rPr>
              <w:t>c</w:t>
            </w:r>
            <w:r w:rsidRPr="000F22FE">
              <w:t>.</w:t>
            </w:r>
          </w:p>
        </w:tc>
        <w:tc>
          <w:tcPr>
            <w:tcW w:w="175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rPr>
                <w:rStyle w:val="SpecialBold"/>
              </w:rPr>
              <w:t>Work involves</w:t>
            </w:r>
            <w:r w:rsidRPr="000F22FE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1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the use of radar and other electronic aids and wheelhouse equipment to assist the safe navigation of a vessel across a wide and often unpredictable variety of navigational situations. Implementation of operational strategies and procedures for the use of r</w:t>
            </w:r>
            <w:r w:rsidRPr="000F22FE">
              <w:t>adar and other electronic navigational aids to maintain the safe navigation of the vessel is required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3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97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8" w:type="dxa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2FE" w:rsidP="000F22FE">
            <w:pPr>
              <w:pStyle w:val="BodyText"/>
            </w:pPr>
            <w:r w:rsidRPr="000F22FE">
              <w:rPr>
                <w:rStyle w:val="SpecialBold"/>
              </w:rPr>
              <w:t>d</w:t>
            </w:r>
            <w:r w:rsidRPr="000F22FE">
              <w:t>.</w:t>
            </w:r>
          </w:p>
        </w:tc>
        <w:tc>
          <w:tcPr>
            <w:tcW w:w="1753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rPr>
                <w:rStyle w:val="SpecialBold"/>
              </w:rPr>
              <w:t>Work requires</w:t>
            </w:r>
            <w:r w:rsidRPr="000F22FE">
              <w:t xml:space="preserve">: 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1</w:t>
            </w: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judgement in operational functions related to the use of electronic navigational aids to maintain the safe navigation of a commercial vessel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8" w:type="dxa"/>
        </w:trPr>
        <w:tc>
          <w:tcPr>
            <w:tcW w:w="8470" w:type="dxa"/>
            <w:gridSpan w:val="6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rPr>
                <w:rStyle w:val="SpecialBold"/>
              </w:rPr>
              <w:t>2</w:t>
            </w:r>
            <w:r w:rsidRPr="000F22FE">
              <w:t>.</w:t>
            </w:r>
            <w:r w:rsidRPr="000F22FE">
              <w:tab/>
            </w:r>
            <w:r w:rsidRPr="000F22FE">
              <w:rPr>
                <w:rStyle w:val="SpecialBold"/>
              </w:rPr>
              <w:t>WORKSITE ENVIRONMENT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8" w:type="dxa"/>
        </w:trPr>
        <w:tc>
          <w:tcPr>
            <w:tcW w:w="2093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7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7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2FE" w:rsidP="000F22FE">
            <w:pPr>
              <w:pStyle w:val="BodyText"/>
            </w:pPr>
            <w:r w:rsidRPr="000F22FE">
              <w:rPr>
                <w:rStyle w:val="SpecialBold"/>
              </w:rPr>
              <w:t>a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rPr>
                <w:rStyle w:val="SpecialBold"/>
              </w:rPr>
              <w:t>Vessel may include</w:t>
            </w:r>
            <w:r w:rsidRPr="000F22FE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any Australian commercial vessel within the limits of responsibility of a Master 4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3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97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7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2FE" w:rsidP="000F22FE">
            <w:pPr>
              <w:pStyle w:val="BodyText"/>
            </w:pPr>
            <w:r w:rsidRPr="000F22FE">
              <w:rPr>
                <w:rStyle w:val="SpecialBold"/>
              </w:rPr>
              <w:t>b</w:t>
            </w:r>
          </w:p>
        </w:tc>
        <w:tc>
          <w:tcPr>
            <w:tcW w:w="1746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rPr>
                <w:rStyle w:val="SpecialBold"/>
              </w:rPr>
              <w:t>Electronic navigational aids and wheelhouse equipment may be operated to support command navigational decisions</w:t>
            </w:r>
            <w:r w:rsidRPr="000F22FE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by day or night in both normal and emergency situations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2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under any possible conditions of weather and loading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3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while underway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during berthing and unberthing operations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2FE" w:rsidP="000F22FE">
            <w:pPr>
              <w:pStyle w:val="BodyText"/>
            </w:pPr>
            <w:r w:rsidRPr="000F22FE">
              <w:t>while anchoring or mooring</w:t>
            </w:r>
          </w:p>
        </w:tc>
      </w:tr>
    </w:tbl>
    <w:p w:rsidR="00000000" w:rsidRPr="000F22FE" w:rsidP="000F22FE">
      <w:pPr>
        <w:pStyle w:val="BodyText"/>
      </w:pPr>
    </w:p>
    <w:p w:rsidR="00000000" w:rsidRPr="000F22FE" w:rsidP="000F22FE">
      <w:pPr>
        <w:pStyle w:val="BodyText"/>
      </w:pPr>
      <w:r w:rsidRPr="000F22FE">
        <w:rPr>
          <w:rStyle w:val="SpecialBold"/>
        </w:rPr>
        <w:t>Range Statement</w:t>
      </w:r>
      <w:r w:rsidRPr="000F22FE">
        <w:t xml:space="preserve"> (</w:t>
      </w:r>
      <w:r w:rsidRPr="000F22FE">
        <w:rPr>
          <w:rStyle w:val="SpecialBold"/>
        </w:rPr>
        <w:t>continued</w:t>
      </w:r>
      <w:r w:rsidRPr="000F22FE">
        <w:t xml:space="preserve">)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395"/>
      </w:tblGrid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2FE" w:rsidP="000F22FE">
            <w:pPr>
              <w:pStyle w:val="BodyText"/>
            </w:pPr>
            <w:r w:rsidRPr="000F22FE">
              <w:rPr>
                <w:rStyle w:val="SpecialBold"/>
              </w:rPr>
              <w:t>TDMMH2007A USE RADAR AND OTHER WHEELHOUSE EQUIPMENT TO MAINTAIN SAFE NAVIGATION WITHIN THE LIMITS OF RESPONSIBILITY OF A MASTER 4</w:t>
            </w:r>
          </w:p>
        </w:tc>
      </w:tr>
    </w:tbl>
    <w:p w:rsidR="00000000" w:rsidRPr="000F22FE" w:rsidP="000F22F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7"/>
        <w:gridCol w:w="1745"/>
        <w:gridCol w:w="398"/>
        <w:gridCol w:w="14"/>
        <w:gridCol w:w="28"/>
        <w:gridCol w:w="5935"/>
        <w:gridCol w:w="48"/>
        <w:gridCol w:w="34"/>
      </w:tblGrid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4" w:type="dxa"/>
          <w:tblHeader/>
        </w:trPr>
        <w:tc>
          <w:tcPr>
            <w:tcW w:w="2092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2FE" w:rsidP="000F22FE">
            <w:pPr>
              <w:pStyle w:val="BodyText"/>
            </w:pPr>
            <w:r w:rsidRPr="000F22FE">
              <w:rPr>
                <w:rStyle w:val="SpecialBold"/>
              </w:rPr>
              <w:t>VARIABLE</w:t>
            </w:r>
          </w:p>
        </w:tc>
        <w:tc>
          <w:tcPr>
            <w:tcW w:w="6423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rPr>
                <w:rStyle w:val="SpecialBold"/>
              </w:rPr>
              <w:t>SCOPE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4" w:type="dxa"/>
        </w:trPr>
        <w:tc>
          <w:tcPr>
            <w:tcW w:w="2092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23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4" w:type="dxa"/>
        </w:trPr>
        <w:tc>
          <w:tcPr>
            <w:tcW w:w="347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2FE" w:rsidP="000F22FE">
            <w:pPr>
              <w:pStyle w:val="BodyText"/>
            </w:pPr>
            <w:r w:rsidRPr="000F22FE">
              <w:rPr>
                <w:rStyle w:val="SpecialBold"/>
              </w:rPr>
              <w:t>c</w:t>
            </w:r>
          </w:p>
        </w:tc>
        <w:tc>
          <w:tcPr>
            <w:tcW w:w="174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rPr>
                <w:rStyle w:val="SpecialBold"/>
              </w:rPr>
              <w:t>Electronic navigational aids and wheelhouse equipment may include</w:t>
            </w:r>
            <w:r w:rsidRPr="000F22FE">
              <w:t>:</w:t>
            </w:r>
          </w:p>
        </w:tc>
        <w:tc>
          <w:tcPr>
            <w:tcW w:w="3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1</w:t>
            </w:r>
          </w:p>
        </w:tc>
        <w:tc>
          <w:tcPr>
            <w:tcW w:w="602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radar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4" w:type="dxa"/>
        </w:trPr>
        <w:tc>
          <w:tcPr>
            <w:tcW w:w="347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2</w:t>
            </w:r>
          </w:p>
        </w:tc>
        <w:tc>
          <w:tcPr>
            <w:tcW w:w="602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automatic radar plotting aid (ARPA)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4" w:type="dxa"/>
        </w:trPr>
        <w:tc>
          <w:tcPr>
            <w:tcW w:w="347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3</w:t>
            </w:r>
          </w:p>
        </w:tc>
        <w:tc>
          <w:tcPr>
            <w:tcW w:w="602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hyperbolic navigation systems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4" w:type="dxa"/>
        </w:trPr>
        <w:tc>
          <w:tcPr>
            <w:tcW w:w="347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4</w:t>
            </w:r>
          </w:p>
        </w:tc>
        <w:tc>
          <w:tcPr>
            <w:tcW w:w="602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GPS and DGPS satellite systems as applied to navigation problems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4" w:type="dxa"/>
        </w:trPr>
        <w:tc>
          <w:tcPr>
            <w:tcW w:w="347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5</w:t>
            </w:r>
          </w:p>
        </w:tc>
        <w:tc>
          <w:tcPr>
            <w:tcW w:w="602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ECS and ECDIS systems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82" w:type="dxa"/>
        </w:trPr>
        <w:tc>
          <w:tcPr>
            <w:tcW w:w="2092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75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82" w:type="dxa"/>
        </w:trPr>
        <w:tc>
          <w:tcPr>
            <w:tcW w:w="34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2FE" w:rsidP="000F22FE">
            <w:pPr>
              <w:pStyle w:val="BodyText"/>
            </w:pPr>
            <w:r w:rsidRPr="000F22FE">
              <w:rPr>
                <w:rStyle w:val="SpecialBold"/>
              </w:rPr>
              <w:t>d</w:t>
            </w:r>
          </w:p>
        </w:tc>
        <w:tc>
          <w:tcPr>
            <w:tcW w:w="1745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rPr>
                <w:rStyle w:val="SpecialBold"/>
              </w:rPr>
              <w:t>The use of electronic navigationalaids and wheelhouse equipmentmay include</w:t>
            </w:r>
            <w:r w:rsidRPr="000F22FE">
              <w:t>:</w:t>
            </w:r>
          </w:p>
        </w:tc>
        <w:tc>
          <w:tcPr>
            <w:tcW w:w="3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1</w:t>
            </w:r>
          </w:p>
        </w:tc>
        <w:tc>
          <w:tcPr>
            <w:tcW w:w="597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avoidance of collision with another vessel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82" w:type="dxa"/>
        </w:trPr>
        <w:tc>
          <w:tcPr>
            <w:tcW w:w="34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2</w:t>
            </w:r>
          </w:p>
        </w:tc>
        <w:tc>
          <w:tcPr>
            <w:tcW w:w="597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fixing the position of the vessel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82" w:type="dxa"/>
        </w:trPr>
        <w:tc>
          <w:tcPr>
            <w:tcW w:w="34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3</w:t>
            </w:r>
          </w:p>
        </w:tc>
        <w:tc>
          <w:tcPr>
            <w:tcW w:w="597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tracking of other vessels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82" w:type="dxa"/>
        </w:trPr>
        <w:tc>
          <w:tcPr>
            <w:tcW w:w="34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4</w:t>
            </w:r>
          </w:p>
        </w:tc>
        <w:tc>
          <w:tcPr>
            <w:tcW w:w="597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assistance in making of command navigational decisions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82" w:type="dxa"/>
        </w:trPr>
        <w:tc>
          <w:tcPr>
            <w:tcW w:w="34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5</w:t>
            </w:r>
          </w:p>
        </w:tc>
        <w:tc>
          <w:tcPr>
            <w:tcW w:w="597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navigating during search and rescue operations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7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4" w:type="dxa"/>
        </w:trPr>
        <w:tc>
          <w:tcPr>
            <w:tcW w:w="347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2FE" w:rsidP="000F22FE">
            <w:pPr>
              <w:pStyle w:val="BodyText"/>
            </w:pPr>
            <w:r w:rsidRPr="000F22FE">
              <w:rPr>
                <w:rStyle w:val="SpecialBold"/>
              </w:rPr>
              <w:t>e</w:t>
            </w:r>
          </w:p>
        </w:tc>
        <w:tc>
          <w:tcPr>
            <w:tcW w:w="174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rPr>
                <w:rStyle w:val="SpecialBold"/>
              </w:rPr>
              <w:t>The use of wheelhouse equipment may include</w:t>
            </w:r>
            <w:r w:rsidRPr="000F22FE">
              <w:t>:</w:t>
            </w: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1</w:t>
            </w:r>
          </w:p>
        </w:tc>
        <w:tc>
          <w:tcPr>
            <w:tcW w:w="601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autopilot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4" w:type="dxa"/>
        </w:trPr>
        <w:tc>
          <w:tcPr>
            <w:tcW w:w="347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2</w:t>
            </w:r>
          </w:p>
        </w:tc>
        <w:tc>
          <w:tcPr>
            <w:tcW w:w="601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echo sounder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4" w:type="dxa"/>
        </w:trPr>
        <w:tc>
          <w:tcPr>
            <w:tcW w:w="347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3</w:t>
            </w:r>
          </w:p>
        </w:tc>
        <w:tc>
          <w:tcPr>
            <w:tcW w:w="601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doppler and electro-magnetic speed logs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4" w:type="dxa"/>
        </w:trPr>
        <w:tc>
          <w:tcPr>
            <w:tcW w:w="347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4</w:t>
            </w:r>
          </w:p>
        </w:tc>
        <w:tc>
          <w:tcPr>
            <w:tcW w:w="601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magnetic and gyro compass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4" w:type="dxa"/>
        </w:trPr>
        <w:tc>
          <w:tcPr>
            <w:tcW w:w="347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5</w:t>
            </w:r>
          </w:p>
        </w:tc>
        <w:tc>
          <w:tcPr>
            <w:tcW w:w="601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bearing devices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4" w:type="dxa"/>
        </w:trPr>
        <w:tc>
          <w:tcPr>
            <w:tcW w:w="347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6</w:t>
            </w:r>
          </w:p>
        </w:tc>
        <w:tc>
          <w:tcPr>
            <w:tcW w:w="601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wheelhouse alarm systems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4" w:type="dxa"/>
        </w:trPr>
        <w:tc>
          <w:tcPr>
            <w:tcW w:w="347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7</w:t>
            </w:r>
          </w:p>
        </w:tc>
        <w:tc>
          <w:tcPr>
            <w:tcW w:w="601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navigation light systems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4" w:type="dxa"/>
        </w:trPr>
        <w:tc>
          <w:tcPr>
            <w:tcW w:w="347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8</w:t>
            </w:r>
          </w:p>
        </w:tc>
        <w:tc>
          <w:tcPr>
            <w:tcW w:w="601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signalling devices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7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4" w:type="dxa"/>
        </w:trPr>
        <w:tc>
          <w:tcPr>
            <w:tcW w:w="34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2FE" w:rsidP="000F22FE">
            <w:pPr>
              <w:pStyle w:val="BodyText"/>
            </w:pPr>
            <w:r w:rsidRPr="000F22FE">
              <w:rPr>
                <w:rStyle w:val="SpecialBold"/>
              </w:rPr>
              <w:t>f</w:t>
            </w:r>
          </w:p>
        </w:tc>
        <w:tc>
          <w:tcPr>
            <w:tcW w:w="1745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rPr>
                <w:rStyle w:val="SpecialBold"/>
              </w:rPr>
              <w:t>Documentation and records may include</w:t>
            </w:r>
            <w:r w:rsidRPr="000F22FE">
              <w:t>:</w:t>
            </w:r>
          </w:p>
        </w:tc>
        <w:tc>
          <w:tcPr>
            <w:tcW w:w="440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1</w:t>
            </w:r>
          </w:p>
        </w:tc>
        <w:tc>
          <w:tcPr>
            <w:tcW w:w="59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relevant maritime regulations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4" w:type="dxa"/>
        </w:trPr>
        <w:tc>
          <w:tcPr>
            <w:tcW w:w="34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2</w:t>
            </w:r>
          </w:p>
        </w:tc>
        <w:tc>
          <w:tcPr>
            <w:tcW w:w="59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 xml:space="preserve">operational orders and company procedures 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4" w:type="dxa"/>
        </w:trPr>
        <w:tc>
          <w:tcPr>
            <w:tcW w:w="34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3</w:t>
            </w:r>
          </w:p>
        </w:tc>
        <w:tc>
          <w:tcPr>
            <w:tcW w:w="59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navigational charts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4" w:type="dxa"/>
        </w:trPr>
        <w:tc>
          <w:tcPr>
            <w:tcW w:w="34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4</w:t>
            </w:r>
          </w:p>
        </w:tc>
        <w:tc>
          <w:tcPr>
            <w:tcW w:w="59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radar plotting charts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4" w:type="dxa"/>
        </w:trPr>
        <w:tc>
          <w:tcPr>
            <w:tcW w:w="34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5</w:t>
            </w:r>
          </w:p>
        </w:tc>
        <w:tc>
          <w:tcPr>
            <w:tcW w:w="59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 xml:space="preserve">International Regulations for Preventing Collisions at Sea 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4" w:type="dxa"/>
        </w:trPr>
        <w:tc>
          <w:tcPr>
            <w:tcW w:w="34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6</w:t>
            </w:r>
          </w:p>
        </w:tc>
        <w:tc>
          <w:tcPr>
            <w:tcW w:w="59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 xml:space="preserve">safety management system plans, procedures, checklists and instructions 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4" w:type="dxa"/>
        </w:trPr>
        <w:tc>
          <w:tcPr>
            <w:tcW w:w="34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7</w:t>
            </w:r>
          </w:p>
        </w:tc>
        <w:tc>
          <w:tcPr>
            <w:tcW w:w="59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vessel's log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4" w:type="dxa"/>
        </w:trPr>
        <w:tc>
          <w:tcPr>
            <w:tcW w:w="34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8</w:t>
            </w:r>
          </w:p>
        </w:tc>
        <w:tc>
          <w:tcPr>
            <w:tcW w:w="59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company procedures for the use of navigational aids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4" w:type="dxa"/>
        </w:trPr>
        <w:tc>
          <w:tcPr>
            <w:tcW w:w="34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9</w:t>
            </w:r>
          </w:p>
        </w:tc>
        <w:tc>
          <w:tcPr>
            <w:tcW w:w="59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2FE" w:rsidP="000F22FE">
            <w:pPr>
              <w:pStyle w:val="BodyText"/>
            </w:pPr>
            <w:r w:rsidRPr="000F22FE">
              <w:t>instructions of relevant maritime authorities</w:t>
            </w:r>
          </w:p>
        </w:tc>
      </w:tr>
    </w:tbl>
    <w:p w:rsidR="00000000" w:rsidRPr="000F22FE" w:rsidP="000F22FE">
      <w:pPr>
        <w:pStyle w:val="BodyText"/>
      </w:pPr>
    </w:p>
    <w:p w:rsidR="00000000" w:rsidRPr="000F22FE" w:rsidP="000F22FE">
      <w:pPr>
        <w:pStyle w:val="BodyText"/>
      </w:pPr>
      <w:r w:rsidRPr="000F22FE">
        <w:rPr>
          <w:rStyle w:val="SpecialBold"/>
        </w:rPr>
        <w:t>Range Statement</w:t>
      </w:r>
      <w:r w:rsidRPr="000F22FE">
        <w:t xml:space="preserve"> (</w:t>
      </w:r>
      <w:r w:rsidRPr="000F22FE">
        <w:rPr>
          <w:rStyle w:val="SpecialBold"/>
        </w:rPr>
        <w:t>continued</w:t>
      </w:r>
      <w:r w:rsidRPr="000F22FE">
        <w:t xml:space="preserve">)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395"/>
      </w:tblGrid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2FE" w:rsidP="000F22FE">
            <w:pPr>
              <w:pStyle w:val="BodyText"/>
            </w:pPr>
            <w:r w:rsidRPr="000F22FE">
              <w:rPr>
                <w:rStyle w:val="SpecialBold"/>
              </w:rPr>
              <w:t>TDMMH2007A USE RADAR AND OTHER WHEELHOUSE EQUIPMENT TO MAINTAIN SAFE NAVIGATION WITHIN THE LIMITS OF RESPONSIBILITY OF A MASTER 4</w:t>
            </w:r>
          </w:p>
        </w:tc>
      </w:tr>
    </w:tbl>
    <w:p w:rsidR="00000000" w:rsidRPr="000F22FE" w:rsidP="000F22F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7"/>
        <w:gridCol w:w="1745"/>
        <w:gridCol w:w="8"/>
        <w:gridCol w:w="390"/>
        <w:gridCol w:w="42"/>
        <w:gridCol w:w="5983"/>
        <w:gridCol w:w="15"/>
        <w:gridCol w:w="19"/>
      </w:tblGrid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00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2FE" w:rsidP="000F22FE">
            <w:pPr>
              <w:pStyle w:val="BodyText"/>
            </w:pPr>
            <w:r w:rsidRPr="000F22FE">
              <w:rPr>
                <w:rStyle w:val="SpecialBold"/>
              </w:rPr>
              <w:t>VARIABLE</w:t>
            </w:r>
          </w:p>
        </w:tc>
        <w:tc>
          <w:tcPr>
            <w:tcW w:w="6449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rPr>
                <w:rStyle w:val="SpecialBold"/>
              </w:rPr>
              <w:t>SCOPE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34" w:type="dxa"/>
        </w:trPr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2FE" w:rsidP="000F22FE">
            <w:pPr>
              <w:pStyle w:val="BodyText"/>
            </w:pPr>
          </w:p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rPr>
                <w:rStyle w:val="SpecialBold"/>
              </w:rPr>
              <w:t>f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2FE" w:rsidP="000F22FE">
            <w:pPr>
              <w:pStyle w:val="BodyText"/>
            </w:pPr>
          </w:p>
          <w:p w:rsidR="00000000" w:rsidRPr="000F22FE" w:rsidP="000F22FE">
            <w:pPr>
              <w:pStyle w:val="BodyText"/>
            </w:pPr>
            <w:r w:rsidRPr="000F22FE">
              <w:rPr>
                <w:rStyle w:val="SpecialBold"/>
              </w:rPr>
              <w:t>Documentation and records may include</w:t>
            </w:r>
            <w:r w:rsidRPr="000F22FE">
              <w:t>:</w:t>
            </w:r>
          </w:p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(</w:t>
            </w:r>
            <w:r w:rsidRPr="000F22FE">
              <w:rPr>
                <w:rStyle w:val="SpecialBold"/>
              </w:rPr>
              <w:t>continued</w:t>
            </w:r>
            <w:r w:rsidRPr="000F22FE">
              <w:t xml:space="preserve">) </w:t>
            </w:r>
          </w:p>
        </w:tc>
        <w:tc>
          <w:tcPr>
            <w:tcW w:w="440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2FE" w:rsidP="000F22FE">
            <w:pPr>
              <w:pStyle w:val="BodyText"/>
            </w:pPr>
          </w:p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10</w:t>
            </w:r>
          </w:p>
        </w:tc>
        <w:tc>
          <w:tcPr>
            <w:tcW w:w="59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2FE" w:rsidP="000F22FE">
            <w:pPr>
              <w:pStyle w:val="BodyText"/>
            </w:pPr>
          </w:p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relevant Australian and international standards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7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9" w:type="dxa"/>
        </w:trPr>
        <w:tc>
          <w:tcPr>
            <w:tcW w:w="34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2FE" w:rsidP="000F22FE">
            <w:pPr>
              <w:pStyle w:val="BodyText"/>
            </w:pPr>
            <w:r w:rsidRPr="000F22FE">
              <w:rPr>
                <w:rStyle w:val="SpecialBold"/>
              </w:rPr>
              <w:t>g</w:t>
            </w:r>
          </w:p>
        </w:tc>
        <w:tc>
          <w:tcPr>
            <w:tcW w:w="1745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rPr>
                <w:rStyle w:val="SpecialBold"/>
              </w:rPr>
              <w:t>Applicable legislation</w:t>
            </w:r>
            <w:r w:rsidRPr="000F22FE">
              <w:t xml:space="preserve">, </w:t>
            </w:r>
            <w:r w:rsidRPr="000F22FE">
              <w:rPr>
                <w:rStyle w:val="SpecialBold"/>
              </w:rPr>
              <w:t>regulations and codes may include</w:t>
            </w:r>
            <w:r w:rsidRPr="000F22FE">
              <w:t>:</w:t>
            </w:r>
          </w:p>
        </w:tc>
        <w:tc>
          <w:tcPr>
            <w:tcW w:w="398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 xml:space="preserve">relevant sections of State and Territory marine regulations, NSCV/USL Code </w:t>
            </w:r>
          </w:p>
        </w:tc>
      </w:tr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9" w:type="dxa"/>
        </w:trPr>
        <w:tc>
          <w:tcPr>
            <w:tcW w:w="34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98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t>2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2FE" w:rsidP="000F22FE">
            <w:pPr>
              <w:pStyle w:val="BodyText"/>
            </w:pPr>
            <w:r w:rsidRPr="000F22FE">
              <w:t>regulations for preventing collisions at sea</w:t>
            </w:r>
          </w:p>
        </w:tc>
      </w:tr>
    </w:tbl>
    <w:p w:rsidR="00FF5D2F" w:rsidP="000F22FE">
      <w:pPr>
        <w:pStyle w:val="BodyText"/>
      </w:pPr>
    </w:p>
    <w:p w:rsidR="00FF5D2F" w:rsidP="000F22FE">
      <w:pPr>
        <w:pStyle w:val="BodyText"/>
      </w:pPr>
    </w:p>
    <w:p w:rsidR="00000000" w:rsidRPr="000F22FE" w:rsidP="000F22FE">
      <w:pPr>
        <w:pStyle w:val="Heading1"/>
      </w:pPr>
      <w:bookmarkStart w:id="12" w:name="O_151610"/>
      <w:bookmarkEnd w:id="12"/>
      <w:r w:rsidRPr="000F22FE">
        <w:t>Unit Sector(s)</w:t>
      </w:r>
    </w:p>
    <w:p w:rsidR="00000000" w:rsidRPr="000F22FE" w:rsidP="000F22FE">
      <w:pPr>
        <w:pStyle w:val="BodyText"/>
      </w:pPr>
      <w:r w:rsidRPr="000F22FE">
        <w:t>Not applicable.</w:t>
      </w:r>
    </w:p>
    <w:p w:rsidR="00000000" w:rsidRPr="000F22FE" w:rsidP="000F22FE">
      <w:pPr>
        <w:pStyle w:val="AllowPageBreak"/>
      </w:pPr>
    </w:p>
    <w:p w:rsidR="00000000" w:rsidRPr="000F22FE" w:rsidP="000F22FE">
      <w:pPr>
        <w:pStyle w:val="Heading1"/>
      </w:pPr>
      <w:bookmarkStart w:id="13" w:name="O_163832"/>
      <w:bookmarkEnd w:id="13"/>
      <w:r w:rsidRPr="000F22FE">
        <w:t>Field</w:t>
      </w:r>
    </w:p>
    <w:p w:rsidR="00FF5D2F" w:rsidP="000F22FE">
      <w:pPr>
        <w:pStyle w:val="BodyText"/>
      </w:pPr>
      <w:r w:rsidRPr="000F22FE">
        <w:t>Field</w:t>
      </w:r>
      <w:r w:rsidRPr="000F22FE">
        <w:tab/>
        <w:t>MH</w:t>
      </w:r>
      <w:r w:rsidRPr="000F22FE">
        <w:tab/>
        <w:t>Navigation</w:t>
      </w:r>
    </w:p>
    <w:p w:rsidR="00FF5D2F" w:rsidP="000F22FE">
      <w:pPr>
        <w:pStyle w:val="BodyText"/>
      </w:pPr>
    </w:p>
    <w:p w:rsidR="00000000" w:rsidRPr="000F22FE" w:rsidP="000F22FE">
      <w:pPr>
        <w:pStyle w:val="Heading1"/>
      </w:pPr>
      <w:bookmarkStart w:id="14" w:name="O_163833"/>
      <w:bookmarkEnd w:id="14"/>
      <w:r w:rsidRPr="000F22FE">
        <w:t>Relationship to other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FF5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FE">
            <w:pPr>
              <w:pStyle w:val="BodyText"/>
              <w:rPr>
                <w:lang w:val="en-NZ"/>
              </w:rPr>
            </w:pPr>
            <w:r w:rsidRPr="000F22FE">
              <w:rPr>
                <w:rStyle w:val="SpecialBold"/>
              </w:rPr>
              <w:t>Relationship to other units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2FE" w:rsidP="000F22FE">
            <w:pPr>
              <w:pStyle w:val="BodyText"/>
            </w:pPr>
            <w:r w:rsidRPr="000F22FE">
              <w:t>The unit may be assessed in conjunction with other units that relate to the functions of the occupation(s) concerned.</w:t>
            </w:r>
          </w:p>
        </w:tc>
      </w:tr>
    </w:tbl>
    <w:p w:rsidR="00000000" w:rsidRPr="000F22FE" w:rsidP="000F22FE">
      <w:pPr>
        <w:pStyle w:val="BodyText"/>
      </w:pPr>
    </w:p>
    <w:p w:rsidR="00000000" w:rsidRPr="000F22FE" w:rsidP="000F22FE"/>
    <w:sectPr w:rsidSect="000F22F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2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F5D2F" w:rsidP="00FF5D2F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2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D2F" w:rsidP="000F22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FF5D2F" w:rsidP="000F22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FF5D2F" w:rsidP="000F22F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2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2FE" w:rsidRPr="00FF5D2F" w:rsidP="00FF5D2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2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D2F" w:rsidRPr="002D2AF8" w:rsidP="000F22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TDMMH2007A USE RADAR AND OTHER WHEELHOUSE EQUIPMENT TO MAINTAIN SAFE NAVIGATION WITHIN THE LIMITS OF RESPONSIBILITY OF A MASTER 4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October 2012</w:t>
    </w:r>
    <w:r>
      <w:fldChar w:fldCharType="end"/>
    </w:r>
  </w:p>
  <w:p w:rsidR="00FF5D2F" w:rsidP="000F22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22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22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22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22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22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22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22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22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22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22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22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22FE"/>
  </w:style>
  <w:style w:type="character" w:customStyle="1" w:styleId="Heading1Char">
    <w:name w:val="Heading 1 Char"/>
    <w:basedOn w:val="DefaultParagraphFont"/>
    <w:link w:val="Heading1"/>
    <w:rsid w:val="000F22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22F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22FE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0F22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22FE"/>
    <w:rPr>
      <w:rFonts w:ascii="Times New Roman" w:eastAsia="Times New Roman" w:hAnsi="Times New Roman" w:cs="Times New Roman"/>
      <w:sz w:val="16"/>
      <w:lang w:eastAsia="en-US"/>
    </w:rPr>
  </w:style>
  <w:style w:type="character" w:customStyle="1" w:styleId="SpecialBold">
    <w:name w:val="Special Bold"/>
    <w:basedOn w:val="DefaultParagraphFont"/>
    <w:rsid w:val="000F22FE"/>
    <w:rPr>
      <w:b/>
      <w:spacing w:val="0"/>
    </w:rPr>
  </w:style>
  <w:style w:type="character" w:styleId="Emphasis">
    <w:name w:val="Emphasis"/>
    <w:basedOn w:val="DefaultParagraphFont"/>
    <w:qFormat/>
    <w:rsid w:val="000F22FE"/>
    <w:rPr>
      <w:i/>
    </w:rPr>
  </w:style>
  <w:style w:type="paragraph" w:customStyle="1" w:styleId="SuperHeading">
    <w:name w:val="SuperHeading"/>
    <w:basedOn w:val="Normal"/>
    <w:rsid w:val="000F22F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0F22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22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22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22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22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22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22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22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22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22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22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22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22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22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0F22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22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22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22F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F22F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F22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22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22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22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22F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22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22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22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22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22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22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22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22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22F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F22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22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22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22FE"/>
  </w:style>
  <w:style w:type="paragraph" w:styleId="TableofFigures">
    <w:name w:val="table of figures"/>
    <w:basedOn w:val="Normal"/>
    <w:next w:val="Normal"/>
    <w:semiHidden/>
    <w:rsid w:val="000F22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22FE"/>
    <w:pPr>
      <w:numPr>
        <w:numId w:val="9"/>
      </w:numPr>
    </w:pPr>
  </w:style>
  <w:style w:type="character" w:customStyle="1" w:styleId="WingdingSymbols">
    <w:name w:val="Wingding Symbols"/>
    <w:rsid w:val="000F22FE"/>
    <w:rPr>
      <w:rFonts w:ascii="Wingdings" w:hAnsi="Wingdings"/>
    </w:rPr>
  </w:style>
  <w:style w:type="paragraph" w:customStyle="1" w:styleId="TableHeading">
    <w:name w:val="Table Heading"/>
    <w:basedOn w:val="HeadingBase"/>
    <w:rsid w:val="000F22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22FE"/>
    <w:rPr>
      <w:color w:val="0033CC"/>
      <w:u w:val="none"/>
    </w:rPr>
  </w:style>
  <w:style w:type="paragraph" w:customStyle="1" w:styleId="BodyTextRight">
    <w:name w:val="Body Text Right"/>
    <w:basedOn w:val="BodyText"/>
    <w:rsid w:val="000F22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22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22F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22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22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22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22FE"/>
    <w:rPr>
      <w:sz w:val="32"/>
    </w:rPr>
  </w:style>
  <w:style w:type="paragraph" w:customStyle="1" w:styleId="HeadingProcedure">
    <w:name w:val="Heading Procedure"/>
    <w:basedOn w:val="HeadingBase"/>
    <w:next w:val="Normal"/>
    <w:rsid w:val="000F22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22FE"/>
    <w:pPr>
      <w:spacing w:before="60" w:after="60"/>
    </w:pPr>
  </w:style>
  <w:style w:type="paragraph" w:styleId="ListContinue">
    <w:name w:val="List Continue"/>
    <w:basedOn w:val="List"/>
    <w:rsid w:val="000F22FE"/>
    <w:pPr>
      <w:ind w:firstLine="0"/>
    </w:pPr>
  </w:style>
  <w:style w:type="paragraph" w:customStyle="1" w:styleId="ListNote">
    <w:name w:val="List Note"/>
    <w:basedOn w:val="List"/>
    <w:rsid w:val="000F22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22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22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22FE"/>
    <w:rPr>
      <w:rFonts w:ascii="Courier New" w:hAnsi="Courier New"/>
    </w:rPr>
  </w:style>
  <w:style w:type="paragraph" w:customStyle="1" w:styleId="NoteBullet">
    <w:name w:val="Note Bullet"/>
    <w:basedOn w:val="Note"/>
    <w:rsid w:val="000F22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22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22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22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22F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F22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22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22FE"/>
    <w:rPr>
      <w:b/>
      <w:smallCaps/>
    </w:rPr>
  </w:style>
  <w:style w:type="paragraph" w:customStyle="1" w:styleId="TableListNumber">
    <w:name w:val="Table List Number"/>
    <w:basedOn w:val="ListNumber"/>
    <w:rsid w:val="000F22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22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22FE"/>
    <w:pPr>
      <w:numPr>
        <w:numId w:val="7"/>
      </w:numPr>
    </w:pPr>
  </w:style>
  <w:style w:type="paragraph" w:customStyle="1" w:styleId="ListAlpha2">
    <w:name w:val="List Alpha 2"/>
    <w:basedOn w:val="List2"/>
    <w:rsid w:val="000F22FE"/>
    <w:pPr>
      <w:numPr>
        <w:numId w:val="6"/>
      </w:numPr>
    </w:pPr>
  </w:style>
  <w:style w:type="paragraph" w:styleId="List2">
    <w:name w:val="List 2"/>
    <w:basedOn w:val="BodyText"/>
    <w:rsid w:val="000F22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22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22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22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22F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22FE"/>
    <w:pPr>
      <w:numPr>
        <w:numId w:val="1"/>
      </w:numPr>
    </w:pPr>
  </w:style>
  <w:style w:type="paragraph" w:styleId="ListBullet5">
    <w:name w:val="List Bullet 5"/>
    <w:basedOn w:val="List5"/>
    <w:rsid w:val="000F22FE"/>
    <w:pPr>
      <w:numPr>
        <w:numId w:val="2"/>
      </w:numPr>
    </w:pPr>
  </w:style>
  <w:style w:type="paragraph" w:styleId="ListContinue2">
    <w:name w:val="List Continue 2"/>
    <w:basedOn w:val="List2"/>
    <w:rsid w:val="000F22FE"/>
    <w:pPr>
      <w:ind w:firstLine="0"/>
    </w:pPr>
  </w:style>
  <w:style w:type="paragraph" w:styleId="ListContinue3">
    <w:name w:val="List Continue 3"/>
    <w:basedOn w:val="List3"/>
    <w:rsid w:val="000F22FE"/>
    <w:pPr>
      <w:ind w:left="1021" w:firstLine="0"/>
    </w:pPr>
  </w:style>
  <w:style w:type="paragraph" w:styleId="ListContinue4">
    <w:name w:val="List Continue 4"/>
    <w:basedOn w:val="List4"/>
    <w:rsid w:val="000F22FE"/>
    <w:pPr>
      <w:ind w:firstLine="0"/>
    </w:pPr>
  </w:style>
  <w:style w:type="paragraph" w:styleId="ListContinue5">
    <w:name w:val="List Continue 5"/>
    <w:basedOn w:val="List5"/>
    <w:rsid w:val="000F22FE"/>
    <w:pPr>
      <w:ind w:firstLine="0"/>
    </w:pPr>
  </w:style>
  <w:style w:type="paragraph" w:styleId="ListNumber3">
    <w:name w:val="List Number 3"/>
    <w:basedOn w:val="List3"/>
    <w:rsid w:val="000F22FE"/>
    <w:pPr>
      <w:numPr>
        <w:numId w:val="3"/>
      </w:numPr>
    </w:pPr>
  </w:style>
  <w:style w:type="paragraph" w:styleId="ListNumber4">
    <w:name w:val="List Number 4"/>
    <w:basedOn w:val="List4"/>
    <w:rsid w:val="000F22FE"/>
    <w:pPr>
      <w:numPr>
        <w:numId w:val="4"/>
      </w:numPr>
    </w:pPr>
  </w:style>
  <w:style w:type="paragraph" w:styleId="ListNumber5">
    <w:name w:val="List Number 5"/>
    <w:basedOn w:val="List5"/>
    <w:rsid w:val="000F22FE"/>
    <w:pPr>
      <w:numPr>
        <w:numId w:val="5"/>
      </w:numPr>
    </w:pPr>
  </w:style>
  <w:style w:type="paragraph" w:styleId="BlockText">
    <w:name w:val="Block Text"/>
    <w:basedOn w:val="Normal"/>
    <w:rsid w:val="000F22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22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22FE"/>
    <w:rPr>
      <w:sz w:val="16"/>
      <w:vertAlign w:val="superscript"/>
    </w:rPr>
  </w:style>
  <w:style w:type="character" w:customStyle="1" w:styleId="Symbols">
    <w:name w:val="Symbols"/>
    <w:basedOn w:val="DefaultParagraphFont"/>
    <w:rsid w:val="000F22FE"/>
    <w:rPr>
      <w:rFonts w:ascii="Symbol" w:hAnsi="Symbol"/>
    </w:rPr>
  </w:style>
  <w:style w:type="character" w:customStyle="1" w:styleId="MenuOptions">
    <w:name w:val="Menu Options"/>
    <w:basedOn w:val="DefaultParagraphFont"/>
    <w:rsid w:val="000F22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22FE"/>
    <w:rPr>
      <w:b/>
    </w:rPr>
  </w:style>
  <w:style w:type="character" w:customStyle="1" w:styleId="Underlined">
    <w:name w:val="Underlined"/>
    <w:basedOn w:val="DefaultParagraphFont"/>
    <w:rsid w:val="000F22FE"/>
    <w:rPr>
      <w:u w:val="single"/>
    </w:rPr>
  </w:style>
  <w:style w:type="paragraph" w:customStyle="1" w:styleId="TableBodyTextRight">
    <w:name w:val="Table Body Text Right"/>
    <w:basedOn w:val="TableBodyText"/>
    <w:rsid w:val="000F22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22FE"/>
    <w:rPr>
      <w:sz w:val="18"/>
    </w:rPr>
  </w:style>
  <w:style w:type="paragraph" w:customStyle="1" w:styleId="BodySmallRight">
    <w:name w:val="Body Small Right"/>
    <w:basedOn w:val="BodyTextRight"/>
    <w:rsid w:val="000F22FE"/>
    <w:rPr>
      <w:sz w:val="18"/>
      <w:szCs w:val="18"/>
    </w:rPr>
  </w:style>
  <w:style w:type="paragraph" w:customStyle="1" w:styleId="MarginEdition">
    <w:name w:val="Margin Edition"/>
    <w:basedOn w:val="MarginNote"/>
    <w:rsid w:val="000F22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22FE"/>
    <w:rPr>
      <w:sz w:val="2"/>
      <w:szCs w:val="2"/>
    </w:rPr>
  </w:style>
  <w:style w:type="character" w:customStyle="1" w:styleId="Small">
    <w:name w:val="Small"/>
    <w:basedOn w:val="DefaultParagraphFont"/>
    <w:rsid w:val="000F22FE"/>
    <w:rPr>
      <w:sz w:val="16"/>
    </w:rPr>
  </w:style>
  <w:style w:type="paragraph" w:customStyle="1" w:styleId="WideTable">
    <w:name w:val="Wide Table"/>
    <w:basedOn w:val="Normal"/>
    <w:rsid w:val="000F22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22FE"/>
  </w:style>
  <w:style w:type="paragraph" w:styleId="Quote">
    <w:name w:val="Quote"/>
    <w:basedOn w:val="Heading1"/>
    <w:link w:val="QuoteChar"/>
    <w:qFormat/>
    <w:rsid w:val="000F22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22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22FE"/>
    <w:pPr>
      <w:pageBreakBefore/>
    </w:pPr>
  </w:style>
  <w:style w:type="paragraph" w:customStyle="1" w:styleId="Border">
    <w:name w:val="Border"/>
    <w:basedOn w:val="Normal"/>
    <w:qFormat/>
    <w:rsid w:val="000F22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22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22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22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22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22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22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22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22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22FE"/>
    <w:rPr>
      <w:u w:val="single"/>
    </w:rPr>
  </w:style>
  <w:style w:type="character" w:customStyle="1" w:styleId="BoldandItalics">
    <w:name w:val="Bold and Italics"/>
    <w:qFormat/>
    <w:rsid w:val="000F22FE"/>
    <w:rPr>
      <w:b/>
      <w:i/>
      <w:u w:val="none"/>
    </w:rPr>
  </w:style>
  <w:style w:type="paragraph" w:styleId="BalloonText">
    <w:name w:val="Balloon Text"/>
    <w:basedOn w:val="Normal"/>
    <w:link w:val="BalloonTextChar"/>
    <w:rsid w:val="000F22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22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22F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22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22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22F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2037</Words>
  <Characters>11953</Characters>
  <Application>Microsoft Office Word</Application>
  <DocSecurity>0</DocSecurity>
  <Lines>763</Lines>
  <Paragraphs>329</Paragraphs>
  <ScaleCrop>false</ScaleCrop>
  <Company>Author-it Software Corporation Ltd.</Company>
  <LinksUpToDate>false</LinksUpToDate>
  <CharactersWithSpaces>13679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TDMMH2007A USE RADAR AND OTHER WHEELHOUSE EQUIPMENT TO MAINTAIN SAFE NAVIGATION WITHIN THE LIMITS OF RESPONSIBILITY OF A MASTER 4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2012-10-10T08:44:00Z</dcterms:created>
  <dcterms:modified xsi:type="dcterms:W3CDTF">2012-10-10T08:44:00Z</dcterms:modified>
</cp:coreProperties>
</file>