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A00" w:rsidP="00525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TDMMH1907A PLAN A PASSAGE</w:t>
      </w:r>
      <w:r>
        <w:fldChar w:fldCharType="end"/>
      </w:r>
    </w:p>
    <w:p w:rsidR="00525A00" w:rsidP="00525A00">
      <w:pPr>
        <w:pStyle w:val="Version"/>
        <w:sectPr w:rsidSect="00A32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32F02" w:rsidP="00A32F02">
      <w:pPr>
        <w:pStyle w:val="SuperHeading"/>
      </w:pPr>
      <w:r w:rsidRPr="00A32F02">
        <w:t>TDMMH1907A PLAN A PASSAGE</w:t>
      </w:r>
    </w:p>
    <w:p w:rsidR="00000000" w:rsidRPr="00A32F02" w:rsidP="00A32F02">
      <w:pPr>
        <w:pStyle w:val="SuperHeading"/>
      </w:pPr>
    </w:p>
    <w:p w:rsidR="00000000" w:rsidRPr="00A32F02" w:rsidP="00A32F02">
      <w:pPr>
        <w:pStyle w:val="Heading1"/>
      </w:pPr>
      <w:bookmarkStart w:id="1" w:name="O_151587"/>
      <w:bookmarkEnd w:id="1"/>
      <w:r w:rsidRPr="00A32F02">
        <w:t>Modification History</w:t>
      </w:r>
    </w:p>
    <w:p w:rsidR="00000000" w:rsidRPr="00A32F02" w:rsidP="00A32F02">
      <w:pPr>
        <w:pStyle w:val="BodyText"/>
      </w:pPr>
      <w:r w:rsidRPr="00A32F02">
        <w:t>Not applicable.</w:t>
      </w: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2" w:name="O_151588"/>
      <w:bookmarkEnd w:id="2"/>
      <w:r w:rsidRPr="00A32F0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UNIT DESCRIPTOR:</w:t>
            </w:r>
          </w:p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 xml:space="preserve">This unit involves the skills and knowledge required to plan and conduct a passage and determine the position </w:t>
            </w:r>
            <w:r w:rsidRPr="00A32F02">
              <w:rPr>
                <w:rStyle w:val="SpecialBold"/>
              </w:rPr>
              <w:t>of a commercial vessel</w:t>
            </w:r>
            <w:r w:rsidRPr="00A32F02">
              <w:t xml:space="preserve">, </w:t>
            </w:r>
            <w:r w:rsidRPr="00A32F02">
              <w:rPr>
                <w:rStyle w:val="SpecialBold"/>
              </w:rPr>
              <w:t>including planning and conducting a passage for all conditions by acceptable methods of plotting ocean tracks</w:t>
            </w:r>
            <w:r w:rsidRPr="00A32F02">
              <w:t xml:space="preserve">, </w:t>
            </w:r>
            <w:r w:rsidRPr="00A32F02">
              <w:rPr>
                <w:rStyle w:val="SpecialBold"/>
              </w:rPr>
              <w:t>routeing in accordance with the General Principles on Ships' Routeing and reporting as required by the Guidelines and Cri</w:t>
            </w:r>
            <w:r w:rsidRPr="00A32F02">
              <w:rPr>
                <w:rStyle w:val="SpecialBold"/>
              </w:rPr>
              <w:t>teria for Ship Reporting Systems'</w:t>
            </w:r>
            <w:r w:rsidRPr="00A32F02">
              <w:t>.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This is a new unit that incorporates the passage planning functions covered by the previous unit</w:t>
            </w:r>
            <w:r w:rsidRPr="00A32F02">
              <w:t xml:space="preserve"> </w:t>
            </w:r>
            <w:r w:rsidRPr="00A32F02">
              <w:rPr>
                <w:rStyle w:val="BoldandItalics"/>
              </w:rPr>
              <w:t>TDMMH401A</w:t>
            </w:r>
            <w:r w:rsidRPr="00A32F02">
              <w:t xml:space="preserve"> </w:t>
            </w:r>
            <w:r w:rsidRPr="00A32F02">
              <w:rPr>
                <w:rStyle w:val="BoldandItalics"/>
              </w:rPr>
              <w:t>Plan and conduct a passage and determine position</w:t>
            </w:r>
            <w:r w:rsidRPr="00A32F02">
              <w:t xml:space="preserve">. </w:t>
            </w:r>
            <w:r w:rsidRPr="00A32F02">
              <w:rPr>
                <w:rStyle w:val="SpecialBold"/>
              </w:rPr>
              <w:t>The</w:t>
            </w:r>
            <w:r w:rsidRPr="00A32F02">
              <w:t xml:space="preserve"> '</w:t>
            </w:r>
            <w:r w:rsidRPr="00A32F02">
              <w:rPr>
                <w:rStyle w:val="SpecialBold"/>
              </w:rPr>
              <w:t>position fixing' functions covered by the previous unit have been incorporated in a new unit</w:t>
            </w:r>
            <w:r w:rsidRPr="00A32F02">
              <w:t xml:space="preserve"> </w:t>
            </w:r>
            <w:r w:rsidRPr="00A32F02">
              <w:rPr>
                <w:rStyle w:val="BoldandItalics"/>
              </w:rPr>
              <w:t>TDMMH1606A</w:t>
            </w:r>
            <w:r w:rsidRPr="00A32F02">
              <w:t xml:space="preserve"> </w:t>
            </w:r>
            <w:r w:rsidRPr="00A32F02">
              <w:rPr>
                <w:rStyle w:val="BoldandItalics"/>
              </w:rPr>
              <w:t>Determine position of the vessel</w:t>
            </w:r>
            <w:r w:rsidRPr="00A32F02">
              <w:t xml:space="preserve"> </w:t>
            </w:r>
            <w:r w:rsidRPr="00A32F02">
              <w:rPr>
                <w:rStyle w:val="SpecialBold"/>
              </w:rPr>
              <w:t>and the</w:t>
            </w:r>
            <w:r w:rsidRPr="00A32F02">
              <w:t xml:space="preserve"> '</w:t>
            </w:r>
            <w:r w:rsidRPr="00A32F02">
              <w:rPr>
                <w:rStyle w:val="SpecialBold"/>
              </w:rPr>
              <w:t>conduct of a passage' components have been included in</w:t>
            </w:r>
            <w:r w:rsidRPr="00A32F02">
              <w:t xml:space="preserve"> </w:t>
            </w:r>
            <w:r w:rsidRPr="00A32F02">
              <w:rPr>
                <w:rStyle w:val="BoldandItalics"/>
              </w:rPr>
              <w:t>TDMMF3001B</w:t>
            </w:r>
            <w:r w:rsidRPr="00A32F02">
              <w:t xml:space="preserve"> </w:t>
            </w:r>
            <w:r w:rsidRPr="00A32F02">
              <w:rPr>
                <w:rStyle w:val="BoldandItalics"/>
              </w:rPr>
              <w:t>Maintain a safe navigational watch</w:t>
            </w:r>
            <w:r w:rsidRPr="00A32F02">
              <w:t>.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3" w:name="O_151589"/>
      <w:bookmarkEnd w:id="3"/>
      <w:r w:rsidRPr="00A32F0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Application of the unit</w:t>
            </w:r>
          </w:p>
        </w:tc>
        <w:tc>
          <w:tcPr>
            <w:tcW w:w="6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The unit has applications in qualifications for a Watchkeeper (Deck), Master (Less than 500 GT):and Master 3, i.e. Diploma of Transport&amp;Distribution(Maritime Operations - Deck Watchkeeper) and</w:t>
            </w:r>
            <w:r w:rsidRPr="00A32F02">
              <w:t xml:space="preserve"> Diploma of Transport&amp;Distribution(Coastal Maritime Operations - Master Class 3).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4" w:name="O_151590"/>
      <w:bookmarkEnd w:id="4"/>
      <w:r w:rsidRPr="00A32F02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Licensing</w:t>
            </w:r>
            <w:r w:rsidRPr="00A32F02">
              <w:t>/</w:t>
            </w:r>
            <w:r w:rsidRPr="00A32F02">
              <w:rPr>
                <w:rStyle w:val="SpecialBold"/>
              </w:rPr>
              <w:t>legislative requirements</w:t>
            </w:r>
          </w:p>
        </w:tc>
        <w:tc>
          <w:tcPr>
            <w:tcW w:w="6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The unit is consistent with the relevant maritime regulations describing requirements for both a Watchkeeper, Master (Unlimited) and Master 3/Skipper 1. This includes applicable sections of AMSA Marine Orders and State/Territory maritime licensing and regu</w:t>
            </w:r>
            <w:r w:rsidRPr="00A32F02">
              <w:t>latory requirements and the National Standard for Commercial Vessels (NSCV) and the USL Code.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5" w:name="O_151591"/>
      <w:bookmarkEnd w:id="5"/>
      <w:r w:rsidRPr="00A32F02">
        <w:t>Pre-Requisites</w:t>
      </w:r>
    </w:p>
    <w:p w:rsidR="00000000" w:rsidRPr="00A32F02" w:rsidP="00A32F02">
      <w:pPr>
        <w:pStyle w:val="BodyText"/>
      </w:pPr>
      <w:r w:rsidRPr="00A32F02">
        <w:t>Not applicable.</w:t>
      </w: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6" w:name="O_151592"/>
      <w:bookmarkEnd w:id="6"/>
      <w:r w:rsidRPr="00A32F02">
        <w:t>Employability Skills Information</w:t>
      </w:r>
    </w:p>
    <w:p w:rsidR="00000000" w:rsidRPr="00A32F02" w:rsidP="00A32F02">
      <w:pPr>
        <w:pStyle w:val="BodyText"/>
      </w:pPr>
      <w:r w:rsidRPr="00A32F02">
        <w:t>Not applicable.</w:t>
      </w: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7" w:name="O_151593"/>
      <w:bookmarkEnd w:id="7"/>
      <w:r w:rsidRPr="00A32F02">
        <w:t>Elements and Performance Crit</w:t>
      </w:r>
      <w:r w:rsidRPr="00A32F02">
        <w:t>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36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Emphasis"/>
              </w:rPr>
              <w:t>Elements describe the essential outcomes of a unit of competency</w:t>
            </w:r>
            <w:r w:rsidRPr="00A32F02">
              <w:t>.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Emphasis"/>
              </w:rPr>
              <w:t>Performance Criteria describe the required performance needed to demonstrate achievement of the element</w:t>
            </w:r>
            <w:r w:rsidRPr="00A32F02">
              <w:t xml:space="preserve">. </w:t>
            </w:r>
            <w:r w:rsidRPr="00A32F02">
              <w:rPr>
                <w:rStyle w:val="Emphasis"/>
              </w:rPr>
              <w:t xml:space="preserve">Assessment </w:t>
            </w:r>
            <w:r w:rsidRPr="00A32F02">
              <w:rPr>
                <w:rStyle w:val="Emphasis"/>
              </w:rPr>
              <w:t>of performance is to be consistent with the Evidence Guide</w:t>
            </w:r>
            <w:r w:rsidRPr="00A32F02">
              <w:t>.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8" w:name="O_151594"/>
      <w:bookmarkEnd w:id="8"/>
      <w:r w:rsidRPr="00A32F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3"/>
        <w:gridCol w:w="360"/>
        <w:gridCol w:w="6194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ELEMENT</w:t>
            </w:r>
          </w:p>
        </w:tc>
        <w:tc>
          <w:tcPr>
            <w:tcW w:w="655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PERFORMANCE CRITERIA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1</w:t>
            </w:r>
          </w:p>
        </w:tc>
        <w:tc>
          <w:tcPr>
            <w:tcW w:w="160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Use and care for navigational charts</w:t>
            </w:r>
            <w:r w:rsidRPr="00A32F02">
              <w:t xml:space="preserve">, </w:t>
            </w:r>
            <w:r w:rsidRPr="00A32F02">
              <w:rPr>
                <w:rStyle w:val="SpecialBold"/>
              </w:rPr>
              <w:t>nautical publications and related documentation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</w:t>
            </w:r>
            <w:r w:rsidRPr="00A32F02">
              <w:t>vigational charts, nautical publications and related documentation are handled and used in ways that ensure continued availability, utility and length of life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Navigational charts, nautical publications and related documentation are stored and maintained (corrected) in accordance with company procedures and notices to mariners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Navigational charts, nautical publications and related documentation are filed in accordance with company procedures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Navigational charts, nautical publications and related documentation are used for voyage planning and identification of navigational h</w:t>
            </w:r>
            <w:r w:rsidRPr="00A32F02">
              <w:t>azards in accordance with company procedures and accepted maritime practice</w:t>
            </w:r>
          </w:p>
        </w:tc>
      </w:tr>
    </w:tbl>
    <w:p w:rsidR="00000000" w:rsidRPr="00A32F02" w:rsidP="00A32F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5"/>
        <w:gridCol w:w="30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ELEMENT</w:t>
            </w:r>
          </w:p>
        </w:tc>
        <w:tc>
          <w:tcPr>
            <w:tcW w:w="636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PERFORMANCE CRITERIA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Plan route</w:t>
            </w:r>
            <w:r w:rsidRPr="00A32F02">
              <w:t xml:space="preserve"> </w:t>
            </w:r>
            <w:r w:rsidRPr="00A32F02">
              <w:rPr>
                <w:rStyle w:val="SpecialBold"/>
              </w:rPr>
              <w:t>for voyage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The proposed voyage is appraised with respect to relevant navigational hazards using navigational charts, nautical publications and related documentation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The route for the voyage is determined and documented in accordance with operational instructions and navigational principles and taking due account of identified navigational hazards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Critical points along the proposed route of the voyage are identified and recorded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Actions to deal with the identified critical points are developed in accordance with navigational principles and practice and company procedures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e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Potential navigati</w:t>
            </w:r>
            <w:r w:rsidRPr="00A32F02">
              <w:t>onal contingencies and problems that may occur along the planned route are identified and strategies for dealing with them developed and recorded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Determine the state of the tide at a specified location and apply findings to the passage plan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Calculate the times and heights of high and low tide at any tabulated port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Determine the height of tide at any tabulated location for a specific time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Determine the time that the tide rises or falls to a required height at any tabulated location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Document and report planned route and passage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Planned route for a vessel's voyage is recorded and reported in accordance with company procedures and regulatory requirements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Plans and strategies for dealing with critical situations and contingencies along the route of a voyage are recorded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Variations to a planned route are documented prior to archiving on completion of a voyage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9" w:name="O_151595"/>
      <w:bookmarkEnd w:id="9"/>
      <w:r w:rsidRPr="00A32F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0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REQUIRED KNOWLEDGE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Emphasis"/>
              </w:rPr>
              <w:t>This describes the knowledge required for this unit</w:t>
            </w:r>
            <w:r w:rsidRPr="00A32F02">
              <w:t>.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Relevant maritime regulations related to the planning of a passage of a vessel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Principles of passage planning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Procedures for effective passage planning, including contingency planning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Information required to develop an effective passage plan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5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Procedures for filing and handling navigational charts, nautical publications and related documentation in serviceable condition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6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Principles and procedures for navigation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Procedures for the use of the automatic pilot for the steering of the vessel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Manoeuvring procedures in and near traffic separation schemes and vessel traffic service areas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Vessel reporting systems and their use in planning and conducting a voyage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Maritime communication techniques, including the use of standard marine terminology and the requirements for the issuing of helm and engine orders and tug communications</w:t>
            </w:r>
          </w:p>
        </w:tc>
      </w:tr>
    </w:tbl>
    <w:p w:rsidR="00000000" w:rsidRPr="00A32F02" w:rsidP="00A32F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REQUIRED SKILLS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Emphasis"/>
              </w:rPr>
              <w:t>This describes the basic skills required for this unit</w:t>
            </w:r>
            <w:r w:rsidRPr="00A32F02">
              <w:t>.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Use verbal communication skills required when planning a passage within limits of responsibility of a Watchkeeper or Master 3/Skipper 1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Read and interpret charts and other published information relevant to planning a passage within limits of responsibil</w:t>
            </w:r>
            <w:r w:rsidRPr="00A32F02">
              <w:t>ity of a Watchkeeper or Master 3/Skipper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Identify and select appropriate charts and publications for a voyage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Correct nautical charts and publications from data in notices to mariners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Appraise the available data to determine an appropriate route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Calculate tidal windows and restrictions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Generate the chartwork for a passage plan, including courses, distances, waypoints critical points clearing lines danger lines and appropriate monitoring systems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Tabulate courses, distances, waypoints and critical aspects of a plan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Enter a passage plan into a ECS or ECDIS system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Enter a passage plan into an electronic navigation system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Recognise problems that may be experienced when planning and navigati</w:t>
            </w:r>
            <w:r w:rsidRPr="00A32F02">
              <w:t>ng a passage and take appropriate action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Adapt to differences in vessels, equipment and related standard operating procedures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10" w:name="O_151596"/>
      <w:bookmarkEnd w:id="10"/>
      <w:r w:rsidRPr="00A32F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9"/>
        <w:gridCol w:w="361"/>
        <w:gridCol w:w="360"/>
        <w:gridCol w:w="896"/>
        <w:gridCol w:w="4770"/>
        <w:gridCol w:w="1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85" w:type="dxa"/>
          <w:tblHeader/>
        </w:trPr>
        <w:tc>
          <w:tcPr>
            <w:tcW w:w="37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Evidence Guide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TDMMH1907A PLAN A PASSAGE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Emphasis"/>
              </w:rPr>
              <w:t>The Evidence Guide provides advice on assessment and must be read in conjunction with the Performance Criteria</w:t>
            </w:r>
            <w:r w:rsidRPr="00A32F02">
              <w:t xml:space="preserve">, </w:t>
            </w:r>
            <w:r w:rsidRPr="00A32F02">
              <w:rPr>
                <w:rStyle w:val="Emphasis"/>
              </w:rPr>
              <w:t>Required Skills and Knowledge</w:t>
            </w:r>
            <w:r w:rsidRPr="00A32F02">
              <w:t xml:space="preserve">, </w:t>
            </w:r>
            <w:r w:rsidRPr="00A32F02">
              <w:rPr>
                <w:rStyle w:val="Emphasis"/>
              </w:rPr>
              <w:t>the Range Statement and the Assessment Guidelines for this Training Package</w:t>
            </w:r>
            <w:r w:rsidRPr="00A32F02">
              <w:t>.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Assessment must confirm appropriate knowledge and skills to: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Plan the passage of a commercial vessel of 500 gross tonnage or more taking into account all relevant navigatio</w:t>
            </w:r>
            <w:r w:rsidRPr="00A32F02">
              <w:t>nal hazards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Access, use and maintain navigational charts, nautical publications and related documentation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 xml:space="preserve">Communicate effectively with others when planning a voyage 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Plan for reporting procedures in accordance with the Guidelines and Criteria for Ship Reporting Systems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Performance is demonstrated consistently over a period of time and in a suitable range of contexts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Consistently applies underpinning knowledge and skills when: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5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planning a passage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5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identifying and evaluating navigation problems and determining appropriate solutions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5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identifying and implementing improvements to voyage planning procedures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568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applying required precautions relevant to voyage planning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Show</w:t>
            </w:r>
            <w:r w:rsidRPr="00A32F02">
              <w:t>s evidence of application of relevant workplace and regulatory procedures, including: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relevant sections of applicable maritime regulations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vessel's safety management system and procedures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 xml:space="preserve">navigational regulations and hazard prevention policies and procedures 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reporting of vessel's position, route and navigational contingencies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5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job procedures and navigational instructions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6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use of relevant nautical publications and charts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7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procedures for the storage of nautical publications and charts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Action is taken promptly to report and/or rectify any vessel planning problems in accordance with established procedures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e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Work is completed systematically with required attention to detail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f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Recognises and adapts appropriately to cultural differences in the workplace, including modes of behaviour and interactions and communication with others</w:t>
            </w:r>
          </w:p>
        </w:tc>
      </w:tr>
    </w:tbl>
    <w:p w:rsidR="00000000" w:rsidRPr="00A32F02" w:rsidP="00A32F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"/>
        <w:gridCol w:w="17"/>
        <w:gridCol w:w="1789"/>
        <w:gridCol w:w="361"/>
        <w:gridCol w:w="360"/>
        <w:gridCol w:w="357"/>
        <w:gridCol w:w="539"/>
        <w:gridCol w:w="4770"/>
        <w:gridCol w:w="1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85" w:type="dxa"/>
          <w:tblHeader/>
        </w:trPr>
        <w:tc>
          <w:tcPr>
            <w:tcW w:w="370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Evidence Guide</w:t>
            </w:r>
            <w:r w:rsidRPr="00A32F02">
              <w:t xml:space="preserve"> (</w:t>
            </w:r>
            <w:r w:rsidRPr="00A32F02">
              <w:rPr>
                <w:rStyle w:val="SpecialBold"/>
              </w:rPr>
              <w:t>continued</w:t>
            </w:r>
            <w:r w:rsidRPr="00A32F02">
              <w:t>)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TDMMH1907A PLAN A PASSAGE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Assessment of competency must comply with the assessment requirements of the relevant maritime regulations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Assessment of this unit must be undertaken within relevant marine authority approved and audited arrangements by a registered training organisation: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56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As a minimum, assessment of knowledg</w:t>
            </w:r>
            <w:r w:rsidRPr="00A32F02">
              <w:t>e must be conducted through appropriate written/oral examinations, and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56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Appropriate practical assessment must occur: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</w:t>
            </w:r>
          </w:p>
        </w:tc>
        <w:tc>
          <w:tcPr>
            <w:tcW w:w="5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 xml:space="preserve">at the registered training organisation; and/or 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ii</w:t>
            </w:r>
          </w:p>
        </w:tc>
        <w:tc>
          <w:tcPr>
            <w:tcW w:w="530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on an appropriate working or training vessel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4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Specific</w:t>
            </w:r>
            <w:r w:rsidRPr="00A32F02">
              <w:t xml:space="preserve"> </w:t>
            </w:r>
            <w:r w:rsidRPr="00A32F02">
              <w:rPr>
                <w:rStyle w:val="SpecialBold"/>
              </w:rPr>
              <w:t>resources</w:t>
            </w:r>
            <w:r w:rsidRPr="00A32F02">
              <w:t xml:space="preserve"> </w:t>
            </w:r>
            <w:r w:rsidRPr="00A32F02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Access is required to opportunities to: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plan a simulated passage using an approved marine simulator over an appropriate range of latitudes and navigational hazards; and/or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b</w:t>
            </w:r>
          </w:p>
        </w:tc>
        <w:tc>
          <w:tcPr>
            <w:tcW w:w="60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assist in the planning of an actual voyage for a commercial vessel of 500 gross tonnage or more involving an appropriate range of latitudes and navigational hazards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11" w:name="O_151597"/>
      <w:bookmarkEnd w:id="11"/>
      <w:r w:rsidRPr="00A32F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1250"/>
        <w:gridCol w:w="4767"/>
        <w:gridCol w:w="18"/>
        <w:gridCol w:w="28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813" w:type="dxa"/>
          <w:tblHeader/>
        </w:trPr>
        <w:tc>
          <w:tcPr>
            <w:tcW w:w="37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Range Statement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TDMMH1907A PLAN A PASSAGE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Emphasis"/>
              </w:rPr>
              <w:t>The Range Statement relates to the unit of competency as a whole</w:t>
            </w:r>
            <w:r w:rsidRPr="00A32F02">
              <w:t xml:space="preserve">. </w:t>
            </w:r>
            <w:r w:rsidRPr="00A32F02">
              <w:rPr>
                <w:rStyle w:val="Emphasis"/>
              </w:rPr>
              <w:t>It allows for different work environments and situations that may affect performance</w:t>
            </w:r>
            <w:r w:rsidRPr="00A32F02">
              <w:t>.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SCOPE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1</w:t>
            </w:r>
            <w:r w:rsidRPr="00A32F02">
              <w:t>.</w:t>
            </w:r>
            <w:r w:rsidRPr="00A32F02">
              <w:tab/>
            </w:r>
            <w:r w:rsidRPr="00A32F02">
              <w:rPr>
                <w:rStyle w:val="SpecialBold"/>
              </w:rPr>
              <w:t>GENERAL CONTEXT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a</w:t>
            </w:r>
            <w:r w:rsidRPr="00A32F0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Work must be carried out</w:t>
            </w:r>
            <w:r w:rsidRPr="00A32F0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in compliance with relevant maritime regulations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b</w:t>
            </w:r>
            <w:r w:rsidRPr="00A32F0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Work is performed</w:t>
            </w:r>
            <w:r w:rsidRPr="00A32F0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as the person responsible for preparing passage plans, with the draft plan being evaluated by the vessel's master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c</w:t>
            </w:r>
            <w:r w:rsidRPr="00A32F0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Work involves</w:t>
            </w:r>
            <w:r w:rsidRPr="00A32F0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the application of a significant range of fundamental navigational principles and procedures across a wide variety of navigational contexts, including navigation at high latitudes. Contribution to the development of a plan for a voyage is required as a mem</w:t>
            </w:r>
            <w:r w:rsidRPr="00A32F02">
              <w:t>ber of a bridge team with appropriate allowance for possible contingencies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d</w:t>
            </w:r>
            <w:r w:rsidRPr="00A32F02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Work requires</w:t>
            </w:r>
            <w:r w:rsidRPr="00A32F02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judgement and teamwork in planning, technical and operational functions related to planning the passage of a commercial vessel of more than 500 GT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2</w:t>
            </w:r>
            <w:r w:rsidRPr="00A32F02">
              <w:t>.</w:t>
            </w:r>
            <w:r w:rsidRPr="00A32F02">
              <w:tab/>
            </w:r>
            <w:r w:rsidRPr="00A32F02">
              <w:rPr>
                <w:rStyle w:val="SpecialBold"/>
              </w:rPr>
              <w:t>WORKSITE ENVIRONMENT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Vessel may include</w:t>
            </w:r>
            <w:r w:rsidRPr="00A32F0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any Australian or international commercial vessel within the limits of responsibility of a Watchkeeper on a vessel of more than 500 GT or Master (less than 500 GT)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Voyages to be planned may include</w:t>
            </w:r>
            <w:r w:rsidRPr="00A32F0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any voyage navigable by the size and type of vessel concerned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voyages in high latitudes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passages through traffic separation schemes, tidal restricted areas and VTS controlled areas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pilotage w</w:t>
            </w:r>
            <w:r w:rsidRPr="00A32F02">
              <w:t xml:space="preserve">ater under conditions of restricted visibility 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Navigation may be planned for conditions of</w:t>
            </w:r>
            <w:r w:rsidRPr="00A32F02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clear visibility using visual navigational techniques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restricted visibility using parallel indexing and/or electronic chart systems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clear visibility using a combination of visual and electronic techniques</w:t>
            </w:r>
          </w:p>
        </w:tc>
      </w:tr>
    </w:tbl>
    <w:p w:rsidR="00000000" w:rsidRPr="00A32F02" w:rsidP="00A32F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99"/>
        <w:gridCol w:w="29"/>
        <w:gridCol w:w="12"/>
        <w:gridCol w:w="1178"/>
        <w:gridCol w:w="4785"/>
        <w:gridCol w:w="28"/>
        <w:gridCol w:w="55"/>
        <w:gridCol w:w="14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4882" w:type="dxa"/>
          <w:tblHeader/>
        </w:trPr>
        <w:tc>
          <w:tcPr>
            <w:tcW w:w="370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Range Statement</w:t>
            </w:r>
            <w:r w:rsidRPr="00A32F02">
              <w:t xml:space="preserve"> (</w:t>
            </w:r>
            <w:r w:rsidRPr="00A32F02">
              <w:rPr>
                <w:rStyle w:val="SpecialBold"/>
              </w:rPr>
              <w:t>continued</w:t>
            </w:r>
            <w:r w:rsidRPr="00A32F02">
              <w:t xml:space="preserve">) 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TDMMH1907A PLAN A PASSAGE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9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SCOPE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Instrumentation and equipment used for navigation may include</w:t>
            </w:r>
            <w:r w:rsidRPr="00A32F02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radar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automatic radar plotting aid (ARPA)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Loran C navigation system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GPS and DGPS satellite navigation systems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5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ECS and ECDIS systems (Note: ECDIS systems are considered to be included under the term 'charts' under the IMO STCW Convention and Code)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6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integrated navigation systems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7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magnetic compasses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8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gyro compasses and repeaters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9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chronometers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sextants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azimuth mirrors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12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pelorus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13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doppler and electromagnetic logs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14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echo sounders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15</w:t>
            </w:r>
          </w:p>
        </w:tc>
        <w:tc>
          <w:tcPr>
            <w:tcW w:w="605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continuous position monitoring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0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Documentation and records</w:t>
            </w:r>
            <w:r w:rsidRPr="00A32F02">
              <w:t xml:space="preserve"> </w:t>
            </w:r>
            <w:r w:rsidRPr="00A32F02">
              <w:rPr>
                <w:rStyle w:val="SpecialBold"/>
              </w:rPr>
              <w:t>may include</w:t>
            </w:r>
            <w:r w:rsidRPr="00A32F02">
              <w:t>:</w:t>
            </w: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ISM Code safety management system plans, procedures, checklists and instructions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operational orders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navigational charts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nautical publications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5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Nautical Almanac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6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General Principles on Ships' Routeing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7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Guidelines and Criteria for Ship Reporting Systems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8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publications from the Australian Hydrographer or British Admiralty, including radio signals, light lists, sailing directions, tide tables and chart catalogues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9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navigational warning records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10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IMO STCW 95 Convention and Code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11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AMSA Marine Orders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12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annual and weekly notices to mariners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13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vessel's log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14</w:t>
            </w:r>
          </w:p>
        </w:tc>
        <w:tc>
          <w:tcPr>
            <w:tcW w:w="608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 xml:space="preserve">company procedures </w:t>
            </w:r>
          </w:p>
        </w:tc>
      </w:tr>
    </w:tbl>
    <w:p w:rsidR="00000000" w:rsidRPr="00A32F02" w:rsidP="00A32F0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96"/>
        <w:gridCol w:w="29"/>
        <w:gridCol w:w="1190"/>
        <w:gridCol w:w="4868"/>
        <w:gridCol w:w="14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82" w:type="dxa"/>
          <w:tblHeader/>
        </w:trPr>
        <w:tc>
          <w:tcPr>
            <w:tcW w:w="370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Range Statement</w:t>
            </w:r>
            <w:r w:rsidRPr="00A32F02">
              <w:t xml:space="preserve"> (</w:t>
            </w:r>
            <w:r w:rsidRPr="00A32F02">
              <w:rPr>
                <w:rStyle w:val="SpecialBold"/>
              </w:rPr>
              <w:t>continued</w:t>
            </w:r>
            <w:r w:rsidRPr="00A32F02">
              <w:t xml:space="preserve">) 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TDMMH1907A PLAN A PASSAGE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VARIABLE</w:t>
            </w:r>
          </w:p>
        </w:tc>
        <w:tc>
          <w:tcPr>
            <w:tcW w:w="649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SCOPE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e</w:t>
            </w:r>
          </w:p>
        </w:tc>
        <w:tc>
          <w:tcPr>
            <w:tcW w:w="174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Documentation and records</w:t>
            </w:r>
            <w:r w:rsidRPr="00A32F02">
              <w:t xml:space="preserve"> </w:t>
            </w:r>
            <w:r w:rsidRPr="00A32F02">
              <w:rPr>
                <w:rStyle w:val="SpecialBold"/>
              </w:rPr>
              <w:t>may include</w:t>
            </w:r>
            <w:r w:rsidRPr="00A32F02">
              <w:t>:</w:t>
            </w: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(</w:t>
            </w:r>
            <w:r w:rsidRPr="00A32F02">
              <w:rPr>
                <w:rStyle w:val="SpecialBold"/>
              </w:rPr>
              <w:t>continued</w:t>
            </w:r>
            <w:r w:rsidRPr="00A32F02">
              <w:t>)</w:t>
            </w:r>
          </w:p>
        </w:tc>
        <w:tc>
          <w:tcPr>
            <w:tcW w:w="42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15</w:t>
            </w:r>
          </w:p>
        </w:tc>
        <w:tc>
          <w:tcPr>
            <w:tcW w:w="6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</w:p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vessel manufacturer's instructions and recommended procedures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16</w:t>
            </w:r>
          </w:p>
        </w:tc>
        <w:tc>
          <w:tcPr>
            <w:tcW w:w="6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instructions of relevant maritime authorities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17</w:t>
            </w:r>
          </w:p>
        </w:tc>
        <w:tc>
          <w:tcPr>
            <w:tcW w:w="6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pilot instructions where relevant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9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Applicable legislation</w:t>
            </w:r>
            <w:r w:rsidRPr="00A32F02">
              <w:t xml:space="preserve">, </w:t>
            </w:r>
            <w:r w:rsidRPr="00A32F02">
              <w:rPr>
                <w:rStyle w:val="SpecialBold"/>
              </w:rPr>
              <w:t>regulations and codes may include</w:t>
            </w:r>
            <w:r w:rsidRPr="00A32F02">
              <w:t>:</w:t>
            </w:r>
          </w:p>
        </w:tc>
        <w:tc>
          <w:tcPr>
            <w:tcW w:w="39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 xml:space="preserve">relevant sections of IMO STCW 95 Code, AMSA Marine Orders, State and Territory marine regulations, NSCV/USL Code 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International Regulations for Preventing Collisions at Sea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relevant international, Commonwealth, State and Territory OH&amp;S legislation</w:t>
            </w:r>
          </w:p>
        </w:tc>
      </w:tr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Guidelines and Criteria for Ship Reporting Systems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12" w:name="O_151598"/>
      <w:bookmarkEnd w:id="12"/>
      <w:r w:rsidRPr="00A32F02">
        <w:t>Unit Sector(s)</w:t>
      </w:r>
    </w:p>
    <w:p w:rsidR="00000000" w:rsidRPr="00A32F02" w:rsidP="00A32F02">
      <w:pPr>
        <w:pStyle w:val="BodyText"/>
      </w:pPr>
      <w:r w:rsidRPr="00A32F02">
        <w:t>Not applicable.</w:t>
      </w:r>
    </w:p>
    <w:p w:rsidR="00000000" w:rsidRPr="00A32F02" w:rsidP="00A32F02">
      <w:pPr>
        <w:pStyle w:val="AllowPageBreak"/>
      </w:pPr>
    </w:p>
    <w:p w:rsidR="00000000" w:rsidRPr="00A32F02" w:rsidP="00A32F02">
      <w:pPr>
        <w:pStyle w:val="Heading1"/>
      </w:pPr>
      <w:bookmarkStart w:id="13" w:name="O_163830"/>
      <w:bookmarkEnd w:id="13"/>
      <w:r w:rsidRPr="00A32F02">
        <w:t>Field</w:t>
      </w:r>
    </w:p>
    <w:p w:rsidR="00525A00" w:rsidP="00A32F02">
      <w:pPr>
        <w:pStyle w:val="BodyText"/>
      </w:pPr>
      <w:r w:rsidRPr="00A32F02">
        <w:t>Field</w:t>
      </w:r>
      <w:r w:rsidRPr="00A32F02">
        <w:tab/>
        <w:t>MH</w:t>
      </w:r>
      <w:r w:rsidRPr="00A32F02">
        <w:tab/>
        <w:t>Navigation</w:t>
      </w:r>
    </w:p>
    <w:p w:rsidR="00525A00" w:rsidP="00A32F02">
      <w:pPr>
        <w:pStyle w:val="BodyText"/>
      </w:pPr>
    </w:p>
    <w:p w:rsidR="00000000" w:rsidRPr="00A32F02" w:rsidP="00A32F02">
      <w:pPr>
        <w:pStyle w:val="Heading1"/>
      </w:pPr>
      <w:bookmarkStart w:id="14" w:name="O_163831"/>
      <w:bookmarkEnd w:id="14"/>
      <w:r w:rsidRPr="00A32F02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65"/>
      </w:tblGrid>
      <w:tr w:rsidTr="00525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F02">
            <w:pPr>
              <w:pStyle w:val="BodyText"/>
              <w:rPr>
                <w:lang w:val="en-NZ"/>
              </w:rPr>
            </w:pPr>
            <w:r w:rsidRPr="00A32F02">
              <w:rPr>
                <w:rStyle w:val="SpecialBold"/>
              </w:rPr>
              <w:t>Relationship to other units</w:t>
            </w:r>
          </w:p>
        </w:tc>
        <w:tc>
          <w:tcPr>
            <w:tcW w:w="6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F02" w:rsidP="00A32F02">
            <w:pPr>
              <w:pStyle w:val="BodyText"/>
            </w:pPr>
            <w:r w:rsidRPr="00A32F02">
              <w:t>The unit may be assessed in conjunction with other units that relate to the functions of the occupation(s) concerned.</w:t>
            </w:r>
          </w:p>
        </w:tc>
      </w:tr>
    </w:tbl>
    <w:p w:rsidR="00000000" w:rsidRPr="00A32F02" w:rsidP="00A32F02">
      <w:pPr>
        <w:pStyle w:val="BodyText"/>
      </w:pPr>
    </w:p>
    <w:p w:rsidR="00000000" w:rsidRPr="00A32F02" w:rsidP="00A32F02"/>
    <w:sectPr w:rsidSect="00A32F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25A00" w:rsidP="00525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00" w:rsidP="00A32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25A00" w:rsidP="00A32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25A00" w:rsidP="00A32F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25A00" w:rsidP="00525A0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00" w:rsidP="00A32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TDMMH1907A PLAN A PASSAGE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25A00" w:rsidP="00A32F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32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F02"/>
  </w:style>
  <w:style w:type="character" w:customStyle="1" w:styleId="Heading1Char">
    <w:name w:val="Heading 1 Char"/>
    <w:link w:val="Heading1"/>
    <w:rsid w:val="00A32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F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32F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32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32F0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A32F02"/>
    <w:rPr>
      <w:b/>
      <w:spacing w:val="0"/>
    </w:rPr>
  </w:style>
  <w:style w:type="paragraph" w:styleId="Header">
    <w:name w:val="header"/>
    <w:basedOn w:val="Normal"/>
    <w:link w:val="HeaderChar"/>
    <w:rsid w:val="00A32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32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A32F02"/>
    <w:rPr>
      <w:i/>
    </w:rPr>
  </w:style>
  <w:style w:type="paragraph" w:customStyle="1" w:styleId="SuperHeading">
    <w:name w:val="SuperHeading"/>
    <w:basedOn w:val="Normal"/>
    <w:rsid w:val="00A32F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32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32F02"/>
    <w:rPr>
      <w:b/>
      <w:i/>
      <w:u w:val="none"/>
    </w:rPr>
  </w:style>
  <w:style w:type="character" w:customStyle="1" w:styleId="Heading2Char">
    <w:name w:val="Heading 2 Char"/>
    <w:link w:val="Heading2"/>
    <w:rsid w:val="00A32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32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32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32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32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F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32F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32F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32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32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32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F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F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F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F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32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F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F02"/>
  </w:style>
  <w:style w:type="paragraph" w:styleId="TableofFigures">
    <w:name w:val="table of figures"/>
    <w:basedOn w:val="Normal"/>
    <w:next w:val="Normal"/>
    <w:semiHidden/>
    <w:rsid w:val="00A32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F02"/>
    <w:pPr>
      <w:numPr>
        <w:numId w:val="9"/>
      </w:numPr>
    </w:pPr>
  </w:style>
  <w:style w:type="character" w:customStyle="1" w:styleId="WingdingSymbols">
    <w:name w:val="Wingding Symbols"/>
    <w:rsid w:val="00A32F02"/>
    <w:rPr>
      <w:rFonts w:ascii="Wingdings" w:hAnsi="Wingdings"/>
    </w:rPr>
  </w:style>
  <w:style w:type="paragraph" w:customStyle="1" w:styleId="TableHeading">
    <w:name w:val="Table Heading"/>
    <w:basedOn w:val="HeadingBase"/>
    <w:rsid w:val="00A32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F02"/>
    <w:rPr>
      <w:color w:val="0033CC"/>
      <w:u w:val="none"/>
    </w:rPr>
  </w:style>
  <w:style w:type="paragraph" w:customStyle="1" w:styleId="BodyTextRight">
    <w:name w:val="Body Text Right"/>
    <w:basedOn w:val="BodyText"/>
    <w:rsid w:val="00A32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F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32F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32F02"/>
    <w:rPr>
      <w:sz w:val="32"/>
    </w:rPr>
  </w:style>
  <w:style w:type="paragraph" w:customStyle="1" w:styleId="HeadingProcedure">
    <w:name w:val="Heading Procedure"/>
    <w:basedOn w:val="HeadingBase"/>
    <w:next w:val="Normal"/>
    <w:rsid w:val="00A32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F02"/>
    <w:pPr>
      <w:spacing w:before="60" w:after="60"/>
    </w:pPr>
  </w:style>
  <w:style w:type="paragraph" w:styleId="ListContinue">
    <w:name w:val="List Continue"/>
    <w:basedOn w:val="List"/>
    <w:rsid w:val="00A32F02"/>
    <w:pPr>
      <w:ind w:firstLine="0"/>
    </w:pPr>
  </w:style>
  <w:style w:type="paragraph" w:customStyle="1" w:styleId="ListNote">
    <w:name w:val="List Note"/>
    <w:basedOn w:val="List"/>
    <w:rsid w:val="00A32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32F02"/>
    <w:rPr>
      <w:rFonts w:ascii="Courier New" w:hAnsi="Courier New"/>
    </w:rPr>
  </w:style>
  <w:style w:type="paragraph" w:customStyle="1" w:styleId="NoteBullet">
    <w:name w:val="Note Bullet"/>
    <w:basedOn w:val="Note"/>
    <w:rsid w:val="00A32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F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F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32F02"/>
    <w:rPr>
      <w:b/>
      <w:smallCaps/>
    </w:rPr>
  </w:style>
  <w:style w:type="paragraph" w:customStyle="1" w:styleId="TableListNumber">
    <w:name w:val="Table List Number"/>
    <w:basedOn w:val="ListNumber"/>
    <w:rsid w:val="00A32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F02"/>
    <w:pPr>
      <w:numPr>
        <w:numId w:val="7"/>
      </w:numPr>
    </w:pPr>
  </w:style>
  <w:style w:type="paragraph" w:customStyle="1" w:styleId="ListAlpha2">
    <w:name w:val="List Alpha 2"/>
    <w:basedOn w:val="List2"/>
    <w:rsid w:val="00A32F02"/>
    <w:pPr>
      <w:numPr>
        <w:numId w:val="6"/>
      </w:numPr>
    </w:pPr>
  </w:style>
  <w:style w:type="paragraph" w:styleId="List2">
    <w:name w:val="List 2"/>
    <w:basedOn w:val="BodyText"/>
    <w:rsid w:val="00A32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F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F02"/>
    <w:pPr>
      <w:numPr>
        <w:numId w:val="1"/>
      </w:numPr>
    </w:pPr>
  </w:style>
  <w:style w:type="paragraph" w:styleId="ListBullet5">
    <w:name w:val="List Bullet 5"/>
    <w:basedOn w:val="List5"/>
    <w:rsid w:val="00A32F02"/>
    <w:pPr>
      <w:numPr>
        <w:numId w:val="2"/>
      </w:numPr>
    </w:pPr>
  </w:style>
  <w:style w:type="paragraph" w:styleId="ListContinue2">
    <w:name w:val="List Continue 2"/>
    <w:basedOn w:val="List2"/>
    <w:rsid w:val="00A32F02"/>
    <w:pPr>
      <w:ind w:firstLine="0"/>
    </w:pPr>
  </w:style>
  <w:style w:type="paragraph" w:styleId="ListContinue3">
    <w:name w:val="List Continue 3"/>
    <w:basedOn w:val="List3"/>
    <w:rsid w:val="00A32F02"/>
    <w:pPr>
      <w:ind w:left="1021" w:firstLine="0"/>
    </w:pPr>
  </w:style>
  <w:style w:type="paragraph" w:styleId="ListContinue4">
    <w:name w:val="List Continue 4"/>
    <w:basedOn w:val="List4"/>
    <w:rsid w:val="00A32F02"/>
    <w:pPr>
      <w:ind w:firstLine="0"/>
    </w:pPr>
  </w:style>
  <w:style w:type="paragraph" w:styleId="ListContinue5">
    <w:name w:val="List Continue 5"/>
    <w:basedOn w:val="List5"/>
    <w:rsid w:val="00A32F02"/>
    <w:pPr>
      <w:ind w:firstLine="0"/>
    </w:pPr>
  </w:style>
  <w:style w:type="paragraph" w:styleId="ListNumber3">
    <w:name w:val="List Number 3"/>
    <w:basedOn w:val="List3"/>
    <w:rsid w:val="00A32F02"/>
    <w:pPr>
      <w:numPr>
        <w:numId w:val="3"/>
      </w:numPr>
    </w:pPr>
  </w:style>
  <w:style w:type="paragraph" w:styleId="ListNumber4">
    <w:name w:val="List Number 4"/>
    <w:basedOn w:val="List4"/>
    <w:rsid w:val="00A32F02"/>
    <w:pPr>
      <w:numPr>
        <w:numId w:val="4"/>
      </w:numPr>
    </w:pPr>
  </w:style>
  <w:style w:type="paragraph" w:styleId="ListNumber5">
    <w:name w:val="List Number 5"/>
    <w:basedOn w:val="List5"/>
    <w:rsid w:val="00A32F02"/>
    <w:pPr>
      <w:numPr>
        <w:numId w:val="5"/>
      </w:numPr>
    </w:pPr>
  </w:style>
  <w:style w:type="paragraph" w:styleId="BlockText">
    <w:name w:val="Block Text"/>
    <w:basedOn w:val="Normal"/>
    <w:rsid w:val="00A32F02"/>
    <w:pPr>
      <w:spacing w:after="120"/>
      <w:ind w:left="1440" w:right="1440"/>
    </w:pPr>
  </w:style>
  <w:style w:type="character" w:customStyle="1" w:styleId="Subscript">
    <w:name w:val="Subscript"/>
    <w:rsid w:val="00A32F02"/>
    <w:rPr>
      <w:sz w:val="16"/>
      <w:vertAlign w:val="subscript"/>
    </w:rPr>
  </w:style>
  <w:style w:type="character" w:customStyle="1" w:styleId="Superscript">
    <w:name w:val="Superscript"/>
    <w:rsid w:val="00A32F02"/>
    <w:rPr>
      <w:sz w:val="16"/>
      <w:vertAlign w:val="superscript"/>
    </w:rPr>
  </w:style>
  <w:style w:type="character" w:customStyle="1" w:styleId="Symbols">
    <w:name w:val="Symbols"/>
    <w:rsid w:val="00A32F02"/>
    <w:rPr>
      <w:rFonts w:ascii="Symbol" w:hAnsi="Symbol"/>
    </w:rPr>
  </w:style>
  <w:style w:type="character" w:customStyle="1" w:styleId="MenuOptions">
    <w:name w:val="Menu Options"/>
    <w:rsid w:val="00A32F02"/>
    <w:rPr>
      <w:rFonts w:ascii="Arial Narrow" w:hAnsi="Arial Narrow"/>
      <w:smallCaps/>
    </w:rPr>
  </w:style>
  <w:style w:type="character" w:customStyle="1" w:styleId="Buttons">
    <w:name w:val="Buttons"/>
    <w:rsid w:val="00A32F02"/>
    <w:rPr>
      <w:b/>
    </w:rPr>
  </w:style>
  <w:style w:type="character" w:customStyle="1" w:styleId="Underlined">
    <w:name w:val="Underlined"/>
    <w:rsid w:val="00A32F02"/>
    <w:rPr>
      <w:u w:val="single"/>
    </w:rPr>
  </w:style>
  <w:style w:type="paragraph" w:customStyle="1" w:styleId="TableBodyTextRight">
    <w:name w:val="Table Body Text Right"/>
    <w:basedOn w:val="TableBodyText"/>
    <w:rsid w:val="00A32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F02"/>
    <w:rPr>
      <w:sz w:val="18"/>
    </w:rPr>
  </w:style>
  <w:style w:type="paragraph" w:customStyle="1" w:styleId="BodySmallRight">
    <w:name w:val="Body Small Right"/>
    <w:basedOn w:val="BodyTextRight"/>
    <w:rsid w:val="00A32F02"/>
    <w:rPr>
      <w:sz w:val="18"/>
      <w:szCs w:val="18"/>
    </w:rPr>
  </w:style>
  <w:style w:type="paragraph" w:customStyle="1" w:styleId="MarginEdition">
    <w:name w:val="Margin Edition"/>
    <w:basedOn w:val="MarginNote"/>
    <w:rsid w:val="00A32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F02"/>
    <w:rPr>
      <w:sz w:val="2"/>
      <w:szCs w:val="2"/>
    </w:rPr>
  </w:style>
  <w:style w:type="character" w:customStyle="1" w:styleId="Small">
    <w:name w:val="Small"/>
    <w:rsid w:val="00A32F02"/>
    <w:rPr>
      <w:sz w:val="16"/>
    </w:rPr>
  </w:style>
  <w:style w:type="paragraph" w:customStyle="1" w:styleId="WideTable">
    <w:name w:val="Wide Table"/>
    <w:basedOn w:val="Normal"/>
    <w:rsid w:val="00A32F02"/>
    <w:pPr>
      <w:ind w:left="-1418"/>
    </w:pPr>
    <w:rPr>
      <w:sz w:val="2"/>
      <w:szCs w:val="2"/>
    </w:rPr>
  </w:style>
  <w:style w:type="character" w:styleId="PageNumber">
    <w:name w:val="page number"/>
    <w:rsid w:val="00A32F02"/>
  </w:style>
  <w:style w:type="paragraph" w:styleId="Quote">
    <w:name w:val="Quote"/>
    <w:basedOn w:val="Heading1"/>
    <w:link w:val="QuoteChar"/>
    <w:qFormat/>
    <w:rsid w:val="00A32F0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32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F02"/>
    <w:pPr>
      <w:pageBreakBefore/>
    </w:pPr>
  </w:style>
  <w:style w:type="paragraph" w:customStyle="1" w:styleId="Border">
    <w:name w:val="Border"/>
    <w:basedOn w:val="Normal"/>
    <w:qFormat/>
    <w:rsid w:val="00A32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32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32F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32F0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32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32F02"/>
    <w:rPr>
      <w:u w:val="single"/>
    </w:rPr>
  </w:style>
  <w:style w:type="paragraph" w:styleId="BalloonText">
    <w:name w:val="Balloon Text"/>
    <w:basedOn w:val="Normal"/>
    <w:link w:val="BalloonTextChar"/>
    <w:rsid w:val="00A32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32F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32F0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32F0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1968</Words>
  <Characters>11518</Characters>
  <Application>Microsoft Office Word</Application>
  <DocSecurity>0</DocSecurity>
  <Lines>757</Lines>
  <Paragraphs>329</Paragraphs>
  <ScaleCrop>false</ScaleCrop>
  <Company>Author-it Software Corporation Ltd.</Company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TDMMH1907A PLAN A PASSAGE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2012-05-26T21:55:00Z</dcterms:created>
  <dcterms:modified xsi:type="dcterms:W3CDTF">2012-05-26T21:55:00Z</dcterms:modified>
</cp:coreProperties>
</file>