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2C4" w:rsidP="00E84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TDMMH1807A APPLY COMMAND NAVIGATION PROCEDURES ON VESSELS (UNLIMITED)</w:t>
      </w:r>
      <w:r>
        <w:fldChar w:fldCharType="end"/>
      </w:r>
    </w:p>
    <w:p w:rsidR="00E842C4" w:rsidP="00E842C4">
      <w:pPr>
        <w:pStyle w:val="Version"/>
        <w:sectPr w:rsidSect="008C3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C32F2" w:rsidP="008C32F2">
      <w:pPr>
        <w:pStyle w:val="SuperHeading"/>
      </w:pPr>
      <w:r w:rsidRPr="008C32F2">
        <w:t>TDMMH1807A APPLY COMMAND NAVIGATION PROCEDURES ON VESSELS (UNLIMITED)</w:t>
      </w:r>
    </w:p>
    <w:p w:rsidR="00000000" w:rsidRPr="008C32F2" w:rsidP="008C32F2">
      <w:pPr>
        <w:pStyle w:val="SuperHeading"/>
      </w:pPr>
    </w:p>
    <w:p w:rsidR="00000000" w:rsidRPr="008C32F2" w:rsidP="008C32F2">
      <w:pPr>
        <w:pStyle w:val="Heading1"/>
      </w:pPr>
      <w:bookmarkStart w:id="1" w:name="O_151575"/>
      <w:bookmarkEnd w:id="1"/>
      <w:r w:rsidRPr="008C32F2">
        <w:t>Modification History</w:t>
      </w:r>
    </w:p>
    <w:p w:rsidR="00000000" w:rsidRPr="008C32F2" w:rsidP="008C32F2">
      <w:pPr>
        <w:pStyle w:val="BodyText"/>
      </w:pPr>
      <w:r w:rsidRPr="008C32F2">
        <w:t>Not applicable.</w:t>
      </w: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2" w:name="O_151576"/>
      <w:bookmarkEnd w:id="2"/>
      <w:r w:rsidRPr="008C32F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UNIT DESCRIPTOR:</w:t>
            </w: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This unit involves the skills and knowledge required to manage saf</w:t>
            </w:r>
            <w:r w:rsidRPr="008C32F2">
              <w:rPr>
                <w:rStyle w:val="SpecialBold"/>
              </w:rPr>
              <w:t>e navigational watchkeeping on a commercial vessel engaged in compliance with Australian and international regulations and guidelines to ensure the safety of navigation</w:t>
            </w:r>
            <w:r w:rsidRPr="008C32F2">
              <w:t xml:space="preserve">, </w:t>
            </w:r>
            <w:r w:rsidRPr="008C32F2">
              <w:rPr>
                <w:rStyle w:val="SpecialBold"/>
              </w:rPr>
              <w:t>protection of the marine environment and the safety of the vessel and persons on board</w:t>
            </w:r>
            <w:r w:rsidRPr="008C32F2">
              <w:t>.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</w:tc>
      </w:tr>
    </w:tbl>
    <w:p w:rsidR="00000000" w:rsidRPr="008C32F2" w:rsidP="008C32F2">
      <w:pPr>
        <w:pStyle w:val="BodyText"/>
      </w:pP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3" w:name="O_151577"/>
      <w:bookmarkEnd w:id="3"/>
      <w:r w:rsidRPr="008C32F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The unit has application in qualifications for Master or Chief Mate on a vessel of 500 gross tonnage or more operating in international waters, i.e. Advanced Dipl</w:t>
            </w:r>
            <w:r w:rsidRPr="008C32F2">
              <w:t>oma of Transport&amp;Distribution(Maritime Operations - Master Unlimited).</w:t>
            </w:r>
          </w:p>
        </w:tc>
      </w:tr>
    </w:tbl>
    <w:p w:rsidR="00000000" w:rsidRPr="008C32F2" w:rsidP="008C32F2">
      <w:pPr>
        <w:pStyle w:val="BodyText"/>
      </w:pP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4" w:name="O_151578"/>
      <w:bookmarkEnd w:id="4"/>
      <w:r w:rsidRPr="008C32F2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Licensing</w:t>
            </w:r>
            <w:r w:rsidRPr="008C32F2">
              <w:t>/</w:t>
            </w:r>
            <w:r w:rsidRPr="008C32F2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The unit is consistent with the relevant sections of STCW 95 and Marine Orders under the Australian Navigation Act 1912, describing requirements for a Master or Chief Mate on a vessel of 500 gross tonnage or more operating in international waters.</w:t>
            </w:r>
          </w:p>
        </w:tc>
      </w:tr>
    </w:tbl>
    <w:p w:rsidR="00000000" w:rsidRPr="008C32F2" w:rsidP="008C32F2">
      <w:pPr>
        <w:pStyle w:val="BodyText"/>
      </w:pP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5" w:name="O_151579"/>
      <w:bookmarkEnd w:id="5"/>
      <w:r w:rsidRPr="008C32F2">
        <w:t>Pre-Requisites</w:t>
      </w:r>
    </w:p>
    <w:p w:rsidR="00000000" w:rsidRPr="008C32F2" w:rsidP="008C32F2">
      <w:pPr>
        <w:pStyle w:val="BodyText"/>
      </w:pPr>
      <w:r w:rsidRPr="008C32F2">
        <w:t>Not applicable.</w:t>
      </w: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6" w:name="O_151580"/>
      <w:bookmarkEnd w:id="6"/>
      <w:r w:rsidRPr="008C32F2">
        <w:t>Employability Skills Information</w:t>
      </w:r>
    </w:p>
    <w:p w:rsidR="00000000" w:rsidRPr="008C32F2" w:rsidP="008C32F2">
      <w:pPr>
        <w:pStyle w:val="BodyText"/>
      </w:pPr>
      <w:r w:rsidRPr="008C32F2">
        <w:t>Not applicable.</w:t>
      </w: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7" w:name="O_151581"/>
      <w:bookmarkEnd w:id="7"/>
      <w:r w:rsidRPr="008C32F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Emphasis"/>
              </w:rPr>
              <w:t>Elements describe the essential outcomes of a unit of competency</w:t>
            </w:r>
            <w:r w:rsidRPr="008C32F2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Emphasis"/>
              </w:rPr>
              <w:t>Performance Criteri</w:t>
            </w:r>
            <w:r w:rsidRPr="008C32F2">
              <w:rPr>
                <w:rStyle w:val="Emphasis"/>
              </w:rPr>
              <w:t>a describe the required performance needed to demonstrate achievement of the element</w:t>
            </w:r>
            <w:r w:rsidRPr="008C32F2">
              <w:t xml:space="preserve">. </w:t>
            </w:r>
            <w:r w:rsidRPr="008C32F2">
              <w:rPr>
                <w:rStyle w:val="Emphasis"/>
              </w:rPr>
              <w:t>Assessment of performance is to be consistent with the Evidence Guide</w:t>
            </w:r>
            <w:r w:rsidRPr="008C32F2">
              <w:t>.</w:t>
            </w:r>
          </w:p>
        </w:tc>
      </w:tr>
    </w:tbl>
    <w:p w:rsidR="00000000" w:rsidRPr="008C32F2" w:rsidP="008C32F2">
      <w:pPr>
        <w:pStyle w:val="BodyText"/>
      </w:pP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8" w:name="O_151582"/>
      <w:bookmarkEnd w:id="8"/>
      <w:r w:rsidRPr="008C32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035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PERFORMANCE CRITERIA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Ensure safe watchkeeping procedures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 set of master's standing orders to supplement the vessel's safety management system is prepared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b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The conduct, handover and relief of the watch conforms with accepted principles, the vessel's safety management procedures and Master's standing orders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c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An appropriate bridge team is established in accordance with the vessel's safety management system and bridge personnel are confirmed as fit for duty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d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Duties are assigned to members of the bridge team and the performance of those duties are monitored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e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Members of the bridge team are briefed on their duties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f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Appropriate action is taken to ensure that the vessel is navigated safely using appropriate position fixing techniques to check the location </w:t>
            </w:r>
            <w:r w:rsidRPr="008C32F2">
              <w:t>of the vessel and to maintain the movement of the vessel within planned limitations.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g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Appropriate action is taken to ensure that the progress of the vessel with respect to a passage plan is analysed and speed and course adjusted as appropriate to maint</w:t>
            </w:r>
            <w:r w:rsidRPr="008C32F2">
              <w:t>ain a required estimated time of arrival at a point in the plan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h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Appropriate action is taken to ensure that the frequency and extent of monitoring of traffic, the vessel and the environment conform with accepted principles and procedures</w:t>
            </w:r>
          </w:p>
        </w:tc>
      </w:tr>
    </w:tbl>
    <w:p w:rsidR="00000000" w:rsidRPr="008C32F2" w:rsidP="008C32F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"/>
        <w:gridCol w:w="5998"/>
        <w:gridCol w:w="33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PERFORMANCE CRITERIA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Ensure Safe watchkeeping procedures</w:t>
            </w: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(</w:t>
            </w:r>
            <w:r w:rsidRPr="008C32F2">
              <w:rPr>
                <w:rStyle w:val="SpecialBold"/>
              </w:rPr>
              <w:t>continued</w:t>
            </w:r>
            <w:r w:rsidRPr="008C32F2">
              <w:t>)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i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The responsibility for the safety of navigation is defined in accordance with the vessel's safety management system, including periods when the master is on the b</w:t>
            </w:r>
            <w:r w:rsidRPr="008C32F2">
              <w:t>ridge and while under pilotage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j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Safe navigational practice is achieved through the implementation of accepted bridge resource management principles and procedures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k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Appropriate action is taken to ensure that fatigue management strategies are correctly applied within the bridge management team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Respond to potential collision and emergency situations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</w:t>
            </w:r>
          </w:p>
        </w:tc>
        <w:tc>
          <w:tcPr>
            <w:tcW w:w="605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Bridge team is taken charge of when called to the bridge in response to a navigational situation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b</w:t>
            </w:r>
          </w:p>
        </w:tc>
        <w:tc>
          <w:tcPr>
            <w:tcW w:w="605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Safety management system procedures are implemented when taking over the bridge watch from the officer of the watch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c</w:t>
            </w:r>
          </w:p>
        </w:tc>
        <w:tc>
          <w:tcPr>
            <w:tcW w:w="605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App</w:t>
            </w:r>
            <w:r w:rsidRPr="008C32F2">
              <w:t>ropriate action is taken to initiate search and rescue procedures on receipt of a distress signal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d</w:t>
            </w:r>
          </w:p>
        </w:tc>
        <w:tc>
          <w:tcPr>
            <w:tcW w:w="605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Advice is provided to watchkeeper regarding the response to navigational incidents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9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Maintain watchkeeping records</w:t>
            </w:r>
          </w:p>
        </w:tc>
        <w:tc>
          <w:tcPr>
            <w:tcW w:w="36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Action is taken to ensure that the Deck Logbook is maintained in an appropriate manner</w:t>
            </w:r>
          </w:p>
        </w:tc>
      </w:tr>
    </w:tbl>
    <w:p w:rsidR="00000000" w:rsidRPr="008C32F2" w:rsidP="008C32F2">
      <w:pPr>
        <w:pStyle w:val="BodyText"/>
      </w:pP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9" w:name="O_151583"/>
      <w:bookmarkEnd w:id="9"/>
      <w:r w:rsidRPr="008C32F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4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REQUIRED KNOWLEDGE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Emphasis"/>
              </w:rPr>
              <w:t>This describes the knowledge required for this unit</w:t>
            </w:r>
            <w:r w:rsidRPr="008C32F2">
              <w:t>.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IMO STCW 95 Convention and Codes and AMSA Marine Orders applicable to the management of cargo handling operations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Principles for maintaining a safe navigational watch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Regulations for the prevention of collisions at sea (Colregs)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Principles of brid</w:t>
            </w:r>
            <w:r w:rsidRPr="008C32F2">
              <w:t xml:space="preserve">ge team management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5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Precautions necessary when navigating in or near traffic separation schemes or other routeing measures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6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Watch handover procedures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7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Relevant OH&amp;S legislation and policies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8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Implications of a range of factors that can affect watchkeeping functions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9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Causes of groundings, collisions and casualties when on board vessel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10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Navigational hazards during a voyage and implications for watchkeeping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11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Fatigue management principles</w:t>
            </w:r>
            <w:r w:rsidRPr="008C32F2">
              <w:t xml:space="preserve"> and techniques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REQUIRED SKILLS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Emphasis"/>
              </w:rPr>
              <w:t>This describes the basic skills required for this unit</w:t>
            </w:r>
            <w:r w:rsidRPr="008C32F2">
              <w:t>.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Communicate effectively with other personnel when managing safe navigational watchkeeping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Interpret and follow procedures for </w:t>
            </w:r>
            <w:r w:rsidRPr="008C32F2">
              <w:t>managing safe navigational watchkeeping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Assess necessary action when called to the bridge by the officer of the watch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Determine actions to take with respect to the execution of a passage plan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Brief the officer of the watch on the passage plan and their watchkeeping duties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Recognise situations warranting alterations to the bridge team, including when the vessel is under pilotage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Exchange of information with a pilot with respect to the pilo</w:t>
            </w:r>
            <w:r w:rsidRPr="008C32F2">
              <w:t xml:space="preserve">tage plan and the </w:t>
            </w:r>
            <w:r w:rsidRPr="008C32F2">
              <w:t>conduct of the bridge team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Conduct emergency procedures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Determine which watchkeeping task is the most important at any given time</w:t>
            </w:r>
          </w:p>
        </w:tc>
      </w:tr>
    </w:tbl>
    <w:p w:rsidR="00000000" w:rsidRPr="008C32F2" w:rsidP="008C32F2">
      <w:pPr>
        <w:pStyle w:val="BodyText"/>
      </w:pP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10" w:name="O_151584"/>
      <w:bookmarkEnd w:id="10"/>
      <w:r w:rsidRPr="008C32F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"/>
        <w:gridCol w:w="1784"/>
        <w:gridCol w:w="365"/>
        <w:gridCol w:w="369"/>
        <w:gridCol w:w="4734"/>
        <w:gridCol w:w="873"/>
        <w:gridCol w:w="43"/>
        <w:gridCol w:w="24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40" w:type="dxa"/>
          <w:tblHeader/>
        </w:trPr>
        <w:tc>
          <w:tcPr>
            <w:tcW w:w="755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Evidence Guide</w:t>
            </w:r>
            <w:r w:rsidRPr="008C32F2">
              <w:t xml:space="preserve"> </w:t>
            </w: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TDMMH1807A APPLY COMMAND NAVIGATION PROCEDURES ON V</w:t>
            </w:r>
            <w:r w:rsidRPr="008C32F2">
              <w:rPr>
                <w:rStyle w:val="SpecialBold"/>
              </w:rPr>
              <w:t>ESSELS</w:t>
            </w:r>
            <w:r w:rsidRPr="008C32F2">
              <w:t xml:space="preserve"> (</w:t>
            </w:r>
            <w:r w:rsidRPr="008C32F2">
              <w:rPr>
                <w:rStyle w:val="SpecialBold"/>
              </w:rPr>
              <w:t>UNLIMITED</w:t>
            </w:r>
            <w:r w:rsidRPr="008C32F2">
              <w:t>)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Emphasis"/>
              </w:rPr>
              <w:t>The Evidence Guide provides advice on assessment and must be read in conjunction with the Performance Criteria</w:t>
            </w:r>
            <w:r w:rsidRPr="008C32F2">
              <w:t xml:space="preserve">, </w:t>
            </w:r>
            <w:r w:rsidRPr="008C32F2">
              <w:rPr>
                <w:rStyle w:val="Emphasis"/>
              </w:rPr>
              <w:t>Required Skills and Knowledge</w:t>
            </w:r>
            <w:r w:rsidRPr="008C32F2">
              <w:t xml:space="preserve">, </w:t>
            </w:r>
            <w:r w:rsidRPr="008C32F2">
              <w:rPr>
                <w:rStyle w:val="Emphasis"/>
              </w:rPr>
              <w:t>the Range Statement and the Assessment Guidelines for this Training Package</w:t>
            </w:r>
            <w:r w:rsidRPr="008C32F2">
              <w:t>.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1</w:t>
            </w:r>
          </w:p>
        </w:tc>
        <w:tc>
          <w:tcPr>
            <w:tcW w:w="178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08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Assessment must confirm appropriate knowledge and skills to: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Establish watchkeeping arrangements and procedures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b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Manage watchkeeping operations on a vessel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c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Take appropriate action when called to the bridge in the event of a potential collision or other emergency situation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d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Communicate effectively with others in the course of watchkeeping duties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" w:type="dxa"/>
        </w:trPr>
        <w:tc>
          <w:tcPr>
            <w:tcW w:w="301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2</w:t>
            </w:r>
          </w:p>
        </w:tc>
        <w:tc>
          <w:tcPr>
            <w:tcW w:w="178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638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" w:type="dxa"/>
        </w:trPr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</w:t>
            </w:r>
          </w:p>
        </w:tc>
        <w:tc>
          <w:tcPr>
            <w:tcW w:w="60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Performance is demonstrated consistently over a period of time and in a suitable range of contexts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" w:type="dxa"/>
        </w:trPr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b</w:t>
            </w:r>
          </w:p>
        </w:tc>
        <w:tc>
          <w:tcPr>
            <w:tcW w:w="60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Applies underpinning knowledge and skills when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" w:type="dxa"/>
        </w:trPr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5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managing watchkee</w:t>
            </w:r>
            <w:r w:rsidRPr="008C32F2">
              <w:t xml:space="preserve">ping on a vessel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" w:type="dxa"/>
        </w:trPr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5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identifying and evaluating watchkeeping performance and determining appropriate courses of action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" w:type="dxa"/>
        </w:trPr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5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identifying and implementing improvements to bridge management procedures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" w:type="dxa"/>
        </w:trPr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5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applying safety precautions relevant to watchk</w:t>
            </w:r>
            <w:r w:rsidRPr="008C32F2">
              <w:t>eeping operations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c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Shows evidence of application of relevant workplace procedures, including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567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relevant sections of maritime regulations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567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OH&amp;S regulations and hazard prevention policies and procedures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567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job procedures and work instructions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567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relevant guidelines relating to bridge management and watchkeeping arrangements on board a vessel engaged on a coastal voyage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5</w:t>
            </w:r>
          </w:p>
        </w:tc>
        <w:tc>
          <w:tcPr>
            <w:tcW w:w="567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following bridge housekeeping processes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d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Action is taken promptly to report and/or rectify watchkeeping incidents in accordance with established procedures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e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Work is completed systematically with required attention to detail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01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f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Recognises and adapts appropriately to cultural differences in the workplace, including modes of behaviour and interactions and communication with others</w:t>
            </w:r>
          </w:p>
        </w:tc>
      </w:tr>
    </w:tbl>
    <w:p w:rsidR="00000000" w:rsidRPr="008C32F2" w:rsidP="008C32F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"/>
        <w:gridCol w:w="1784"/>
        <w:gridCol w:w="365"/>
        <w:gridCol w:w="369"/>
        <w:gridCol w:w="305"/>
        <w:gridCol w:w="4429"/>
        <w:gridCol w:w="873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73" w:type="dxa"/>
          <w:tblHeader/>
        </w:trPr>
        <w:tc>
          <w:tcPr>
            <w:tcW w:w="755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Evidence Guide</w:t>
            </w:r>
            <w:r w:rsidRPr="008C32F2">
              <w:t xml:space="preserve"> (</w:t>
            </w:r>
            <w:r w:rsidRPr="008C32F2">
              <w:rPr>
                <w:rStyle w:val="SpecialBold"/>
              </w:rPr>
              <w:t>continued</w:t>
            </w:r>
            <w:r w:rsidRPr="008C32F2">
              <w:t xml:space="preserve">)  </w:t>
            </w: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TDMMH1807A APPLY COMMAND NAVIGATION PROCEDURES ON VESSELS</w:t>
            </w:r>
            <w:r w:rsidRPr="008C32F2">
              <w:t xml:space="preserve"> (</w:t>
            </w:r>
            <w:r w:rsidRPr="008C32F2">
              <w:rPr>
                <w:rStyle w:val="SpecialBold"/>
              </w:rPr>
              <w:t>UNLIMITED</w:t>
            </w:r>
            <w:r w:rsidRPr="008C32F2">
              <w:t>)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3</w:t>
            </w:r>
          </w:p>
        </w:tc>
        <w:tc>
          <w:tcPr>
            <w:tcW w:w="178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Context of assessment</w:t>
            </w: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</w:t>
            </w:r>
          </w:p>
        </w:tc>
        <w:tc>
          <w:tcPr>
            <w:tcW w:w="59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Assessment of competency must comply with the assessment requirements of the relevant maritime regulations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b</w:t>
            </w:r>
          </w:p>
        </w:tc>
        <w:tc>
          <w:tcPr>
            <w:tcW w:w="59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Assessment of this unit must be undertaken within relevant marine authority approved and audited arrangements by a registered training organisation: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5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As a minimum, assessment of knowledge must b</w:t>
            </w:r>
            <w:r w:rsidRPr="008C32F2">
              <w:t>e conducted through appropriate written/oral examinations, and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5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Appropriate practical assessment must occur: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i</w:t>
            </w:r>
          </w:p>
        </w:tc>
        <w:tc>
          <w:tcPr>
            <w:tcW w:w="53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at the registered training organisation; and/or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ii</w:t>
            </w:r>
          </w:p>
        </w:tc>
        <w:tc>
          <w:tcPr>
            <w:tcW w:w="530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on an appropriate working or training vessel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4</w:t>
            </w:r>
            <w:r w:rsidRPr="008C32F2">
              <w:tab/>
            </w:r>
            <w:r w:rsidRPr="008C32F2">
              <w:rPr>
                <w:rStyle w:val="SpecialBold"/>
              </w:rPr>
              <w:t>Specific resources required for assessment</w:t>
            </w:r>
          </w:p>
        </w:tc>
        <w:tc>
          <w:tcPr>
            <w:tcW w:w="634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Access is required to opportunities to: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</w:t>
            </w:r>
          </w:p>
        </w:tc>
        <w:tc>
          <w:tcPr>
            <w:tcW w:w="59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demonstrate the ability to manage a safe watch in range of suitably simulated of watchkeeping situations using an integrated vessel's bridge simulator; and/or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b</w:t>
            </w:r>
          </w:p>
        </w:tc>
        <w:tc>
          <w:tcPr>
            <w:tcW w:w="59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manage a safe watch on a vessel in an appropriate range of situations and weather and sea conditions</w:t>
            </w:r>
          </w:p>
        </w:tc>
      </w:tr>
    </w:tbl>
    <w:p w:rsidR="00000000" w:rsidRPr="008C32F2" w:rsidP="008C32F2">
      <w:pPr>
        <w:pStyle w:val="BodyText"/>
      </w:pP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11" w:name="O_151585"/>
      <w:bookmarkEnd w:id="11"/>
      <w:r w:rsidRPr="008C32F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68"/>
        <w:gridCol w:w="44"/>
        <w:gridCol w:w="5051"/>
        <w:gridCol w:w="921"/>
        <w:gridCol w:w="19"/>
        <w:gridCol w:w="28"/>
        <w:gridCol w:w="29"/>
        <w:gridCol w:w="20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5"/>
          <w:wAfter w:w="1017" w:type="dxa"/>
          <w:tblHeader/>
        </w:trPr>
        <w:tc>
          <w:tcPr>
            <w:tcW w:w="755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Range Statement</w:t>
            </w:r>
            <w:r w:rsidRPr="008C32F2">
              <w:t xml:space="preserve"> </w:t>
            </w: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TDMMH1807A APPLY COMMAND NAVIGATION PROCEDURES ON VESSELS</w:t>
            </w:r>
            <w:r w:rsidRPr="008C32F2">
              <w:t xml:space="preserve"> (</w:t>
            </w:r>
            <w:r w:rsidRPr="008C32F2">
              <w:rPr>
                <w:rStyle w:val="SpecialBold"/>
              </w:rPr>
              <w:t>UNLIMITED</w:t>
            </w:r>
            <w:r w:rsidRPr="008C32F2">
              <w:t>)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9" w:type="dxa"/>
        </w:trPr>
        <w:tc>
          <w:tcPr>
            <w:tcW w:w="8521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Emphasis"/>
              </w:rPr>
              <w:t>The Range Statement relates to the unit of competency as a whole</w:t>
            </w:r>
            <w:r w:rsidRPr="008C32F2">
              <w:t xml:space="preserve">. </w:t>
            </w:r>
            <w:r w:rsidRPr="008C32F2">
              <w:rPr>
                <w:rStyle w:val="Emphasis"/>
              </w:rPr>
              <w:t>It allows for different work environments and situations that may affect performance</w:t>
            </w:r>
            <w:r w:rsidRPr="008C32F2">
              <w:t>.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9" w:type="dxa"/>
        </w:trPr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SCOPE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9" w:type="dxa"/>
        </w:trPr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1</w:t>
            </w:r>
            <w:r w:rsidRPr="008C32F2">
              <w:t>.</w:t>
            </w:r>
            <w:r w:rsidRPr="008C32F2">
              <w:tab/>
            </w:r>
            <w:r w:rsidRPr="008C32F2">
              <w:rPr>
                <w:rStyle w:val="SpecialBold"/>
              </w:rPr>
              <w:t>GENERAL CONTEXT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a</w:t>
            </w:r>
            <w:r w:rsidRPr="008C32F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Work must be carried out</w:t>
            </w:r>
            <w:r w:rsidRPr="008C32F2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in compliance with the relevant maritime regulations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b</w:t>
            </w:r>
            <w:r w:rsidRPr="008C32F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Work is performed</w:t>
            </w:r>
            <w:r w:rsidRPr="008C32F2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as the leader of a bridge team under broad operational requirements, with accountability and responsibility for self and others in achieving </w:t>
            </w:r>
            <w:r w:rsidRPr="008C32F2">
              <w:t xml:space="preserve">the prescribed outcomes. It involves the application of nautical principles and watchkeeping techniques across a wide and often unpredictable variety of operational contexts. Implementation of the vessel's watchkeeping plan is required. Accountability and </w:t>
            </w:r>
            <w:r w:rsidRPr="008C32F2">
              <w:t>responsibility for self and others in achieving the required watchkeeping functions is involved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d</w:t>
            </w:r>
            <w:r w:rsidRPr="008C32F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Work requires</w:t>
            </w:r>
            <w:r w:rsidRPr="008C32F2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judgement and leadership in monitoring and supplementing watchkeeping duties and procedures during a voyage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8550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8550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2</w:t>
            </w:r>
            <w:r w:rsidRPr="008C32F2">
              <w:t>.</w:t>
            </w:r>
            <w:r w:rsidRPr="008C32F2">
              <w:tab/>
            </w:r>
            <w:r w:rsidRPr="008C32F2">
              <w:rPr>
                <w:rStyle w:val="SpecialBold"/>
              </w:rPr>
              <w:t>WORKSITE ENVIRONMENT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Vessel may include</w:t>
            </w:r>
            <w:r w:rsidRPr="008C32F2">
              <w:t>: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68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any Australian or international commercial vessel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Watchkeeping arrangements and procedures may be implemented</w:t>
            </w:r>
            <w:r w:rsidRPr="008C32F2">
              <w:t>: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by day or night in both normal and emergency situations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60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under any possible conditions of weather and loading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60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while underway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60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during berthing and unberthing operations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5</w:t>
            </w:r>
          </w:p>
        </w:tc>
        <w:tc>
          <w:tcPr>
            <w:tcW w:w="60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while anchoring or mooring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6</w:t>
            </w:r>
          </w:p>
        </w:tc>
        <w:tc>
          <w:tcPr>
            <w:tcW w:w="60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while in port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7</w:t>
            </w:r>
          </w:p>
        </w:tc>
        <w:tc>
          <w:tcPr>
            <w:tcW w:w="60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while moored or at anchor</w:t>
            </w:r>
          </w:p>
        </w:tc>
      </w:tr>
    </w:tbl>
    <w:p w:rsidR="00000000" w:rsidRPr="008C32F2" w:rsidP="008C32F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412"/>
        <w:gridCol w:w="28"/>
        <w:gridCol w:w="5023"/>
        <w:gridCol w:w="958"/>
        <w:gridCol w:w="59"/>
        <w:gridCol w:w="14"/>
        <w:gridCol w:w="28"/>
        <w:gridCol w:w="14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5"/>
          <w:wAfter w:w="1073" w:type="dxa"/>
          <w:tblHeader/>
        </w:trPr>
        <w:tc>
          <w:tcPr>
            <w:tcW w:w="755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Range Statement</w:t>
            </w:r>
            <w:r w:rsidRPr="008C32F2">
              <w:t xml:space="preserve"> (</w:t>
            </w:r>
            <w:r w:rsidRPr="008C32F2">
              <w:rPr>
                <w:rStyle w:val="SpecialBold"/>
              </w:rPr>
              <w:t>continued</w:t>
            </w:r>
            <w:r w:rsidRPr="008C32F2">
              <w:t xml:space="preserve">) </w:t>
            </w: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TDMMH1807A APPLY COMMAND NAVIGATION PROCEDURES ON VESSELS</w:t>
            </w:r>
            <w:r w:rsidRPr="008C32F2">
              <w:t xml:space="preserve"> (</w:t>
            </w:r>
            <w:r w:rsidRPr="008C32F2">
              <w:rPr>
                <w:rStyle w:val="SpecialBold"/>
              </w:rPr>
              <w:t>UNLIMITED</w:t>
            </w:r>
            <w:r w:rsidRPr="008C32F2">
              <w:t>)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15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VARIABLE</w:t>
            </w:r>
          </w:p>
        </w:tc>
        <w:tc>
          <w:tcPr>
            <w:tcW w:w="642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SCOPE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Watchkeeping management principles include</w:t>
            </w:r>
            <w:r w:rsidRPr="008C32F2">
              <w:t>:</w:t>
            </w: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ensuring that a proper watch is maintained at all times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60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taking all necessary precautions to avoid pollution of the marine environment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60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making available appropriate assistance to be summoned to the bridge if required by a change in the vessel's situation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2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Fatigue management strategies may include</w:t>
            </w:r>
            <w:r w:rsidRPr="008C32F2">
              <w:t>:</w:t>
            </w: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recognition of symptoms of fatigue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2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arranging assistance for watchkeepers when symptoms of fatigue are identified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2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maintenance of personal fitness and health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2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appropriate dietary habits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2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5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ensuring the avoidance of excessive consumption of alcohol prior to watchkeeping duties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36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Emergencies and potentially dangerous navigational situations may include</w:t>
            </w:r>
            <w:r w:rsidRPr="008C32F2">
              <w:t>:</w:t>
            </w: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fire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stranding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possible collision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heavy weather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5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synchronous rolling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6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distress signal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7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failure of bridge equipment, steering equipment, navigational lights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8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loss of main engines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9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person overboard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10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fog and restricted visibility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11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cargo shift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12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retrieval of survivors from the water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13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loss of watertight integrity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14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intoxicated persons on board vessel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15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dragging anchor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16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fouled hawse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17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loss of mooring lines or winches when berthing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18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entry into confined spaces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19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personnel working aloft or overside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20</w:t>
            </w:r>
          </w:p>
        </w:tc>
        <w:tc>
          <w:tcPr>
            <w:tcW w:w="60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sudden list or loll</w:t>
            </w:r>
          </w:p>
        </w:tc>
      </w:tr>
    </w:tbl>
    <w:p w:rsidR="00000000" w:rsidRPr="008C32F2" w:rsidP="008C32F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6"/>
        <w:gridCol w:w="440"/>
        <w:gridCol w:w="28"/>
        <w:gridCol w:w="4993"/>
        <w:gridCol w:w="958"/>
        <w:gridCol w:w="17"/>
        <w:gridCol w:w="84"/>
        <w:gridCol w:w="14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073" w:type="dxa"/>
          <w:tblHeader/>
        </w:trPr>
        <w:tc>
          <w:tcPr>
            <w:tcW w:w="755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Range Statement</w:t>
            </w:r>
            <w:r w:rsidRPr="008C32F2">
              <w:t xml:space="preserve"> (</w:t>
            </w:r>
            <w:r w:rsidRPr="008C32F2">
              <w:rPr>
                <w:rStyle w:val="SpecialBold"/>
              </w:rPr>
              <w:t>continued</w:t>
            </w:r>
            <w:r w:rsidRPr="008C32F2">
              <w:t xml:space="preserve">) </w:t>
            </w: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TDMMH1807A APPLY COMMAND NAVIGATION PROCEDURES ON VESSELS</w:t>
            </w:r>
            <w:r w:rsidRPr="008C32F2">
              <w:t xml:space="preserve"> (</w:t>
            </w:r>
            <w:r w:rsidRPr="008C32F2">
              <w:rPr>
                <w:rStyle w:val="SpecialBold"/>
              </w:rPr>
              <w:t>UNLIMITED</w:t>
            </w:r>
            <w:r w:rsidRPr="008C32F2">
              <w:t>)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VARIABLE</w:t>
            </w:r>
          </w:p>
        </w:tc>
        <w:tc>
          <w:tcPr>
            <w:tcW w:w="6534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SCOPE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34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f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Factors to be taken into account when monitoring watchkeeping duties</w:t>
            </w:r>
            <w:r w:rsidRPr="008C32F2">
              <w:t>:</w:t>
            </w: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need to adhere to the established passage plan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a proper look-out by all available means must be maintained at all times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bridge must never be left unattended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weather and sea conditions, visibility and whether there is daylight or darkness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5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proximity of navigational hazards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6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use and operational condition of navigational aids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7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the operational status of bridge instrumentation, controls and alarms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8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provision on the bridge of unmanned machinery space (UMS) controls, alarms and indicators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9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unusual demands on the navigational watch arising from operational conditions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10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traffic density and other activities occurring in the area in which the vessel is navigating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11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the size of the vessel and the field of vision available from the conning position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12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the attention necessary when navigating in or near traffic separation schemes or other routeing measures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13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rudder and propeller control and vessel manoeuvring characteristics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15" w:type="dxa"/>
        </w:trPr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g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Available navigational aids may include</w:t>
            </w:r>
            <w:r w:rsidRPr="008C32F2">
              <w:t xml:space="preserve">, </w:t>
            </w:r>
            <w:r w:rsidRPr="008C32F2">
              <w:rPr>
                <w:rStyle w:val="SpecialBold"/>
              </w:rPr>
              <w:t>but are not restricted to</w:t>
            </w:r>
            <w:r w:rsidRPr="008C32F2">
              <w:t>:</w:t>
            </w: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compass and azimuth mirror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electronic navigation systems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radar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electronic charts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5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other equipment affecting the safe navigation of the vessel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34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f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Documentation and records</w:t>
            </w:r>
            <w:r w:rsidRPr="008C32F2">
              <w:t xml:space="preserve"> </w:t>
            </w:r>
            <w:r w:rsidRPr="008C32F2">
              <w:rPr>
                <w:rStyle w:val="SpecialBold"/>
              </w:rPr>
              <w:t>may include</w:t>
            </w:r>
            <w:r w:rsidRPr="008C32F2">
              <w:t>:</w:t>
            </w:r>
          </w:p>
        </w:tc>
        <w:tc>
          <w:tcPr>
            <w:tcW w:w="4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operational orders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master's standing and night orders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navigational charts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relevant maritime regulations as they relate to watchkeeping functions and operations during a coastal voyage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5</w:t>
            </w:r>
          </w:p>
        </w:tc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vessel's log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6</w:t>
            </w:r>
          </w:p>
        </w:tc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company safety management system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7</w:t>
            </w:r>
          </w:p>
        </w:tc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instructions of relevant maritime authorities</w:t>
            </w:r>
          </w:p>
        </w:tc>
      </w:tr>
    </w:tbl>
    <w:p w:rsidR="00000000" w:rsidRPr="008C32F2" w:rsidP="008C32F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6"/>
        <w:gridCol w:w="358"/>
        <w:gridCol w:w="5103"/>
        <w:gridCol w:w="982"/>
        <w:gridCol w:w="91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073" w:type="dxa"/>
          <w:tblHeader/>
        </w:trPr>
        <w:tc>
          <w:tcPr>
            <w:tcW w:w="755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Range Statement</w:t>
            </w:r>
            <w:r w:rsidRPr="008C32F2">
              <w:t xml:space="preserve"> (</w:t>
            </w:r>
            <w:r w:rsidRPr="008C32F2">
              <w:rPr>
                <w:rStyle w:val="SpecialBold"/>
              </w:rPr>
              <w:t>continued</w:t>
            </w:r>
            <w:r w:rsidRPr="008C32F2">
              <w:t xml:space="preserve">) </w:t>
            </w: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TDMMH1807A APPLY COMMAND NAVIGATION PROCEDURES ON VESSELS</w:t>
            </w:r>
            <w:r w:rsidRPr="008C32F2">
              <w:t xml:space="preserve"> (</w:t>
            </w:r>
            <w:r w:rsidRPr="008C32F2">
              <w:rPr>
                <w:rStyle w:val="SpecialBold"/>
              </w:rPr>
              <w:t>UNLIMITED</w:t>
            </w:r>
            <w:r w:rsidRPr="008C32F2">
              <w:t>)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RPr="008C32F2" w:rsidP="008C32F2">
            <w:pPr>
              <w:pStyle w:val="BodyText"/>
            </w:pPr>
            <w:r w:rsidRPr="008C32F2">
              <w:rPr>
                <w:rStyle w:val="SpecialBold"/>
              </w:rPr>
              <w:t>VARIABLE</w:t>
            </w:r>
          </w:p>
        </w:tc>
        <w:tc>
          <w:tcPr>
            <w:tcW w:w="653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SCOPE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1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g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Applicable legislation</w:t>
            </w:r>
            <w:r w:rsidRPr="008C32F2">
              <w:t xml:space="preserve">, </w:t>
            </w:r>
            <w:r w:rsidRPr="008C32F2">
              <w:rPr>
                <w:rStyle w:val="SpecialBold"/>
              </w:rPr>
              <w:t>regulations and codes may include</w:t>
            </w:r>
            <w:r w:rsidRPr="008C32F2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1</w:t>
            </w:r>
          </w:p>
        </w:tc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</w:p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 xml:space="preserve">IMO STCW 95 Convention and Code 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2</w:t>
            </w:r>
          </w:p>
        </w:tc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relevant sections of AMSA Marine Orders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3</w:t>
            </w:r>
          </w:p>
        </w:tc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International Regulations for Preventing Collisions at Sea</w:t>
            </w:r>
          </w:p>
        </w:tc>
      </w:tr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t>4</w:t>
            </w:r>
          </w:p>
        </w:tc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relevant international, Commonwealth, State and Territory OH&amp;S legislation</w:t>
            </w:r>
          </w:p>
        </w:tc>
      </w:tr>
    </w:tbl>
    <w:p w:rsidR="00000000" w:rsidRPr="008C32F2" w:rsidP="008C32F2">
      <w:pPr>
        <w:pStyle w:val="BodyText"/>
      </w:pP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12" w:name="O_151586"/>
      <w:bookmarkEnd w:id="12"/>
      <w:r w:rsidRPr="008C32F2">
        <w:t>Unit Sector(s)</w:t>
      </w:r>
    </w:p>
    <w:p w:rsidR="00000000" w:rsidRPr="008C32F2" w:rsidP="008C32F2">
      <w:pPr>
        <w:pStyle w:val="BodyText"/>
      </w:pPr>
      <w:r w:rsidRPr="008C32F2">
        <w:t>Not applicable.</w:t>
      </w:r>
    </w:p>
    <w:p w:rsidR="00000000" w:rsidRPr="008C32F2" w:rsidP="008C32F2">
      <w:pPr>
        <w:pStyle w:val="AllowPageBreak"/>
      </w:pPr>
    </w:p>
    <w:p w:rsidR="00000000" w:rsidRPr="008C32F2" w:rsidP="008C32F2">
      <w:pPr>
        <w:pStyle w:val="Heading1"/>
      </w:pPr>
      <w:bookmarkStart w:id="13" w:name="O_163828"/>
      <w:bookmarkEnd w:id="13"/>
      <w:r w:rsidRPr="008C32F2">
        <w:t>Field</w:t>
      </w:r>
    </w:p>
    <w:p w:rsidR="00E842C4" w:rsidP="008C32F2">
      <w:pPr>
        <w:pStyle w:val="BodyText"/>
      </w:pPr>
      <w:r w:rsidRPr="008C32F2">
        <w:t>Field</w:t>
      </w:r>
      <w:r w:rsidRPr="008C32F2">
        <w:tab/>
        <w:t>MH</w:t>
      </w:r>
      <w:r w:rsidRPr="008C32F2">
        <w:tab/>
        <w:t>Navigation</w:t>
      </w:r>
    </w:p>
    <w:p w:rsidR="00E842C4" w:rsidP="008C32F2">
      <w:pPr>
        <w:pStyle w:val="BodyText"/>
      </w:pPr>
    </w:p>
    <w:p w:rsidR="00000000" w:rsidRPr="008C32F2" w:rsidP="008C32F2">
      <w:pPr>
        <w:pStyle w:val="Heading1"/>
      </w:pPr>
      <w:bookmarkStart w:id="14" w:name="O_163829"/>
      <w:bookmarkEnd w:id="14"/>
      <w:r w:rsidRPr="008C32F2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8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2">
            <w:pPr>
              <w:pStyle w:val="BodyText"/>
              <w:rPr>
                <w:lang w:val="en-NZ"/>
              </w:rPr>
            </w:pPr>
            <w:r w:rsidRPr="008C32F2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2" w:rsidP="008C32F2">
            <w:pPr>
              <w:pStyle w:val="BodyText"/>
            </w:pPr>
            <w:r w:rsidRPr="008C32F2">
              <w:t>The unit may be assessed in conjunction with other units that relate to the functions of the occupation(s) concerned.</w:t>
            </w:r>
          </w:p>
        </w:tc>
      </w:tr>
    </w:tbl>
    <w:p w:rsidR="00000000" w:rsidRPr="008C32F2" w:rsidP="008C32F2">
      <w:pPr>
        <w:pStyle w:val="BodyText"/>
      </w:pPr>
    </w:p>
    <w:p w:rsidR="00000000" w:rsidRPr="008C32F2" w:rsidP="008C32F2"/>
    <w:sectPr w:rsidSect="008C32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42C4" w:rsidP="00E84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C4" w:rsidP="008C3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842C4" w:rsidP="008C3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842C4" w:rsidP="008C32F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42C4" w:rsidP="00E842C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C4" w:rsidP="008C3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TDMMH1807A APPLY COMMAND NAVIGATION PROCEDURES ON VESSELS (UNLIMITED)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842C4" w:rsidP="008C32F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C3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2F2"/>
  </w:style>
  <w:style w:type="character" w:customStyle="1" w:styleId="Heading1Char">
    <w:name w:val="Heading 1 Char"/>
    <w:basedOn w:val="DefaultParagraphFont"/>
    <w:link w:val="Heading1"/>
    <w:rsid w:val="008C3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2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2F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C3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2F2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8C32F2"/>
    <w:rPr>
      <w:b/>
      <w:spacing w:val="0"/>
    </w:rPr>
  </w:style>
  <w:style w:type="paragraph" w:styleId="Header">
    <w:name w:val="header"/>
    <w:basedOn w:val="Normal"/>
    <w:link w:val="HeaderChar"/>
    <w:rsid w:val="008C3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C32F2"/>
    <w:rPr>
      <w:i/>
    </w:rPr>
  </w:style>
  <w:style w:type="paragraph" w:customStyle="1" w:styleId="SuperHeading">
    <w:name w:val="SuperHeading"/>
    <w:basedOn w:val="Normal"/>
    <w:rsid w:val="008C32F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C3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2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C32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C32F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C3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C3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2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2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32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3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2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2F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C3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2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3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2F2"/>
  </w:style>
  <w:style w:type="paragraph" w:styleId="TableofFigures">
    <w:name w:val="table of figures"/>
    <w:basedOn w:val="Normal"/>
    <w:next w:val="Normal"/>
    <w:semiHidden/>
    <w:rsid w:val="008C3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2F2"/>
    <w:pPr>
      <w:numPr>
        <w:numId w:val="9"/>
      </w:numPr>
    </w:pPr>
  </w:style>
  <w:style w:type="character" w:customStyle="1" w:styleId="WingdingSymbols">
    <w:name w:val="Wingding Symbols"/>
    <w:rsid w:val="008C32F2"/>
    <w:rPr>
      <w:rFonts w:ascii="Wingdings" w:hAnsi="Wingdings"/>
    </w:rPr>
  </w:style>
  <w:style w:type="paragraph" w:customStyle="1" w:styleId="TableHeading">
    <w:name w:val="Table Heading"/>
    <w:basedOn w:val="HeadingBase"/>
    <w:rsid w:val="008C3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2F2"/>
    <w:rPr>
      <w:color w:val="0033CC"/>
      <w:u w:val="none"/>
    </w:rPr>
  </w:style>
  <w:style w:type="paragraph" w:customStyle="1" w:styleId="BodyTextRight">
    <w:name w:val="Body Text Right"/>
    <w:basedOn w:val="BodyText"/>
    <w:rsid w:val="008C3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2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2F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C32F2"/>
    <w:rPr>
      <w:sz w:val="32"/>
    </w:rPr>
  </w:style>
  <w:style w:type="paragraph" w:customStyle="1" w:styleId="HeadingProcedure">
    <w:name w:val="Heading Procedure"/>
    <w:basedOn w:val="HeadingBase"/>
    <w:next w:val="Normal"/>
    <w:rsid w:val="008C3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2F2"/>
    <w:pPr>
      <w:spacing w:before="60" w:after="60"/>
    </w:pPr>
  </w:style>
  <w:style w:type="paragraph" w:styleId="ListContinue">
    <w:name w:val="List Continue"/>
    <w:basedOn w:val="List"/>
    <w:rsid w:val="008C32F2"/>
    <w:pPr>
      <w:ind w:firstLine="0"/>
    </w:pPr>
  </w:style>
  <w:style w:type="paragraph" w:customStyle="1" w:styleId="ListNote">
    <w:name w:val="List Note"/>
    <w:basedOn w:val="List"/>
    <w:rsid w:val="008C3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2F2"/>
    <w:rPr>
      <w:rFonts w:ascii="Courier New" w:hAnsi="Courier New"/>
    </w:rPr>
  </w:style>
  <w:style w:type="paragraph" w:customStyle="1" w:styleId="NoteBullet">
    <w:name w:val="Note Bullet"/>
    <w:basedOn w:val="Note"/>
    <w:rsid w:val="008C3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2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3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2F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C32F2"/>
    <w:rPr>
      <w:b/>
      <w:smallCaps/>
    </w:rPr>
  </w:style>
  <w:style w:type="paragraph" w:customStyle="1" w:styleId="TableListNumber">
    <w:name w:val="Table List Number"/>
    <w:basedOn w:val="ListNumber"/>
    <w:rsid w:val="008C3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2F2"/>
    <w:pPr>
      <w:numPr>
        <w:numId w:val="7"/>
      </w:numPr>
    </w:pPr>
  </w:style>
  <w:style w:type="paragraph" w:customStyle="1" w:styleId="ListAlpha2">
    <w:name w:val="List Alpha 2"/>
    <w:basedOn w:val="List2"/>
    <w:rsid w:val="008C32F2"/>
    <w:pPr>
      <w:numPr>
        <w:numId w:val="6"/>
      </w:numPr>
    </w:pPr>
  </w:style>
  <w:style w:type="paragraph" w:styleId="List2">
    <w:name w:val="List 2"/>
    <w:basedOn w:val="BodyText"/>
    <w:rsid w:val="008C3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2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2F2"/>
    <w:pPr>
      <w:numPr>
        <w:numId w:val="1"/>
      </w:numPr>
    </w:pPr>
  </w:style>
  <w:style w:type="paragraph" w:styleId="ListBullet5">
    <w:name w:val="List Bullet 5"/>
    <w:basedOn w:val="List5"/>
    <w:rsid w:val="008C32F2"/>
    <w:pPr>
      <w:numPr>
        <w:numId w:val="2"/>
      </w:numPr>
    </w:pPr>
  </w:style>
  <w:style w:type="paragraph" w:styleId="ListContinue2">
    <w:name w:val="List Continue 2"/>
    <w:basedOn w:val="List2"/>
    <w:rsid w:val="008C32F2"/>
    <w:pPr>
      <w:ind w:firstLine="0"/>
    </w:pPr>
  </w:style>
  <w:style w:type="paragraph" w:styleId="ListContinue3">
    <w:name w:val="List Continue 3"/>
    <w:basedOn w:val="List3"/>
    <w:rsid w:val="008C32F2"/>
    <w:pPr>
      <w:ind w:left="1021" w:firstLine="0"/>
    </w:pPr>
  </w:style>
  <w:style w:type="paragraph" w:styleId="ListContinue4">
    <w:name w:val="List Continue 4"/>
    <w:basedOn w:val="List4"/>
    <w:rsid w:val="008C32F2"/>
    <w:pPr>
      <w:ind w:firstLine="0"/>
    </w:pPr>
  </w:style>
  <w:style w:type="paragraph" w:styleId="ListContinue5">
    <w:name w:val="List Continue 5"/>
    <w:basedOn w:val="List5"/>
    <w:rsid w:val="008C32F2"/>
    <w:pPr>
      <w:ind w:firstLine="0"/>
    </w:pPr>
  </w:style>
  <w:style w:type="paragraph" w:styleId="ListNumber3">
    <w:name w:val="List Number 3"/>
    <w:basedOn w:val="List3"/>
    <w:rsid w:val="008C32F2"/>
    <w:pPr>
      <w:numPr>
        <w:numId w:val="3"/>
      </w:numPr>
    </w:pPr>
  </w:style>
  <w:style w:type="paragraph" w:styleId="ListNumber4">
    <w:name w:val="List Number 4"/>
    <w:basedOn w:val="List4"/>
    <w:rsid w:val="008C32F2"/>
    <w:pPr>
      <w:numPr>
        <w:numId w:val="4"/>
      </w:numPr>
    </w:pPr>
  </w:style>
  <w:style w:type="paragraph" w:styleId="ListNumber5">
    <w:name w:val="List Number 5"/>
    <w:basedOn w:val="List5"/>
    <w:rsid w:val="008C32F2"/>
    <w:pPr>
      <w:numPr>
        <w:numId w:val="5"/>
      </w:numPr>
    </w:pPr>
  </w:style>
  <w:style w:type="paragraph" w:styleId="BlockText">
    <w:name w:val="Block Text"/>
    <w:basedOn w:val="Normal"/>
    <w:rsid w:val="008C3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2F2"/>
    <w:rPr>
      <w:sz w:val="16"/>
      <w:vertAlign w:val="superscript"/>
    </w:rPr>
  </w:style>
  <w:style w:type="character" w:customStyle="1" w:styleId="Symbols">
    <w:name w:val="Symbols"/>
    <w:basedOn w:val="DefaultParagraphFont"/>
    <w:rsid w:val="008C32F2"/>
    <w:rPr>
      <w:rFonts w:ascii="Symbol" w:hAnsi="Symbol"/>
    </w:rPr>
  </w:style>
  <w:style w:type="character" w:customStyle="1" w:styleId="MenuOptions">
    <w:name w:val="Menu Options"/>
    <w:basedOn w:val="DefaultParagraphFont"/>
    <w:rsid w:val="008C3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2F2"/>
    <w:rPr>
      <w:b/>
    </w:rPr>
  </w:style>
  <w:style w:type="character" w:customStyle="1" w:styleId="Underlined">
    <w:name w:val="Underlined"/>
    <w:basedOn w:val="DefaultParagraphFont"/>
    <w:rsid w:val="008C32F2"/>
    <w:rPr>
      <w:u w:val="single"/>
    </w:rPr>
  </w:style>
  <w:style w:type="paragraph" w:customStyle="1" w:styleId="TableBodyTextRight">
    <w:name w:val="Table Body Text Right"/>
    <w:basedOn w:val="TableBodyText"/>
    <w:rsid w:val="008C3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2F2"/>
    <w:rPr>
      <w:sz w:val="18"/>
    </w:rPr>
  </w:style>
  <w:style w:type="paragraph" w:customStyle="1" w:styleId="BodySmallRight">
    <w:name w:val="Body Small Right"/>
    <w:basedOn w:val="BodyTextRight"/>
    <w:rsid w:val="008C32F2"/>
    <w:rPr>
      <w:sz w:val="18"/>
      <w:szCs w:val="18"/>
    </w:rPr>
  </w:style>
  <w:style w:type="paragraph" w:customStyle="1" w:styleId="MarginEdition">
    <w:name w:val="Margin Edition"/>
    <w:basedOn w:val="MarginNote"/>
    <w:rsid w:val="008C3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2F2"/>
    <w:rPr>
      <w:sz w:val="2"/>
      <w:szCs w:val="2"/>
    </w:rPr>
  </w:style>
  <w:style w:type="character" w:customStyle="1" w:styleId="Small">
    <w:name w:val="Small"/>
    <w:basedOn w:val="DefaultParagraphFont"/>
    <w:rsid w:val="008C32F2"/>
    <w:rPr>
      <w:sz w:val="16"/>
    </w:rPr>
  </w:style>
  <w:style w:type="paragraph" w:customStyle="1" w:styleId="WideTable">
    <w:name w:val="Wide Table"/>
    <w:basedOn w:val="Normal"/>
    <w:rsid w:val="008C3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2F2"/>
  </w:style>
  <w:style w:type="paragraph" w:styleId="Quote">
    <w:name w:val="Quote"/>
    <w:basedOn w:val="Heading1"/>
    <w:link w:val="QuoteChar"/>
    <w:qFormat/>
    <w:rsid w:val="008C3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2F2"/>
    <w:pPr>
      <w:pageBreakBefore/>
    </w:pPr>
  </w:style>
  <w:style w:type="paragraph" w:customStyle="1" w:styleId="Border">
    <w:name w:val="Border"/>
    <w:basedOn w:val="Normal"/>
    <w:qFormat/>
    <w:rsid w:val="008C3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2F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C3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2F2"/>
    <w:rPr>
      <w:u w:val="single"/>
    </w:rPr>
  </w:style>
  <w:style w:type="character" w:customStyle="1" w:styleId="BoldandItalics">
    <w:name w:val="Bold and Italics"/>
    <w:qFormat/>
    <w:rsid w:val="008C32F2"/>
    <w:rPr>
      <w:b/>
      <w:i/>
      <w:u w:val="none"/>
    </w:rPr>
  </w:style>
  <w:style w:type="paragraph" w:styleId="BalloonText">
    <w:name w:val="Balloon Text"/>
    <w:basedOn w:val="Normal"/>
    <w:link w:val="BalloonTextChar"/>
    <w:rsid w:val="008C3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2F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C32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2F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2015</Words>
  <Characters>11603</Characters>
  <Application>Microsoft Office Word</Application>
  <DocSecurity>0</DocSecurity>
  <Lines>820</Lines>
  <Paragraphs>368</Paragraphs>
  <ScaleCrop>false</ScaleCrop>
  <Company>Author-it Software Corporation Ltd.</Company>
  <LinksUpToDate>false</LinksUpToDate>
  <CharactersWithSpaces>13274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TDMMH1807A APPLY COMMAND NAVIGATION PROCEDURES ON VESSELS (UNLIMITED)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2012-05-26T21:55:00Z</dcterms:created>
  <dcterms:modified xsi:type="dcterms:W3CDTF">2012-05-26T21:55:00Z</dcterms:modified>
</cp:coreProperties>
</file>