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730" w:rsidP="00EA6730">
      <w:pPr>
        <w:pStyle w:val="Title"/>
      </w:pPr>
      <w:bookmarkStart w:id="0" w:name="_GoBack"/>
      <w:bookmarkEnd w:id="0"/>
      <w:r>
        <w:fldChar w:fldCharType="begin"/>
      </w:r>
      <w:r>
        <w:instrText xml:space="preserve"> TITLE   \* MERGEFORMAT </w:instrText>
      </w:r>
      <w:r>
        <w:fldChar w:fldCharType="separate"/>
      </w:r>
      <w:r>
        <w:t>TDMMH1507A MEASURE AND OBSERVE WEATHER CONDITIONS AND INTERPRET AND APPLY TO WATCHKEEPING</w:t>
      </w:r>
      <w:r>
        <w:fldChar w:fldCharType="end"/>
      </w:r>
    </w:p>
    <w:p w:rsidR="00EA6730" w:rsidP="00EA6730">
      <w:pPr>
        <w:pStyle w:val="Version"/>
        <w:sectPr w:rsidSect="00A245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558" w:rsidP="00A24558">
      <w:pPr>
        <w:pStyle w:val="SuperHeading"/>
      </w:pPr>
      <w:r w:rsidRPr="00A24558">
        <w:t>TDMMH1507A MEASURE AND OBSERVE WEATHER CONDITIONS AND INTERPRET AND APPLY TO WATCHKEEPING</w:t>
      </w:r>
    </w:p>
    <w:p w:rsidR="00000000" w:rsidRPr="00A24558" w:rsidP="00A24558">
      <w:pPr>
        <w:pStyle w:val="Heading1"/>
      </w:pPr>
      <w:bookmarkStart w:id="1" w:name="O_151539"/>
      <w:bookmarkEnd w:id="1"/>
      <w:r w:rsidRPr="00A24558">
        <w:t>Modification History</w:t>
      </w:r>
    </w:p>
    <w:p w:rsidR="00000000" w:rsidRPr="00A24558" w:rsidP="00A24558">
      <w:pPr>
        <w:pStyle w:val="BodyText"/>
      </w:pPr>
      <w:r w:rsidRPr="00A24558">
        <w:t>Not applicable.</w:t>
      </w:r>
    </w:p>
    <w:p w:rsidR="00000000" w:rsidRPr="00A24558" w:rsidP="00A24558">
      <w:pPr>
        <w:pStyle w:val="AllowPageBreak"/>
      </w:pPr>
    </w:p>
    <w:p w:rsidR="00000000" w:rsidRPr="00A24558" w:rsidP="00A24558">
      <w:pPr>
        <w:pStyle w:val="Heading1"/>
      </w:pPr>
      <w:bookmarkStart w:id="2" w:name="O_151540"/>
      <w:bookmarkEnd w:id="2"/>
      <w:r w:rsidRPr="00A24558">
        <w:t>Unit D</w:t>
      </w:r>
      <w:r w:rsidRPr="00A24558">
        <w:t>escriptor</w:t>
      </w:r>
    </w:p>
    <w:tbl>
      <w:tblPr>
        <w:tblW w:w="0" w:type="auto"/>
        <w:tblLayout w:type="fixed"/>
        <w:tblCellMar>
          <w:left w:w="62" w:type="dxa"/>
          <w:right w:w="62" w:type="dxa"/>
        </w:tblCellMar>
        <w:tblLook w:val="0000"/>
      </w:tblPr>
      <w:tblGrid>
        <w:gridCol w:w="1974"/>
        <w:gridCol w:w="6537"/>
      </w:tblGrid>
      <w:tr w:rsidTr="00EA6730">
        <w:tblPrEx>
          <w:tblW w:w="0" w:type="auto"/>
          <w:tblLayout w:type="fixed"/>
          <w:tblCellMar>
            <w:left w:w="62" w:type="dxa"/>
            <w:right w:w="62" w:type="dxa"/>
          </w:tblCellMar>
          <w:tblLook w:val="0000"/>
        </w:tblPrEx>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t>UNIT DESCRIPTOR:</w:t>
            </w:r>
          </w:p>
          <w:p w:rsidR="00000000" w:rsidRPr="00A24558" w:rsidP="00A24558">
            <w:pPr>
              <w:pStyle w:val="BodyText"/>
            </w:pPr>
            <w:r w:rsidRPr="00A24558">
              <w:rPr>
                <w:rStyle w:val="SpecialBold"/>
              </w:rPr>
              <w:t>This unit involves the skills and knowledge required to measure and observe weather conditions and interpret and apply to watchkeeping on a vessel within limits of responsibility of Watchkeeper</w:t>
            </w:r>
            <w:r w:rsidRPr="00A24558">
              <w:t xml:space="preserve"> (</w:t>
            </w:r>
            <w:r w:rsidRPr="00A24558">
              <w:rPr>
                <w:rStyle w:val="SpecialBold"/>
              </w:rPr>
              <w:t>Deck</w:t>
            </w:r>
            <w:r w:rsidRPr="00A24558">
              <w:t>).</w:t>
            </w:r>
          </w:p>
          <w:p w:rsidR="00000000" w:rsidP="00A24558">
            <w:pPr>
              <w:pStyle w:val="BodyText"/>
              <w:rPr>
                <w:lang w:val="en-NZ"/>
              </w:rPr>
            </w:pPr>
            <w:r w:rsidRPr="00A24558">
              <w:rPr>
                <w:rStyle w:val="SpecialBold"/>
              </w:rPr>
              <w:t>This includes observing cur</w:t>
            </w:r>
            <w:r w:rsidRPr="00A24558">
              <w:rPr>
                <w:rStyle w:val="SpecialBold"/>
              </w:rPr>
              <w:t>rent weather and ocean conditions and cloud formations</w:t>
            </w:r>
            <w:r w:rsidRPr="00A24558">
              <w:t xml:space="preserve">, </w:t>
            </w:r>
            <w:r w:rsidRPr="00A24558">
              <w:rPr>
                <w:rStyle w:val="SpecialBold"/>
              </w:rPr>
              <w:t>taking measurements of relevant meteorological and oceanographic parameters</w:t>
            </w:r>
            <w:r w:rsidRPr="00A24558">
              <w:t xml:space="preserve">, </w:t>
            </w:r>
            <w:r w:rsidRPr="00A24558">
              <w:rPr>
                <w:rStyle w:val="SpecialBold"/>
              </w:rPr>
              <w:t>acquiring weather charts</w:t>
            </w:r>
            <w:r w:rsidRPr="00A24558">
              <w:t xml:space="preserve">, </w:t>
            </w:r>
            <w:r w:rsidRPr="00A24558">
              <w:rPr>
                <w:rStyle w:val="SpecialBold"/>
              </w:rPr>
              <w:t>reports and satellite images</w:t>
            </w:r>
            <w:r w:rsidRPr="00A24558">
              <w:t xml:space="preserve">, </w:t>
            </w:r>
            <w:r w:rsidRPr="00A24558">
              <w:rPr>
                <w:rStyle w:val="SpecialBold"/>
              </w:rPr>
              <w:t>interpreting available weather and oceanographic data</w:t>
            </w:r>
            <w:r w:rsidRPr="00A24558">
              <w:t xml:space="preserve">, </w:t>
            </w:r>
            <w:r w:rsidRPr="00A24558">
              <w:rPr>
                <w:rStyle w:val="SpecialBold"/>
              </w:rPr>
              <w:t>making forec</w:t>
            </w:r>
            <w:r w:rsidRPr="00A24558">
              <w:rPr>
                <w:rStyle w:val="SpecialBold"/>
              </w:rPr>
              <w:t>asts of local weather and oceanographic conditions and taking appropriate action as a watchkeeper to adjust vessel operations based on local weather predictions</w:t>
            </w:r>
            <w:r w:rsidRPr="00A24558">
              <w:t>.</w:t>
            </w:r>
          </w:p>
        </w:tc>
      </w:tr>
      <w:tr w:rsidTr="00EA6730">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7" w:type="dxa"/>
            <w:tcBorders>
              <w:top w:val="single" w:sz="6" w:space="0" w:color="auto"/>
              <w:left w:val="nil"/>
              <w:bottom w:val="single" w:sz="6" w:space="0" w:color="auto"/>
              <w:right w:val="nil"/>
            </w:tcBorders>
            <w:tcMar>
              <w:top w:w="0" w:type="dxa"/>
              <w:left w:w="62" w:type="dxa"/>
              <w:bottom w:w="0" w:type="dxa"/>
              <w:right w:w="62" w:type="dxa"/>
            </w:tcMar>
          </w:tcPr>
          <w:p w:rsidR="00000000" w:rsidRPr="00A24558" w:rsidP="00A24558">
            <w:pPr>
              <w:pStyle w:val="BodyText"/>
            </w:pPr>
          </w:p>
        </w:tc>
      </w:tr>
    </w:tbl>
    <w:p w:rsidR="00000000" w:rsidRPr="00A24558" w:rsidP="00A24558">
      <w:pPr>
        <w:pStyle w:val="BodyText"/>
      </w:pPr>
    </w:p>
    <w:p w:rsidR="00000000" w:rsidRPr="00A24558" w:rsidP="00A24558">
      <w:pPr>
        <w:pStyle w:val="AllowPageBreak"/>
      </w:pPr>
    </w:p>
    <w:p w:rsidR="00000000" w:rsidRPr="00A24558" w:rsidP="00A24558">
      <w:pPr>
        <w:pStyle w:val="Heading1"/>
      </w:pPr>
      <w:bookmarkStart w:id="3" w:name="O_151541"/>
      <w:bookmarkEnd w:id="3"/>
      <w:r w:rsidRPr="00A24558">
        <w:t>Application of the Unit</w:t>
      </w:r>
    </w:p>
    <w:tbl>
      <w:tblPr>
        <w:tblW w:w="0" w:type="auto"/>
        <w:tblLayout w:type="fixed"/>
        <w:tblCellMar>
          <w:left w:w="62" w:type="dxa"/>
          <w:right w:w="62" w:type="dxa"/>
        </w:tblCellMar>
        <w:tblLook w:val="0000"/>
      </w:tblPr>
      <w:tblGrid>
        <w:gridCol w:w="1974"/>
        <w:gridCol w:w="6537"/>
      </w:tblGrid>
      <w:tr w:rsidTr="00EA673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Application of the unit</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t>The unit h</w:t>
            </w:r>
            <w:r w:rsidRPr="00A24558">
              <w:t>as applications in qualifications for a Watchkeeper (Deck) and Master (Less than 500 GT), i.e. Diploma of Transport&amp;Distribution(Maritime Operations - Deck Watchkeeper).</w:t>
            </w:r>
          </w:p>
        </w:tc>
      </w:tr>
    </w:tbl>
    <w:p w:rsidR="00000000" w:rsidRPr="00A24558" w:rsidP="00A24558">
      <w:pPr>
        <w:pStyle w:val="BodyText"/>
      </w:pPr>
    </w:p>
    <w:p w:rsidR="00000000" w:rsidRPr="00A24558" w:rsidP="00A24558">
      <w:pPr>
        <w:pStyle w:val="AllowPageBreak"/>
      </w:pPr>
    </w:p>
    <w:p w:rsidR="00000000" w:rsidRPr="00A24558" w:rsidP="00A24558">
      <w:pPr>
        <w:pStyle w:val="Heading1"/>
      </w:pPr>
      <w:bookmarkStart w:id="4" w:name="O_151542"/>
      <w:bookmarkEnd w:id="4"/>
      <w:r w:rsidRPr="00A24558">
        <w:t>Licensing/Regulatory Information</w:t>
      </w:r>
    </w:p>
    <w:tbl>
      <w:tblPr>
        <w:tblW w:w="0" w:type="auto"/>
        <w:tblLayout w:type="fixed"/>
        <w:tblCellMar>
          <w:left w:w="62" w:type="dxa"/>
          <w:right w:w="62" w:type="dxa"/>
        </w:tblCellMar>
        <w:tblLook w:val="0000"/>
      </w:tblPr>
      <w:tblGrid>
        <w:gridCol w:w="1974"/>
        <w:gridCol w:w="6537"/>
      </w:tblGrid>
      <w:tr w:rsidTr="00EA673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Licensing</w:t>
            </w:r>
            <w:r w:rsidRPr="00A24558">
              <w:t>/</w:t>
            </w:r>
            <w:r w:rsidRPr="00A24558">
              <w:rPr>
                <w:rStyle w:val="SpecialBold"/>
              </w:rPr>
              <w:t>legislative requirements</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t>The unit is consistent with the relevant sections of STCW 95 and Marine Orders under the Australian Navigation Act 1912, describing the role and responsibilities of a Watchkeeper (Deck) and Master (Less than 500 GT).</w:t>
            </w:r>
          </w:p>
        </w:tc>
      </w:tr>
    </w:tbl>
    <w:p w:rsidR="00000000" w:rsidRPr="00A24558" w:rsidP="00A24558">
      <w:pPr>
        <w:pStyle w:val="BodyText"/>
      </w:pPr>
    </w:p>
    <w:p w:rsidR="00000000" w:rsidRPr="00A24558" w:rsidP="00A24558">
      <w:pPr>
        <w:pStyle w:val="AllowPageBreak"/>
      </w:pPr>
    </w:p>
    <w:p w:rsidR="00000000" w:rsidRPr="00A24558" w:rsidP="00A24558">
      <w:pPr>
        <w:pStyle w:val="Heading1"/>
      </w:pPr>
      <w:bookmarkStart w:id="5" w:name="O_151544"/>
      <w:bookmarkEnd w:id="5"/>
      <w:r w:rsidRPr="00A24558">
        <w:t>Pre-Requisites</w:t>
      </w:r>
    </w:p>
    <w:p w:rsidR="00000000" w:rsidRPr="00A24558" w:rsidP="00A24558">
      <w:pPr>
        <w:pStyle w:val="BodyText"/>
      </w:pPr>
      <w:r w:rsidRPr="00A24558">
        <w:t xml:space="preserve">Not </w:t>
      </w:r>
      <w:r w:rsidRPr="00A24558">
        <w:t>applicable.</w:t>
      </w:r>
    </w:p>
    <w:p w:rsidR="00000000" w:rsidRPr="00A24558" w:rsidP="00A24558">
      <w:pPr>
        <w:pStyle w:val="AllowPageBreak"/>
      </w:pPr>
    </w:p>
    <w:p w:rsidR="00000000" w:rsidRPr="00A24558" w:rsidP="00A24558">
      <w:pPr>
        <w:pStyle w:val="Heading1"/>
      </w:pPr>
      <w:bookmarkStart w:id="6" w:name="O_151543"/>
      <w:bookmarkEnd w:id="6"/>
      <w:r w:rsidRPr="00A24558">
        <w:t>Employability Skills Information</w:t>
      </w:r>
    </w:p>
    <w:p w:rsidR="00000000" w:rsidRPr="00A24558" w:rsidP="00A24558">
      <w:pPr>
        <w:pStyle w:val="BodyText"/>
      </w:pPr>
      <w:r w:rsidRPr="00A24558">
        <w:t>Not applicable.</w:t>
      </w:r>
    </w:p>
    <w:p w:rsidR="00000000" w:rsidRPr="00A24558" w:rsidP="00A24558">
      <w:pPr>
        <w:pStyle w:val="AllowPageBreak"/>
      </w:pPr>
    </w:p>
    <w:p w:rsidR="00000000" w:rsidRPr="00A24558" w:rsidP="00A24558">
      <w:pPr>
        <w:pStyle w:val="Heading1"/>
      </w:pPr>
      <w:bookmarkStart w:id="7" w:name="O_151545"/>
      <w:bookmarkEnd w:id="7"/>
      <w:r w:rsidRPr="00A24558">
        <w:t>Elements and Performance Criteria Pre-Content</w:t>
      </w:r>
    </w:p>
    <w:tbl>
      <w:tblPr>
        <w:tblW w:w="0" w:type="auto"/>
        <w:tblLayout w:type="fixed"/>
        <w:tblCellMar>
          <w:left w:w="62" w:type="dxa"/>
          <w:right w:w="62" w:type="dxa"/>
        </w:tblCellMar>
        <w:tblLook w:val="0000"/>
      </w:tblPr>
      <w:tblGrid>
        <w:gridCol w:w="1946"/>
        <w:gridCol w:w="6502"/>
      </w:tblGrid>
      <w:tr w:rsidTr="00EA6730">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A24558" w:rsidP="00A24558">
            <w:pPr>
              <w:pStyle w:val="BodyText"/>
            </w:pPr>
            <w:r w:rsidRPr="00A24558">
              <w:rPr>
                <w:rStyle w:val="Emphasis"/>
              </w:rPr>
              <w:t>Elements describe the essential outcomes of a unit of competency</w:t>
            </w:r>
            <w:r w:rsidRPr="00A24558">
              <w:t>.</w:t>
            </w:r>
          </w:p>
        </w:tc>
        <w:tc>
          <w:tcPr>
            <w:tcW w:w="6502" w:type="dxa"/>
            <w:tcBorders>
              <w:top w:val="single" w:sz="6" w:space="0" w:color="auto"/>
              <w:left w:val="single" w:sz="6" w:space="0" w:color="auto"/>
              <w:bottom w:val="nil"/>
              <w:right w:val="nil"/>
            </w:tcBorders>
            <w:tcMar>
              <w:top w:w="0" w:type="dxa"/>
              <w:left w:w="62" w:type="dxa"/>
              <w:bottom w:w="0" w:type="dxa"/>
              <w:right w:w="62" w:type="dxa"/>
            </w:tcMar>
          </w:tcPr>
          <w:p w:rsidR="00000000" w:rsidRPr="00A24558" w:rsidP="00A24558">
            <w:pPr>
              <w:pStyle w:val="BodyText"/>
            </w:pPr>
            <w:r w:rsidRPr="00A24558">
              <w:rPr>
                <w:rStyle w:val="Emphasis"/>
              </w:rPr>
              <w:t>Performance Criteria describe the required perfor</w:t>
            </w:r>
            <w:r w:rsidRPr="00A24558">
              <w:rPr>
                <w:rStyle w:val="Emphasis"/>
              </w:rPr>
              <w:t>mance needed to demonstrate achievement of the element</w:t>
            </w:r>
            <w:r w:rsidRPr="00A24558">
              <w:t xml:space="preserve">. </w:t>
            </w:r>
            <w:r w:rsidRPr="00A24558">
              <w:rPr>
                <w:rStyle w:val="Emphasis"/>
              </w:rPr>
              <w:t>Assessment of performance is to be consistent with the Evidence Guide</w:t>
            </w:r>
            <w:r w:rsidRPr="00A24558">
              <w:t>.</w:t>
            </w:r>
          </w:p>
        </w:tc>
      </w:tr>
    </w:tbl>
    <w:p w:rsidR="00000000" w:rsidRPr="00A24558" w:rsidP="00A24558">
      <w:pPr>
        <w:pStyle w:val="BodyText"/>
      </w:pPr>
    </w:p>
    <w:p w:rsidR="00000000" w:rsidRPr="00A24558" w:rsidP="00A24558">
      <w:pPr>
        <w:pStyle w:val="AllowPageBreak"/>
      </w:pPr>
    </w:p>
    <w:p w:rsidR="00000000" w:rsidRPr="00A24558" w:rsidP="00A24558">
      <w:pPr>
        <w:pStyle w:val="Heading1"/>
      </w:pPr>
      <w:bookmarkStart w:id="8" w:name="O_151546"/>
      <w:bookmarkEnd w:id="8"/>
      <w:r w:rsidRPr="00A24558">
        <w:t>Elements and Performance Criteria</w:t>
      </w:r>
    </w:p>
    <w:tbl>
      <w:tblPr>
        <w:tblW w:w="0" w:type="auto"/>
        <w:tblLayout w:type="fixed"/>
        <w:tblCellMar>
          <w:left w:w="62" w:type="dxa"/>
          <w:right w:w="62" w:type="dxa"/>
        </w:tblCellMar>
        <w:tblLook w:val="0000"/>
      </w:tblPr>
      <w:tblGrid>
        <w:gridCol w:w="340"/>
        <w:gridCol w:w="1606"/>
        <w:gridCol w:w="360"/>
        <w:gridCol w:w="6030"/>
        <w:gridCol w:w="112"/>
      </w:tblGrid>
      <w:tr w:rsidTr="00EA6730">
        <w:tblPrEx>
          <w:tblW w:w="0" w:type="auto"/>
          <w:tblLayout w:type="fixed"/>
          <w:tblCellMar>
            <w:left w:w="62" w:type="dxa"/>
            <w:right w:w="62" w:type="dxa"/>
          </w:tblCellMar>
          <w:tblLook w:val="0000"/>
        </w:tblPrEx>
        <w:trPr>
          <w:gridAfter w:val="1"/>
          <w:wAfter w:w="112"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rPr>
                <w:rStyle w:val="SpecialBold"/>
              </w:rPr>
              <w:t>PERFORMANCE CRITERIA</w:t>
            </w:r>
          </w:p>
        </w:tc>
      </w:tr>
      <w:tr w:rsidTr="00EA6730">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A24558">
            <w:pPr>
              <w:pStyle w:val="BodyText"/>
              <w:rPr>
                <w:lang w:val="en-NZ"/>
              </w:rPr>
            </w:pPr>
            <w:r w:rsidRPr="00A24558">
              <w:t>.</w:t>
            </w:r>
          </w:p>
        </w:tc>
        <w:tc>
          <w:tcPr>
            <w:tcW w:w="650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w:t>
            </w:r>
          </w:p>
        </w:tc>
      </w:tr>
      <w:tr w:rsidTr="00EA6730">
        <w:tblPrEx>
          <w:tblW w:w="0" w:type="auto"/>
          <w:tblLayout w:type="fixed"/>
          <w:tblCellMar>
            <w:left w:w="62" w:type="dxa"/>
            <w:right w:w="62" w:type="dxa"/>
          </w:tblCellMar>
          <w:tblLook w:val="0000"/>
        </w:tblPrEx>
        <w:trPr>
          <w:gridAfter w:val="1"/>
          <w:wAfter w:w="112" w:type="dxa"/>
        </w:trPr>
        <w:tc>
          <w:tcPr>
            <w:tcW w:w="340" w:type="dxa"/>
            <w:vMerge w:val="restart"/>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Collect and interpretweather and oceanographic data</w:t>
            </w:r>
          </w:p>
        </w:tc>
        <w:tc>
          <w:tcPr>
            <w:tcW w:w="360"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a</w:t>
            </w:r>
          </w:p>
        </w:tc>
        <w:tc>
          <w:tcPr>
            <w:tcW w:w="603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Ocean and weather conditions are observed and correctly interpreted in accordance with established nautical and meteorological practice and the role and responsibilities of a Watchkeeper (Deck)</w:t>
            </w:r>
          </w:p>
        </w:tc>
      </w:tr>
      <w:tr w:rsidTr="00EA6730">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b</w:t>
            </w:r>
          </w:p>
        </w:tc>
        <w:tc>
          <w:tcPr>
            <w:tcW w:w="603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Measurements of current local meteorological and oceanographic parameters are correctly made and recorded using appropriate shipboard instruments in accordance with established practice</w:t>
            </w:r>
          </w:p>
        </w:tc>
      </w:tr>
      <w:tr w:rsidTr="00EA6730">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c</w:t>
            </w:r>
          </w:p>
        </w:tc>
        <w:tc>
          <w:tcPr>
            <w:tcW w:w="603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 xml:space="preserve">Meteorological charts, publications and related documentation are updated, stored and maintained as per procedures and chart/publication publisher's instructions </w:t>
            </w:r>
          </w:p>
        </w:tc>
      </w:tr>
      <w:tr w:rsidTr="00EA6730">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d</w:t>
            </w:r>
          </w:p>
        </w:tc>
        <w:tc>
          <w:tcPr>
            <w:tcW w:w="603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Meteorological charts, publications and related documentation are handled and used in wa</w:t>
            </w:r>
            <w:r w:rsidRPr="00A24558">
              <w:t>ys that ensure continued availability, utility and length of life</w:t>
            </w:r>
          </w:p>
        </w:tc>
      </w:tr>
      <w:tr w:rsidTr="00EA6730">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e</w:t>
            </w:r>
          </w:p>
        </w:tc>
        <w:tc>
          <w:tcPr>
            <w:tcW w:w="603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Observations of weather and cloud formations are made and interpreted in accordance with established practice</w:t>
            </w:r>
          </w:p>
        </w:tc>
      </w:tr>
      <w:tr w:rsidTr="00EA6730">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f</w:t>
            </w:r>
          </w:p>
        </w:tc>
        <w:tc>
          <w:tcPr>
            <w:tcW w:w="6030" w:type="dxa"/>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t xml:space="preserve">Weather charts and satellite images are acquired and interpreted </w:t>
            </w:r>
          </w:p>
        </w:tc>
      </w:tr>
    </w:tbl>
    <w:p w:rsidR="00000000" w:rsidRPr="00A24558" w:rsidP="00A24558">
      <w:pPr>
        <w:pStyle w:val="BodyText"/>
      </w:pPr>
    </w:p>
    <w:tbl>
      <w:tblPr>
        <w:tblW w:w="0" w:type="auto"/>
        <w:tblLayout w:type="fixed"/>
        <w:tblCellMar>
          <w:left w:w="62" w:type="dxa"/>
          <w:right w:w="62" w:type="dxa"/>
        </w:tblCellMar>
        <w:tblLook w:val="0000"/>
      </w:tblPr>
      <w:tblGrid>
        <w:gridCol w:w="8345"/>
      </w:tblGrid>
      <w:tr w:rsidTr="00EA6730">
        <w:tblPrEx>
          <w:tblW w:w="0" w:type="auto"/>
          <w:tblLayout w:type="fixed"/>
          <w:tblCellMar>
            <w:left w:w="62" w:type="dxa"/>
            <w:right w:w="62" w:type="dxa"/>
          </w:tblCellMar>
          <w:tblLook w:val="0000"/>
        </w:tblPrEx>
        <w:trPr>
          <w:tblHeader/>
        </w:trPr>
        <w:tc>
          <w:tcPr>
            <w:tcW w:w="8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TDMMH1507A MEASURE AND OBSERVE WEATHER CONDITIONS AND INTERPRET AND APPLY TO WATCHKEEPING</w:t>
            </w:r>
          </w:p>
        </w:tc>
      </w:tr>
    </w:tbl>
    <w:p w:rsidR="00000000" w:rsidRPr="00A24558" w:rsidP="00A24558">
      <w:pPr>
        <w:pStyle w:val="BodyText"/>
      </w:pPr>
    </w:p>
    <w:tbl>
      <w:tblPr>
        <w:tblW w:w="0" w:type="auto"/>
        <w:tblLayout w:type="fixed"/>
        <w:tblCellMar>
          <w:left w:w="62" w:type="dxa"/>
          <w:right w:w="62" w:type="dxa"/>
        </w:tblCellMar>
        <w:tblLook w:val="0000"/>
      </w:tblPr>
      <w:tblGrid>
        <w:gridCol w:w="340"/>
        <w:gridCol w:w="1606"/>
        <w:gridCol w:w="340"/>
        <w:gridCol w:w="20"/>
        <w:gridCol w:w="6004"/>
        <w:gridCol w:w="30"/>
      </w:tblGrid>
      <w:tr w:rsidTr="00EA6730">
        <w:tblPrEx>
          <w:tblW w:w="0" w:type="auto"/>
          <w:tblLayout w:type="fixed"/>
          <w:tblCellMar>
            <w:left w:w="62" w:type="dxa"/>
            <w:right w:w="62" w:type="dxa"/>
          </w:tblCellMar>
          <w:tblLook w:val="0000"/>
        </w:tblPrEx>
        <w:trPr>
          <w:gridAfter w:val="1"/>
          <w:wAfter w:w="3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rPr>
                <w:rStyle w:val="SpecialBold"/>
              </w:rPr>
              <w:t>PERFORMANCE CRITERIA</w:t>
            </w:r>
          </w:p>
        </w:tc>
      </w:tr>
      <w:tr w:rsidTr="00EA6730">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A24558" w:rsidP="00A24558">
            <w:pPr>
              <w:pStyle w:val="BodyText"/>
            </w:pPr>
          </w:p>
          <w:p w:rsidR="00000000" w:rsidP="00A24558">
            <w:pPr>
              <w:pStyle w:val="BodyText"/>
              <w:rPr>
                <w:lang w:val="en-NZ"/>
              </w:rPr>
            </w:pPr>
            <w:r w:rsidRPr="00A24558">
              <w:rPr>
                <w:rStyle w:val="SpecialBold"/>
              </w:rPr>
              <w:t>1</w:t>
            </w:r>
          </w:p>
        </w:tc>
        <w:tc>
          <w:tcPr>
            <w:tcW w:w="1606" w:type="dxa"/>
            <w:tcBorders>
              <w:top w:val="nil"/>
              <w:left w:val="nil"/>
              <w:bottom w:val="single" w:sz="6" w:space="0" w:color="auto"/>
              <w:right w:val="single" w:sz="6" w:space="0" w:color="auto"/>
            </w:tcBorders>
            <w:tcMar>
              <w:top w:w="0" w:type="dxa"/>
              <w:left w:w="62" w:type="dxa"/>
              <w:bottom w:w="0" w:type="dxa"/>
              <w:right w:w="62" w:type="dxa"/>
            </w:tcMar>
          </w:tcPr>
          <w:p w:rsidR="00000000" w:rsidRPr="00A24558" w:rsidP="00A24558">
            <w:pPr>
              <w:pStyle w:val="BodyText"/>
            </w:pPr>
          </w:p>
          <w:p w:rsidR="00000000" w:rsidRPr="00A24558" w:rsidP="00A24558">
            <w:pPr>
              <w:pStyle w:val="BodyText"/>
            </w:pPr>
            <w:r w:rsidRPr="00A24558">
              <w:rPr>
                <w:rStyle w:val="SpecialBold"/>
              </w:rPr>
              <w:t>Collect and interpretweather and oceanographic data</w:t>
            </w:r>
          </w:p>
          <w:p w:rsidR="00000000" w:rsidP="00A24558">
            <w:pPr>
              <w:pStyle w:val="BodyText"/>
              <w:rPr>
                <w:lang w:val="en-NZ"/>
              </w:rPr>
            </w:pPr>
            <w:r w:rsidRPr="00A24558">
              <w:t>(</w:t>
            </w:r>
            <w:r w:rsidRPr="00A24558">
              <w:rPr>
                <w:rStyle w:val="SpecialBold"/>
              </w:rPr>
              <w:t>continued</w:t>
            </w:r>
            <w:r w:rsidRPr="00A24558">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A24558" w:rsidP="00A24558">
            <w:pPr>
              <w:pStyle w:val="BodyText"/>
            </w:pPr>
          </w:p>
          <w:p w:rsidR="00000000" w:rsidP="00A24558">
            <w:pPr>
              <w:pStyle w:val="BodyText"/>
              <w:rPr>
                <w:lang w:val="en-NZ"/>
              </w:rPr>
            </w:pPr>
            <w:r w:rsidRPr="00A24558">
              <w:t>g</w:t>
            </w:r>
          </w:p>
        </w:tc>
        <w:tc>
          <w:tcPr>
            <w:tcW w:w="6034" w:type="dxa"/>
            <w:gridSpan w:val="2"/>
            <w:tcBorders>
              <w:top w:val="nil"/>
              <w:left w:val="nil"/>
              <w:bottom w:val="nil"/>
              <w:right w:val="nil"/>
            </w:tcBorders>
            <w:tcMar>
              <w:top w:w="0" w:type="dxa"/>
              <w:left w:w="62" w:type="dxa"/>
              <w:bottom w:w="0" w:type="dxa"/>
              <w:right w:w="62" w:type="dxa"/>
            </w:tcMar>
          </w:tcPr>
          <w:p w:rsidR="00000000" w:rsidRPr="00A24558" w:rsidP="00A24558">
            <w:pPr>
              <w:pStyle w:val="BodyText"/>
            </w:pPr>
          </w:p>
          <w:p w:rsidR="00000000" w:rsidP="00A24558">
            <w:pPr>
              <w:pStyle w:val="BodyText"/>
              <w:rPr>
                <w:lang w:val="en-NZ"/>
              </w:rPr>
            </w:pPr>
            <w:r w:rsidRPr="00A24558">
              <w:t>Weather reports are obtained and interpreted</w:t>
            </w:r>
          </w:p>
        </w:tc>
      </w:tr>
      <w:tr w:rsidTr="00EA6730">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A24558" w:rsidP="00A24558">
            <w:pPr>
              <w:pStyle w:val="BodyText"/>
            </w:pPr>
            <w:r w:rsidRPr="00A24558">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Forecast local weather and oceanographic conditions</w:t>
            </w:r>
          </w:p>
        </w:tc>
        <w:tc>
          <w:tcPr>
            <w:tcW w:w="340"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a</w:t>
            </w:r>
          </w:p>
        </w:tc>
        <w:tc>
          <w:tcPr>
            <w:tcW w:w="6054"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 wave forecast is made based on observation of ocean and weather conditions and collected weather data</w:t>
            </w:r>
          </w:p>
        </w:tc>
      </w:tr>
      <w:tr w:rsidTr="00EA673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b</w:t>
            </w:r>
          </w:p>
        </w:tc>
        <w:tc>
          <w:tcPr>
            <w:tcW w:w="6054"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Calculations are made for the height of the tide at a given time and place using appropriate tide charts and/or diagrams</w:t>
            </w:r>
          </w:p>
        </w:tc>
      </w:tr>
      <w:tr w:rsidTr="00EA673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c</w:t>
            </w:r>
          </w:p>
        </w:tc>
        <w:tc>
          <w:tcPr>
            <w:tcW w:w="6054"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The effects of local topographical features on wind flow and weather conditions are correctly predicted from available information</w:t>
            </w:r>
          </w:p>
        </w:tc>
      </w:tr>
      <w:tr w:rsidTr="00EA673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d</w:t>
            </w:r>
          </w:p>
        </w:tc>
        <w:tc>
          <w:tcPr>
            <w:tcW w:w="6054"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Forecasts of local weather and oceanographic conditions are correctly made using available weather information</w:t>
            </w:r>
          </w:p>
        </w:tc>
      </w:tr>
      <w:tr w:rsidTr="00EA673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e</w:t>
            </w:r>
          </w:p>
        </w:tc>
        <w:tc>
          <w:tcPr>
            <w:tcW w:w="6054"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Potentially dangerous weather conditions are identified and correctly predicted and appropriate action is taken to secure the vessel</w:t>
            </w:r>
          </w:p>
        </w:tc>
      </w:tr>
      <w:tr w:rsidTr="00EA673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t>f</w:t>
            </w:r>
          </w:p>
        </w:tc>
        <w:tc>
          <w:tcPr>
            <w:tcW w:w="6054"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Collected data and local weather forecasts are applied to watchkeeping operations in accordance with standard operating procedures</w:t>
            </w:r>
          </w:p>
        </w:tc>
      </w:tr>
      <w:tr w:rsidTr="00EA6730">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Maintain records of weather and oceanographic information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a</w:t>
            </w:r>
          </w:p>
        </w:tc>
        <w:tc>
          <w:tcPr>
            <w:tcW w:w="6034"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Weather and oceanographic measurements, observations, reports and forecasts are recorded and filed as per procedures and regulatory requirements</w:t>
            </w:r>
          </w:p>
        </w:tc>
      </w:tr>
      <w:tr w:rsidTr="00EA673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b</w:t>
            </w:r>
          </w:p>
        </w:tc>
        <w:tc>
          <w:tcPr>
            <w:tcW w:w="6034" w:type="dxa"/>
            <w:gridSpan w:val="2"/>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t>Action during watchkeeping operations initiated as a result of weather and oceanographic observations, measurements and forecasts is documented as required</w:t>
            </w:r>
          </w:p>
        </w:tc>
      </w:tr>
    </w:tbl>
    <w:p w:rsidR="00000000" w:rsidRPr="00A24558" w:rsidP="00A24558">
      <w:pPr>
        <w:pStyle w:val="BodyText"/>
      </w:pPr>
    </w:p>
    <w:tbl>
      <w:tblPr>
        <w:tblW w:w="0" w:type="auto"/>
        <w:tblLayout w:type="fixed"/>
        <w:tblCellMar>
          <w:left w:w="62" w:type="dxa"/>
          <w:right w:w="62" w:type="dxa"/>
        </w:tblCellMar>
        <w:tblLook w:val="0000"/>
      </w:tblPr>
      <w:tblGrid>
        <w:gridCol w:w="8345"/>
      </w:tblGrid>
      <w:tr w:rsidTr="00EA6730">
        <w:tblPrEx>
          <w:tblW w:w="0" w:type="auto"/>
          <w:tblLayout w:type="fixed"/>
          <w:tblCellMar>
            <w:left w:w="62" w:type="dxa"/>
            <w:right w:w="62" w:type="dxa"/>
          </w:tblCellMar>
          <w:tblLook w:val="0000"/>
        </w:tblPrEx>
        <w:trPr>
          <w:tblHeader/>
        </w:trPr>
        <w:tc>
          <w:tcPr>
            <w:tcW w:w="8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TDMMH1507A MEASURE AND OBSERVE WEATHER CONDITIONS AND INTERPRET AND APPLY TO WATCHKEEPING</w:t>
            </w:r>
          </w:p>
        </w:tc>
      </w:tr>
    </w:tbl>
    <w:p w:rsidR="00EA6730" w:rsidP="00A24558">
      <w:pPr>
        <w:pStyle w:val="BodyText"/>
      </w:pPr>
    </w:p>
    <w:p w:rsidR="00EA6730" w:rsidP="00A24558">
      <w:pPr>
        <w:pStyle w:val="BodyText"/>
      </w:pPr>
    </w:p>
    <w:p w:rsidR="00000000" w:rsidRPr="00A24558" w:rsidP="00A24558">
      <w:pPr>
        <w:pStyle w:val="Heading1"/>
      </w:pPr>
      <w:bookmarkStart w:id="9" w:name="O_151547"/>
      <w:bookmarkEnd w:id="9"/>
      <w:r w:rsidRPr="00A24558">
        <w:t>Required Skills and Knowledge</w:t>
      </w:r>
    </w:p>
    <w:tbl>
      <w:tblPr>
        <w:tblW w:w="0" w:type="auto"/>
        <w:tblLayout w:type="fixed"/>
        <w:tblCellMar>
          <w:left w:w="62" w:type="dxa"/>
          <w:right w:w="62" w:type="dxa"/>
        </w:tblCellMar>
        <w:tblLook w:val="0000"/>
      </w:tblPr>
      <w:tblGrid>
        <w:gridCol w:w="423"/>
        <w:gridCol w:w="353"/>
        <w:gridCol w:w="7564"/>
        <w:gridCol w:w="115"/>
      </w:tblGrid>
      <w:tr w:rsidTr="00EA6730">
        <w:tblPrEx>
          <w:tblW w:w="0" w:type="auto"/>
          <w:tblLayout w:type="fixed"/>
          <w:tblCellMar>
            <w:left w:w="62" w:type="dxa"/>
            <w:right w:w="62" w:type="dxa"/>
          </w:tblCellMar>
          <w:tblLook w:val="0000"/>
        </w:tblPrEx>
        <w:trPr>
          <w:gridAfter w:val="1"/>
          <w:wAfter w:w="115" w:type="dxa"/>
          <w:tblHeader/>
        </w:trPr>
        <w:tc>
          <w:tcPr>
            <w:tcW w:w="8340"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rPr>
                <w:rStyle w:val="SpecialBold"/>
              </w:rPr>
              <w:t>REQUIRED KNOWLEDGE</w:t>
            </w:r>
          </w:p>
        </w:tc>
      </w:tr>
      <w:tr w:rsidTr="00EA6730">
        <w:tblPrEx>
          <w:tblW w:w="0" w:type="auto"/>
          <w:tblLayout w:type="fixed"/>
          <w:tblCellMar>
            <w:left w:w="62" w:type="dxa"/>
            <w:right w:w="62" w:type="dxa"/>
          </w:tblCellMar>
          <w:tblLook w:val="0000"/>
        </w:tblPrEx>
        <w:trPr>
          <w:gridAfter w:val="1"/>
          <w:wAfter w:w="115" w:type="dxa"/>
        </w:trPr>
        <w:tc>
          <w:tcPr>
            <w:tcW w:w="8340"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rPr>
                <w:rStyle w:val="Emphasis"/>
              </w:rPr>
              <w:t>This describes the knowledge required for this unit</w:t>
            </w:r>
            <w:r w:rsidRPr="00A24558">
              <w:t>.</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w:t>
            </w:r>
          </w:p>
        </w:tc>
        <w:tc>
          <w:tcPr>
            <w:tcW w:w="7917"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 xml:space="preserve">Relevant maritime regulations, codes and conventions applicable to a vessel within the limits </w:t>
            </w:r>
            <w:r w:rsidRPr="00A24558">
              <w:t>of responsibility of a Watchkeeper (Deck)</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2</w:t>
            </w:r>
          </w:p>
        </w:tc>
        <w:tc>
          <w:tcPr>
            <w:tcW w:w="7917"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Principles and processes of weather forecasting using information obtained from observations, charts, satellite images, reports and instruments, including:</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vertical division of the atmosphere</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b</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air masses and fronts</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c</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cloud classifications</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d</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heat exchange process</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e</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synoptic chart analysis</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f</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pressure systems, cold and warm fronts</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g</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storms, gales and cyclones or tropical revolving storms (TRS), including origin, movement, life span and structure</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h</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tropical meteorology</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i</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sea state and ocean currents</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j</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weather data provided by shipboard instruments</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k</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tide prediction and the use of tide tables</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3</w:t>
            </w:r>
          </w:p>
        </w:tc>
        <w:tc>
          <w:tcPr>
            <w:tcW w:w="7917"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Basic principles and procedures for making meteorological and oceanographic measurements using appropriate instruments and interpreting and deciphering the results</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4</w:t>
            </w:r>
          </w:p>
        </w:tc>
        <w:tc>
          <w:tcPr>
            <w:tcW w:w="7917"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 xml:space="preserve">Standard procedures for making instrument </w:t>
            </w:r>
            <w:r w:rsidRPr="00A24558">
              <w:t>observations, including:</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atmospheric pressure and pressure tendency</w:t>
            </w:r>
          </w:p>
        </w:tc>
      </w:tr>
      <w:tr w:rsidTr="00EA6730">
        <w:tblPrEx>
          <w:tblW w:w="0" w:type="auto"/>
          <w:tblLayout w:type="fixed"/>
          <w:tblCellMar>
            <w:left w:w="62" w:type="dxa"/>
            <w:right w:w="62" w:type="dxa"/>
          </w:tblCellMar>
          <w:tblLook w:val="0000"/>
        </w:tblPrEx>
        <w:trPr>
          <w:gridAfter w:val="1"/>
          <w:wAfter w:w="115"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b</w:t>
            </w:r>
          </w:p>
        </w:tc>
        <w:tc>
          <w:tcPr>
            <w:tcW w:w="7564"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air temperature</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c</w:t>
            </w:r>
          </w:p>
        </w:tc>
        <w:tc>
          <w:tcPr>
            <w:tcW w:w="7679"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sea surface temperature</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d</w:t>
            </w:r>
          </w:p>
        </w:tc>
        <w:tc>
          <w:tcPr>
            <w:tcW w:w="7679"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relative humidity and dew point</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e</w:t>
            </w:r>
          </w:p>
        </w:tc>
        <w:tc>
          <w:tcPr>
            <w:tcW w:w="7679"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apparent wind direction and speed</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5</w:t>
            </w:r>
          </w:p>
        </w:tc>
        <w:tc>
          <w:tcPr>
            <w:tcW w:w="8032"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The construction, principles of opera</w:t>
            </w:r>
            <w:r w:rsidRPr="00A24558">
              <w:t>tion, and care and maintenance of instruments used for making instrument observations as a Watchkeeper (Deck)</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6</w:t>
            </w:r>
          </w:p>
        </w:tc>
        <w:tc>
          <w:tcPr>
            <w:tcW w:w="8032"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Standard procedures for making non-instrument observations, including:</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w:t>
            </w:r>
          </w:p>
        </w:tc>
        <w:tc>
          <w:tcPr>
            <w:tcW w:w="7679"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clouds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b</w:t>
            </w:r>
          </w:p>
        </w:tc>
        <w:tc>
          <w:tcPr>
            <w:tcW w:w="7679"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present weather</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c</w:t>
            </w:r>
          </w:p>
        </w:tc>
        <w:tc>
          <w:tcPr>
            <w:tcW w:w="7679"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past weather</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d</w:t>
            </w:r>
          </w:p>
        </w:tc>
        <w:tc>
          <w:tcPr>
            <w:tcW w:w="7679"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horizontal visibility</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e</w:t>
            </w:r>
          </w:p>
        </w:tc>
        <w:tc>
          <w:tcPr>
            <w:tcW w:w="7679" w:type="dxa"/>
            <w:gridSpan w:val="2"/>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t>true wind direction and speed</w:t>
            </w:r>
          </w:p>
        </w:tc>
      </w:tr>
    </w:tbl>
    <w:p w:rsidR="00000000" w:rsidRPr="00A24558" w:rsidP="00A24558">
      <w:pPr>
        <w:pStyle w:val="BodyText"/>
      </w:pPr>
    </w:p>
    <w:tbl>
      <w:tblPr>
        <w:tblW w:w="0" w:type="auto"/>
        <w:tblLayout w:type="fixed"/>
        <w:tblCellMar>
          <w:left w:w="62" w:type="dxa"/>
          <w:right w:w="62" w:type="dxa"/>
        </w:tblCellMar>
        <w:tblLook w:val="0000"/>
      </w:tblPr>
      <w:tblGrid>
        <w:gridCol w:w="8345"/>
      </w:tblGrid>
      <w:tr w:rsidTr="00EA6730">
        <w:tblPrEx>
          <w:tblW w:w="0" w:type="auto"/>
          <w:tblLayout w:type="fixed"/>
          <w:tblCellMar>
            <w:left w:w="62" w:type="dxa"/>
            <w:right w:w="62" w:type="dxa"/>
          </w:tblCellMar>
          <w:tblLook w:val="0000"/>
        </w:tblPrEx>
        <w:trPr>
          <w:tblHeader/>
        </w:trPr>
        <w:tc>
          <w:tcPr>
            <w:tcW w:w="8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TDMMH1507A MEASURE AND OBSERVE WEATHER CONDITIONS AND INTERPRET AND APPLY TO WATCHKEEPING</w:t>
            </w:r>
          </w:p>
        </w:tc>
      </w:tr>
    </w:tbl>
    <w:p w:rsidR="00000000" w:rsidRPr="00A24558" w:rsidP="00A24558">
      <w:pPr>
        <w:pStyle w:val="BodyText"/>
      </w:pPr>
    </w:p>
    <w:tbl>
      <w:tblPr>
        <w:tblW w:w="0" w:type="auto"/>
        <w:tblLayout w:type="fixed"/>
        <w:tblCellMar>
          <w:left w:w="62" w:type="dxa"/>
          <w:right w:w="62" w:type="dxa"/>
        </w:tblCellMar>
        <w:tblLook w:val="0000"/>
      </w:tblPr>
      <w:tblGrid>
        <w:gridCol w:w="423"/>
        <w:gridCol w:w="353"/>
        <w:gridCol w:w="7679"/>
      </w:tblGrid>
      <w:tr w:rsidTr="00EA6730">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f</w:t>
            </w:r>
          </w:p>
        </w:tc>
        <w:tc>
          <w:tcPr>
            <w:tcW w:w="7679"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sea state and swell</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g</w:t>
            </w:r>
          </w:p>
        </w:tc>
        <w:tc>
          <w:tcPr>
            <w:tcW w:w="7679"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icing</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7</w:t>
            </w:r>
          </w:p>
        </w:tc>
        <w:tc>
          <w:tcPr>
            <w:tcW w:w="8032"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Procedures for the calculation of the height of tide for a given time at any place listed using tide tables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8</w:t>
            </w:r>
          </w:p>
        </w:tc>
        <w:tc>
          <w:tcPr>
            <w:tcW w:w="8032"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Procedures for making a wave forecast</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9</w:t>
            </w:r>
          </w:p>
        </w:tc>
        <w:tc>
          <w:tcPr>
            <w:tcW w:w="8032"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Procedures for predicting topographical effects on wind flow</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10</w:t>
            </w:r>
          </w:p>
        </w:tc>
        <w:tc>
          <w:tcPr>
            <w:tcW w:w="8032"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Effects on navigation and vessel handling of wind, currents and bottom topography</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11</w:t>
            </w:r>
          </w:p>
        </w:tc>
        <w:tc>
          <w:tcPr>
            <w:tcW w:w="8032"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Problems in forecasting of weather and oceanographic conditions and appropriate action and solutions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9</w:t>
            </w:r>
          </w:p>
        </w:tc>
        <w:tc>
          <w:tcPr>
            <w:tcW w:w="8032"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Sources of weather and oceanographic reports and methods for the</w:t>
            </w:r>
            <w:r w:rsidRPr="00A24558">
              <w:t>ir interpretation</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10</w:t>
            </w:r>
          </w:p>
        </w:tc>
        <w:tc>
          <w:tcPr>
            <w:tcW w:w="8032"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Procedures for the application of forecast of likely weather and ocean conditions to vessel operations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11</w:t>
            </w:r>
          </w:p>
        </w:tc>
        <w:tc>
          <w:tcPr>
            <w:tcW w:w="8032"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Procedures to be followed during gale conditions and cyclones, including securing a vessel in a cyclone</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12</w:t>
            </w:r>
          </w:p>
        </w:tc>
        <w:tc>
          <w:tcPr>
            <w:tcW w:w="8032"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Procedures for storing and handling weather and oceanographic reports, records of observations and instrument readings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13</w:t>
            </w:r>
          </w:p>
        </w:tc>
        <w:tc>
          <w:tcPr>
            <w:tcW w:w="8032" w:type="dxa"/>
            <w:gridSpan w:val="2"/>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t>Maritime communication techniques</w:t>
            </w:r>
          </w:p>
        </w:tc>
      </w:tr>
    </w:tbl>
    <w:p w:rsidR="00000000" w:rsidRPr="00A24558" w:rsidP="00A24558">
      <w:pPr>
        <w:pStyle w:val="BodyText"/>
      </w:pPr>
    </w:p>
    <w:tbl>
      <w:tblPr>
        <w:tblW w:w="0" w:type="auto"/>
        <w:tblLayout w:type="fixed"/>
        <w:tblCellMar>
          <w:left w:w="62" w:type="dxa"/>
          <w:right w:w="62" w:type="dxa"/>
        </w:tblCellMar>
        <w:tblLook w:val="0000"/>
      </w:tblPr>
      <w:tblGrid>
        <w:gridCol w:w="8345"/>
      </w:tblGrid>
      <w:tr w:rsidTr="00EA6730">
        <w:tblPrEx>
          <w:tblW w:w="0" w:type="auto"/>
          <w:tblLayout w:type="fixed"/>
          <w:tblCellMar>
            <w:left w:w="62" w:type="dxa"/>
            <w:right w:w="62" w:type="dxa"/>
          </w:tblCellMar>
          <w:tblLook w:val="0000"/>
        </w:tblPrEx>
        <w:trPr>
          <w:tblHeader/>
        </w:trPr>
        <w:tc>
          <w:tcPr>
            <w:tcW w:w="8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TDMMH1507A MEASURE AND OBSERVE WEATHER CONDITIONS AND INTERPRET AND APPLY TO WATCHKEEPING</w:t>
            </w:r>
          </w:p>
        </w:tc>
      </w:tr>
    </w:tbl>
    <w:p w:rsidR="00000000" w:rsidRPr="00A24558" w:rsidP="00A24558">
      <w:pPr>
        <w:pStyle w:val="BodyText"/>
      </w:pPr>
    </w:p>
    <w:tbl>
      <w:tblPr>
        <w:tblW w:w="0" w:type="auto"/>
        <w:tblLayout w:type="fixed"/>
        <w:tblCellMar>
          <w:left w:w="62" w:type="dxa"/>
          <w:right w:w="62" w:type="dxa"/>
        </w:tblCellMar>
        <w:tblLook w:val="0000"/>
      </w:tblPr>
      <w:tblGrid>
        <w:gridCol w:w="423"/>
        <w:gridCol w:w="8032"/>
      </w:tblGrid>
      <w:tr w:rsidTr="00EA6730">
        <w:tblPrEx>
          <w:tblW w:w="0" w:type="auto"/>
          <w:tblLayout w:type="fixed"/>
          <w:tblCellMar>
            <w:left w:w="62" w:type="dxa"/>
            <w:right w:w="62" w:type="dxa"/>
          </w:tblCellMar>
          <w:tblLook w:val="0000"/>
        </w:tblPrEx>
        <w:trPr>
          <w:tblHeader/>
        </w:trPr>
        <w:tc>
          <w:tcPr>
            <w:tcW w:w="8455"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rPr>
                <w:rStyle w:val="SpecialBold"/>
              </w:rPr>
              <w:t>REQUIRED SKILLS</w:t>
            </w:r>
          </w:p>
        </w:tc>
      </w:tr>
      <w:tr w:rsidTr="00EA6730">
        <w:tblPrEx>
          <w:tblW w:w="0" w:type="auto"/>
          <w:tblLayout w:type="fixed"/>
          <w:tblCellMar>
            <w:left w:w="62" w:type="dxa"/>
            <w:right w:w="62" w:type="dxa"/>
          </w:tblCellMar>
          <w:tblLook w:val="0000"/>
        </w:tblPrEx>
        <w:tc>
          <w:tcPr>
            <w:tcW w:w="8455"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rPr>
                <w:rStyle w:val="Emphasis"/>
              </w:rPr>
              <w:t>This describes the basic skills required for this unit</w:t>
            </w:r>
            <w:r w:rsidRPr="00A24558">
              <w:t>.</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w:t>
            </w:r>
          </w:p>
        </w:tc>
        <w:tc>
          <w:tcPr>
            <w:tcW w:w="8032"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Use relevant communication skills required when obtaining and interpreting weather information and applying it to watchkeeping operations on a vessel within limits of responsibil</w:t>
            </w:r>
            <w:r w:rsidRPr="00A24558">
              <w:t>ity of a Watchkeeper (Deck)</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2</w:t>
            </w:r>
          </w:p>
        </w:tc>
        <w:tc>
          <w:tcPr>
            <w:tcW w:w="8032"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Read, interpret and apply weather information and oceanographic reports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3</w:t>
            </w:r>
          </w:p>
        </w:tc>
        <w:tc>
          <w:tcPr>
            <w:tcW w:w="8032"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 xml:space="preserve">Read and interpret standard procedures for making meteorological and oceanographic measurements using appropriate instruments and interpreting </w:t>
            </w:r>
            <w:r w:rsidRPr="00A24558">
              <w:t>and deciphering the results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4</w:t>
            </w:r>
          </w:p>
        </w:tc>
        <w:tc>
          <w:tcPr>
            <w:tcW w:w="8032"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Observe, interpret and forecast weather and oceanographic conditions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5</w:t>
            </w:r>
          </w:p>
        </w:tc>
        <w:tc>
          <w:tcPr>
            <w:tcW w:w="8032"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Complete any required records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6</w:t>
            </w:r>
          </w:p>
        </w:tc>
        <w:tc>
          <w:tcPr>
            <w:tcW w:w="8032"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Work collaboratively with others when interpreting and applying weather and oceanographic information to watchkeeping op</w:t>
            </w:r>
            <w:r w:rsidRPr="00A24558">
              <w:t>erations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7</w:t>
            </w:r>
          </w:p>
        </w:tc>
        <w:tc>
          <w:tcPr>
            <w:tcW w:w="8032"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Select and use relevant instruments and equipment as per instructions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8</w:t>
            </w:r>
          </w:p>
        </w:tc>
        <w:tc>
          <w:tcPr>
            <w:tcW w:w="8032"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Recognise problems that may occur when interpreting and applying weather information to watchkeeping operations and take appropriate action</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9</w:t>
            </w:r>
          </w:p>
        </w:tc>
        <w:tc>
          <w:tcPr>
            <w:tcW w:w="8032"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Adapt to differences in vess</w:t>
            </w:r>
            <w:r w:rsidRPr="00A24558">
              <w:t>els, equipment, instruments and standard operating procedures</w:t>
            </w:r>
          </w:p>
        </w:tc>
      </w:tr>
      <w:tr w:rsidTr="00EA673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10</w:t>
            </w:r>
          </w:p>
        </w:tc>
        <w:tc>
          <w:tcPr>
            <w:tcW w:w="8032" w:type="dxa"/>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t>Interpret and apply weather information when keeping watch on a vessel within limits of responsibility of a Watchkeeper (Deck)</w:t>
            </w:r>
          </w:p>
        </w:tc>
      </w:tr>
    </w:tbl>
    <w:p w:rsidR="00EA6730" w:rsidP="00A24558">
      <w:pPr>
        <w:pStyle w:val="BodyText"/>
      </w:pPr>
    </w:p>
    <w:p w:rsidR="00EA6730" w:rsidP="00A24558">
      <w:pPr>
        <w:pStyle w:val="BodyText"/>
      </w:pPr>
    </w:p>
    <w:p w:rsidR="00000000" w:rsidRPr="00A24558" w:rsidP="00A24558">
      <w:pPr>
        <w:pStyle w:val="Heading1"/>
      </w:pPr>
      <w:bookmarkStart w:id="10" w:name="O_151548"/>
      <w:bookmarkEnd w:id="10"/>
      <w:r w:rsidRPr="00A24558">
        <w:t>Evidence Guide</w:t>
      </w:r>
    </w:p>
    <w:p w:rsidR="00000000" w:rsidRPr="00A24558" w:rsidP="00A24558">
      <w:pPr>
        <w:pStyle w:val="BodyText"/>
      </w:pPr>
      <w:r w:rsidRPr="00A24558">
        <w:rPr>
          <w:rStyle w:val="SpecialBold"/>
        </w:rPr>
        <w:t>Evidence Guide</w:t>
      </w:r>
    </w:p>
    <w:tbl>
      <w:tblPr>
        <w:tblW w:w="0" w:type="auto"/>
        <w:tblLayout w:type="fixed"/>
        <w:tblCellMar>
          <w:left w:w="62" w:type="dxa"/>
          <w:right w:w="62" w:type="dxa"/>
        </w:tblCellMar>
        <w:tblLook w:val="0000"/>
      </w:tblPr>
      <w:tblGrid>
        <w:gridCol w:w="8345"/>
      </w:tblGrid>
      <w:tr w:rsidTr="00EA6730">
        <w:tblPrEx>
          <w:tblW w:w="0" w:type="auto"/>
          <w:tblLayout w:type="fixed"/>
          <w:tblCellMar>
            <w:left w:w="62" w:type="dxa"/>
            <w:right w:w="62" w:type="dxa"/>
          </w:tblCellMar>
          <w:tblLook w:val="0000"/>
        </w:tblPrEx>
        <w:trPr>
          <w:tblHeader/>
        </w:trPr>
        <w:tc>
          <w:tcPr>
            <w:tcW w:w="8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TDMMH1507A MEASURE AND OBSERVE WEATHER CONDITIONS AND INTERPRET AND APPLY TO WATCHKEEPING</w:t>
            </w:r>
          </w:p>
        </w:tc>
      </w:tr>
    </w:tbl>
    <w:p w:rsidR="00000000" w:rsidRPr="00A24558" w:rsidP="00A24558">
      <w:pPr>
        <w:pStyle w:val="BodyText"/>
      </w:pPr>
    </w:p>
    <w:tbl>
      <w:tblPr>
        <w:tblW w:w="0" w:type="auto"/>
        <w:tblLayout w:type="fixed"/>
        <w:tblCellMar>
          <w:left w:w="62" w:type="dxa"/>
          <w:right w:w="62" w:type="dxa"/>
        </w:tblCellMar>
        <w:tblLook w:val="0000"/>
      </w:tblPr>
      <w:tblGrid>
        <w:gridCol w:w="302"/>
        <w:gridCol w:w="1787"/>
        <w:gridCol w:w="361"/>
        <w:gridCol w:w="358"/>
        <w:gridCol w:w="5670"/>
        <w:gridCol w:w="15"/>
      </w:tblGrid>
      <w:tr w:rsidTr="00EA6730">
        <w:tblPrEx>
          <w:tblW w:w="0" w:type="auto"/>
          <w:tblLayout w:type="fixed"/>
          <w:tblCellMar>
            <w:left w:w="62" w:type="dxa"/>
            <w:right w:w="62" w:type="dxa"/>
          </w:tblCellMar>
          <w:tblLook w:val="0000"/>
        </w:tblPrEx>
        <w:trPr>
          <w:tblHeader/>
        </w:trPr>
        <w:tc>
          <w:tcPr>
            <w:tcW w:w="8493" w:type="dxa"/>
            <w:gridSpan w:val="6"/>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rPr>
                <w:rStyle w:val="Emphasis"/>
              </w:rPr>
              <w:t>The Evidence Guide provides advice on assessment and must be read in conjunction with the Performance Criteria</w:t>
            </w:r>
            <w:r w:rsidRPr="00A24558">
              <w:t xml:space="preserve">, </w:t>
            </w:r>
            <w:r w:rsidRPr="00A24558">
              <w:rPr>
                <w:rStyle w:val="Emphasis"/>
              </w:rPr>
              <w:t>Required Skills and Knowledge</w:t>
            </w:r>
            <w:r w:rsidRPr="00A24558">
              <w:t xml:space="preserve">, </w:t>
            </w:r>
            <w:r w:rsidRPr="00A24558">
              <w:rPr>
                <w:rStyle w:val="Emphasis"/>
              </w:rPr>
              <w:t>the Range Statement a</w:t>
            </w:r>
            <w:r w:rsidRPr="00A24558">
              <w:rPr>
                <w:rStyle w:val="Emphasis"/>
              </w:rPr>
              <w:t>nd the Assessment Guidelines for this Training Package</w:t>
            </w:r>
            <w:r w:rsidRPr="00A24558">
              <w:t>.</w:t>
            </w:r>
          </w:p>
        </w:tc>
      </w:tr>
      <w:tr w:rsidTr="00EA6730">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A24558" w:rsidP="00A24558">
            <w:pPr>
              <w:pStyle w:val="BodyText"/>
            </w:pPr>
            <w:r w:rsidRPr="00A24558">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Critical aspects of evidence required to demonstrate competency in this unit</w:t>
            </w:r>
          </w:p>
        </w:tc>
        <w:tc>
          <w:tcPr>
            <w:tcW w:w="6389" w:type="dxa"/>
            <w:gridSpan w:val="3"/>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Assessment must confirm appropriate knowledge and skills to:</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a</w:t>
            </w:r>
          </w:p>
        </w:tc>
        <w:tc>
          <w:tcPr>
            <w:tcW w:w="6028"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Make relevant measurements of meteorological and oceanographic parameters</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b</w:t>
            </w:r>
          </w:p>
        </w:tc>
        <w:tc>
          <w:tcPr>
            <w:tcW w:w="6028"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Acquire and interpret relevant weather and oceanographic information from appropriate sources</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c</w:t>
            </w:r>
          </w:p>
        </w:tc>
        <w:tc>
          <w:tcPr>
            <w:tcW w:w="6028"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Use available weather and oceanographic information to make a local forecast</w:t>
            </w:r>
            <w:r w:rsidRPr="00A24558">
              <w:t xml:space="preserve"> of weather and oceanographic conditions</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t>d</w:t>
            </w:r>
          </w:p>
        </w:tc>
        <w:tc>
          <w:tcPr>
            <w:tcW w:w="6028" w:type="dxa"/>
            <w:gridSpan w:val="2"/>
            <w:tcBorders>
              <w:top w:val="nil"/>
              <w:left w:val="nil"/>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t>Take appropriate action to apply collected data and local forecasts to watchkeeping operations on a vessel</w:t>
            </w:r>
          </w:p>
        </w:tc>
      </w:tr>
      <w:tr w:rsidTr="00EA6730">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a</w:t>
            </w:r>
          </w:p>
        </w:tc>
        <w:tc>
          <w:tcPr>
            <w:tcW w:w="6028"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Performance is demonstrated consistently over a period of time and in a suitable range of contexts</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b</w:t>
            </w:r>
          </w:p>
        </w:tc>
        <w:tc>
          <w:tcPr>
            <w:tcW w:w="6028"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Consistently applies underpinning knowledge and skills when:</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w:t>
            </w:r>
          </w:p>
        </w:tc>
        <w:tc>
          <w:tcPr>
            <w:tcW w:w="567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observing weather and ocean conditions</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2</w:t>
            </w:r>
          </w:p>
        </w:tc>
        <w:tc>
          <w:tcPr>
            <w:tcW w:w="567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using shipboard instruments to collect basic meteorological and oceanographic data</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3</w:t>
            </w:r>
          </w:p>
        </w:tc>
        <w:tc>
          <w:tcPr>
            <w:tcW w:w="567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obtaining and deciphering weather and oceanographic data collected from observations, charts, satellite images, reports and basic measurements</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4</w:t>
            </w:r>
          </w:p>
        </w:tc>
        <w:tc>
          <w:tcPr>
            <w:tcW w:w="567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forecas</w:t>
            </w:r>
            <w:r w:rsidRPr="00A24558">
              <w:t>ting weather and ocean conditions and applying them to watchkeeping operations on a vessel</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c</w:t>
            </w:r>
          </w:p>
        </w:tc>
        <w:tc>
          <w:tcPr>
            <w:tcW w:w="6028"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Shows evidence of application of relevant workplace and regulatory procedures, including:</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w:t>
            </w:r>
          </w:p>
        </w:tc>
        <w:tc>
          <w:tcPr>
            <w:tcW w:w="567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relevant regulations, codes and conventions</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2</w:t>
            </w:r>
          </w:p>
        </w:tc>
        <w:tc>
          <w:tcPr>
            <w:tcW w:w="567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procedures for the use of meteorological instruments, observations, reports and the forecasting of local weather and oceanographic conditions</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3</w:t>
            </w:r>
          </w:p>
        </w:tc>
        <w:tc>
          <w:tcPr>
            <w:tcW w:w="567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use of relevant meteorological publications and charts</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4</w:t>
            </w:r>
          </w:p>
        </w:tc>
        <w:tc>
          <w:tcPr>
            <w:tcW w:w="5670"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procedures for the storage of meteorological publications and charts</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d</w:t>
            </w:r>
          </w:p>
        </w:tc>
        <w:tc>
          <w:tcPr>
            <w:tcW w:w="6028"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Action is taken promptly to report and act upon adverse weather forecasts in accordance with established procedures</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e</w:t>
            </w:r>
          </w:p>
        </w:tc>
        <w:tc>
          <w:tcPr>
            <w:tcW w:w="6028"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Work is completed systematically with required attention to detail</w:t>
            </w:r>
          </w:p>
        </w:tc>
      </w:tr>
      <w:tr w:rsidTr="00EA673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f</w:t>
            </w:r>
          </w:p>
        </w:tc>
        <w:tc>
          <w:tcPr>
            <w:tcW w:w="6028" w:type="dxa"/>
            <w:gridSpan w:val="2"/>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t>Recognises and adapts appropriately to cultural differences in the workplace, including modes of behaviour and interactions among crew and others</w:t>
            </w:r>
          </w:p>
        </w:tc>
      </w:tr>
    </w:tbl>
    <w:p w:rsidR="00000000" w:rsidRPr="00A24558" w:rsidP="00A24558">
      <w:pPr>
        <w:pStyle w:val="BodyText"/>
      </w:pPr>
    </w:p>
    <w:p w:rsidR="00000000" w:rsidRPr="00A24558" w:rsidP="00A24558">
      <w:pPr>
        <w:pStyle w:val="BodyText"/>
      </w:pPr>
      <w:r w:rsidRPr="00A24558">
        <w:rPr>
          <w:rStyle w:val="SpecialBold"/>
        </w:rPr>
        <w:t>Evidence Guide</w:t>
      </w:r>
      <w:r w:rsidRPr="00A24558">
        <w:t xml:space="preserve"> (</w:t>
      </w:r>
      <w:r w:rsidRPr="00A24558">
        <w:rPr>
          <w:rStyle w:val="SpecialBold"/>
        </w:rPr>
        <w:t>continued</w:t>
      </w:r>
      <w:r w:rsidRPr="00A24558">
        <w:t xml:space="preserve">) </w:t>
      </w:r>
    </w:p>
    <w:tbl>
      <w:tblPr>
        <w:tblW w:w="0" w:type="auto"/>
        <w:tblLayout w:type="fixed"/>
        <w:tblCellMar>
          <w:left w:w="62" w:type="dxa"/>
          <w:right w:w="62" w:type="dxa"/>
        </w:tblCellMar>
        <w:tblLook w:val="0000"/>
      </w:tblPr>
      <w:tblGrid>
        <w:gridCol w:w="8345"/>
      </w:tblGrid>
      <w:tr w:rsidTr="00EA6730">
        <w:tblPrEx>
          <w:tblW w:w="0" w:type="auto"/>
          <w:tblLayout w:type="fixed"/>
          <w:tblCellMar>
            <w:left w:w="62" w:type="dxa"/>
            <w:right w:w="62" w:type="dxa"/>
          </w:tblCellMar>
          <w:tblLook w:val="0000"/>
        </w:tblPrEx>
        <w:trPr>
          <w:tblHeader/>
        </w:trPr>
        <w:tc>
          <w:tcPr>
            <w:tcW w:w="8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TDMMH1507A MEASURE AND OBSERVE WEATHER CONDITIONS AND INTERPRET AND APPLY TO WATCHKEEPING</w:t>
            </w:r>
          </w:p>
        </w:tc>
      </w:tr>
    </w:tbl>
    <w:p w:rsidR="00000000" w:rsidRPr="00A24558" w:rsidP="00A24558">
      <w:pPr>
        <w:pStyle w:val="BodyText"/>
      </w:pPr>
    </w:p>
    <w:tbl>
      <w:tblPr>
        <w:tblW w:w="0" w:type="auto"/>
        <w:tblLayout w:type="fixed"/>
        <w:tblCellMar>
          <w:left w:w="62" w:type="dxa"/>
          <w:right w:w="62" w:type="dxa"/>
        </w:tblCellMar>
        <w:tblLook w:val="0000"/>
      </w:tblPr>
      <w:tblGrid>
        <w:gridCol w:w="302"/>
        <w:gridCol w:w="1787"/>
        <w:gridCol w:w="361"/>
        <w:gridCol w:w="358"/>
        <w:gridCol w:w="358"/>
        <w:gridCol w:w="5312"/>
        <w:gridCol w:w="15"/>
      </w:tblGrid>
      <w:tr w:rsidTr="00EA6730">
        <w:tblPrEx>
          <w:tblW w:w="0" w:type="auto"/>
          <w:tblLayout w:type="fixed"/>
          <w:tblCellMar>
            <w:left w:w="62" w:type="dxa"/>
            <w:right w:w="62" w:type="dxa"/>
          </w:tblCellMar>
          <w:tblLook w:val="0000"/>
        </w:tblPrEx>
        <w:trPr>
          <w:tblHeader/>
        </w:trPr>
        <w:tc>
          <w:tcPr>
            <w:tcW w:w="302" w:type="dxa"/>
            <w:vMerge w:val="restart"/>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rPr>
                <w:rStyle w:val="SpecialBold"/>
              </w:rPr>
              <w:t>3</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a</w:t>
            </w:r>
          </w:p>
        </w:tc>
        <w:tc>
          <w:tcPr>
            <w:tcW w:w="6043" w:type="dxa"/>
            <w:gridSpan w:val="4"/>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Assessment of competency must comply with the assessment requirements of the relevant maritime regulations</w:t>
            </w:r>
          </w:p>
        </w:tc>
      </w:tr>
      <w:tr w:rsidTr="00EA6730">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b</w:t>
            </w:r>
          </w:p>
        </w:tc>
        <w:tc>
          <w:tcPr>
            <w:tcW w:w="6043" w:type="dxa"/>
            <w:gridSpan w:val="4"/>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Assessment of this unit must be undertaken within relevant marine authority approved and audited arrangements by a registered training organisation:</w:t>
            </w:r>
          </w:p>
        </w:tc>
      </w:tr>
      <w:tr w:rsidTr="00EA6730">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1</w:t>
            </w:r>
          </w:p>
        </w:tc>
        <w:tc>
          <w:tcPr>
            <w:tcW w:w="568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 xml:space="preserve">As a minimum, assessment of knowledge must be conducted </w:t>
            </w:r>
            <w:r w:rsidRPr="00A24558">
              <w:t>through appropriate written/oral examinations, and</w:t>
            </w:r>
          </w:p>
        </w:tc>
      </w:tr>
      <w:tr w:rsidTr="00EA6730">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2</w:t>
            </w:r>
          </w:p>
        </w:tc>
        <w:tc>
          <w:tcPr>
            <w:tcW w:w="568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Appropriate practical assessment must occur:</w:t>
            </w:r>
          </w:p>
        </w:tc>
      </w:tr>
      <w:tr w:rsidTr="00EA6730">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i</w:t>
            </w:r>
          </w:p>
        </w:tc>
        <w:tc>
          <w:tcPr>
            <w:tcW w:w="5327"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 xml:space="preserve">at the registered training organisation; and/or </w:t>
            </w:r>
          </w:p>
        </w:tc>
      </w:tr>
      <w:tr w:rsidTr="00EA6730">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ii</w:t>
            </w:r>
          </w:p>
        </w:tc>
        <w:tc>
          <w:tcPr>
            <w:tcW w:w="5327"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on an appropriate working or training vessel</w:t>
            </w:r>
          </w:p>
        </w:tc>
      </w:tr>
      <w:tr w:rsidTr="00EA6730">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rPr>
          <w:gridAfter w:val="1"/>
          <w:wAfter w:w="15" w:type="dxa"/>
        </w:trPr>
        <w:tc>
          <w:tcPr>
            <w:tcW w:w="2089" w:type="dxa"/>
            <w:gridSpan w:val="2"/>
            <w:vMerge w:val="restart"/>
            <w:tcBorders>
              <w:top w:val="nil"/>
              <w:left w:val="nil"/>
              <w:bottom w:val="nil"/>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 xml:space="preserve">4Specific resources </w:t>
            </w:r>
            <w:r w:rsidRPr="00A24558">
              <w:rPr>
                <w:rStyle w:val="SpecialBold"/>
              </w:rPr>
              <w:t>required for assessment</w:t>
            </w:r>
          </w:p>
        </w:tc>
        <w:tc>
          <w:tcPr>
            <w:tcW w:w="6389" w:type="dxa"/>
            <w:gridSpan w:val="4"/>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Access is required to opportunities to:</w:t>
            </w:r>
          </w:p>
        </w:tc>
      </w:tr>
      <w:tr w:rsidTr="00EA6730">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a</w:t>
            </w:r>
          </w:p>
        </w:tc>
        <w:tc>
          <w:tcPr>
            <w:tcW w:w="6028"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 xml:space="preserve">participate in a range of suitably simulated practical and knowledge assignments and exercises that demonstrate the ability to collect and </w:t>
            </w:r>
            <w:r w:rsidRPr="00A24558">
              <w:t>apply to watchkeeping operations appropriate weather and oceanographic data from observations, weather charts and reports, satellite images and basic measurements and make forecasts of local weather and oceanographic conditions; and/or</w:t>
            </w:r>
          </w:p>
        </w:tc>
      </w:tr>
      <w:tr w:rsidTr="00EA6730">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b</w:t>
            </w:r>
          </w:p>
        </w:tc>
        <w:tc>
          <w:tcPr>
            <w:tcW w:w="6028" w:type="dxa"/>
            <w:gridSpan w:val="3"/>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t>collect weather and oceanographic data from observations, weather charts and reports, satellite images and basic measurements and make forecasts of local weather and oceanographic conditions when carrying out watchkeeping duties on an operational commercia</w:t>
            </w:r>
            <w:r w:rsidRPr="00A24558">
              <w:t>l or training vessel</w:t>
            </w:r>
          </w:p>
        </w:tc>
      </w:tr>
    </w:tbl>
    <w:p w:rsidR="00EA6730" w:rsidP="00A24558">
      <w:pPr>
        <w:pStyle w:val="BodyText"/>
      </w:pPr>
    </w:p>
    <w:p w:rsidR="00EA6730" w:rsidP="00A24558">
      <w:pPr>
        <w:pStyle w:val="BodyText"/>
      </w:pPr>
    </w:p>
    <w:p w:rsidR="00000000" w:rsidRPr="00A24558" w:rsidP="00A24558">
      <w:pPr>
        <w:pStyle w:val="Heading1"/>
      </w:pPr>
      <w:bookmarkStart w:id="11" w:name="O_151549"/>
      <w:bookmarkEnd w:id="11"/>
      <w:r w:rsidRPr="00A24558">
        <w:t>Range Statement</w:t>
      </w:r>
    </w:p>
    <w:p w:rsidR="00000000" w:rsidRPr="00A24558" w:rsidP="00A24558">
      <w:pPr>
        <w:pStyle w:val="BodyText"/>
      </w:pPr>
      <w:r w:rsidRPr="00A24558">
        <w:rPr>
          <w:rStyle w:val="SpecialBold"/>
        </w:rPr>
        <w:t>Range Statement</w:t>
      </w:r>
    </w:p>
    <w:tbl>
      <w:tblPr>
        <w:tblW w:w="0" w:type="auto"/>
        <w:tblLayout w:type="fixed"/>
        <w:tblCellMar>
          <w:left w:w="62" w:type="dxa"/>
          <w:right w:w="62" w:type="dxa"/>
        </w:tblCellMar>
        <w:tblLook w:val="0000"/>
      </w:tblPr>
      <w:tblGrid>
        <w:gridCol w:w="8345"/>
      </w:tblGrid>
      <w:tr w:rsidTr="00EA6730">
        <w:tblPrEx>
          <w:tblW w:w="0" w:type="auto"/>
          <w:tblLayout w:type="fixed"/>
          <w:tblCellMar>
            <w:left w:w="62" w:type="dxa"/>
            <w:right w:w="62" w:type="dxa"/>
          </w:tblCellMar>
          <w:tblLook w:val="0000"/>
        </w:tblPrEx>
        <w:trPr>
          <w:tblHeader/>
        </w:trPr>
        <w:tc>
          <w:tcPr>
            <w:tcW w:w="8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TDMMH1507A MEASURE AND OBSERVE WEATHER CONDITIONS AND INTERPRET AND APPLY TO WATCHKEEPING</w:t>
            </w:r>
          </w:p>
        </w:tc>
      </w:tr>
    </w:tbl>
    <w:p w:rsidR="00000000" w:rsidRPr="00A24558" w:rsidP="00A24558">
      <w:pPr>
        <w:pStyle w:val="BodyText"/>
      </w:pPr>
    </w:p>
    <w:tbl>
      <w:tblPr>
        <w:tblW w:w="0" w:type="auto"/>
        <w:tblLayout w:type="fixed"/>
        <w:tblCellMar>
          <w:left w:w="62" w:type="dxa"/>
          <w:right w:w="62" w:type="dxa"/>
        </w:tblCellMar>
        <w:tblLook w:val="0000"/>
      </w:tblPr>
      <w:tblGrid>
        <w:gridCol w:w="340"/>
        <w:gridCol w:w="6"/>
        <w:gridCol w:w="1745"/>
        <w:gridCol w:w="357"/>
        <w:gridCol w:w="11"/>
        <w:gridCol w:w="6016"/>
        <w:gridCol w:w="18"/>
        <w:gridCol w:w="28"/>
      </w:tblGrid>
      <w:tr w:rsidTr="00EA6730">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rPr>
                <w:rStyle w:val="Emphasis"/>
              </w:rPr>
              <w:t>The Range Statement relates to the unit of competency as a whole</w:t>
            </w:r>
            <w:r w:rsidRPr="00A24558">
              <w:t xml:space="preserve">. </w:t>
            </w:r>
            <w:r w:rsidRPr="00A24558">
              <w:rPr>
                <w:rStyle w:val="Emphasis"/>
              </w:rPr>
              <w:t>It allows for different work environments and situations that may affect performance</w:t>
            </w:r>
            <w:r w:rsidRPr="00A24558">
              <w:t>.</w:t>
            </w:r>
          </w:p>
        </w:tc>
      </w:tr>
      <w:tr w:rsidTr="00EA6730">
        <w:tblPrEx>
          <w:tblW w:w="0" w:type="auto"/>
          <w:tblLayout w:type="fixed"/>
          <w:tblCellMar>
            <w:left w:w="62" w:type="dxa"/>
            <w:right w:w="62" w:type="dxa"/>
          </w:tblCellMar>
          <w:tblLook w:val="0000"/>
        </w:tblPrEx>
        <w:tc>
          <w:tcPr>
            <w:tcW w:w="2091" w:type="dxa"/>
            <w:gridSpan w:val="3"/>
            <w:tcBorders>
              <w:top w:val="nil"/>
              <w:left w:val="nil"/>
              <w:bottom w:val="nil"/>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VARIABLE</w:t>
            </w:r>
          </w:p>
        </w:tc>
        <w:tc>
          <w:tcPr>
            <w:tcW w:w="6430" w:type="dxa"/>
            <w:gridSpan w:val="5"/>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rPr>
                <w:rStyle w:val="SpecialBold"/>
              </w:rPr>
              <w:t>SCOPE</w:t>
            </w:r>
          </w:p>
        </w:tc>
      </w:tr>
      <w:tr w:rsidTr="00EA6730">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rPr>
                <w:rStyle w:val="SpecialBold"/>
              </w:rPr>
              <w:t>1</w:t>
            </w:r>
            <w:r w:rsidRPr="00A24558">
              <w:t>.</w:t>
            </w:r>
            <w:r w:rsidRPr="00A24558">
              <w:tab/>
            </w:r>
            <w:r w:rsidRPr="00A24558">
              <w:rPr>
                <w:rStyle w:val="SpecialBold"/>
              </w:rPr>
              <w:t>GENERAL CONTEXT</w:t>
            </w:r>
          </w:p>
        </w:tc>
      </w:tr>
      <w:tr w:rsidTr="00EA6730">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24558" w:rsidP="00A24558">
            <w:pPr>
              <w:pStyle w:val="BodyText"/>
            </w:pPr>
            <w:r w:rsidRPr="00A24558">
              <w:rPr>
                <w:rStyle w:val="SpecialBold"/>
              </w:rPr>
              <w:t>a</w:t>
            </w:r>
            <w:r w:rsidRPr="00A24558">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Work must be carried out</w:t>
            </w:r>
            <w:r w:rsidRPr="00A2455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t>in compliance with relevant maritime regulations, codes and conventions</w:t>
            </w:r>
          </w:p>
        </w:tc>
      </w:tr>
      <w:tr w:rsidTr="00EA6730">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24558" w:rsidP="00A24558">
            <w:pPr>
              <w:pStyle w:val="BodyText"/>
            </w:pPr>
            <w:r w:rsidRPr="00A24558">
              <w:rPr>
                <w:rStyle w:val="SpecialBold"/>
              </w:rPr>
              <w:t>b</w:t>
            </w:r>
            <w:r w:rsidRPr="00A24558">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Work is performed</w:t>
            </w:r>
            <w:r w:rsidRPr="00A24558">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t>relatively independently under broad operational requirements, with accountability and responsibility for self and others in achieving the prescribed outcomes</w:t>
            </w:r>
          </w:p>
        </w:tc>
      </w:tr>
      <w:tr w:rsidTr="00EA6730">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rPr>
                <w:rStyle w:val="SpecialBold"/>
              </w:rPr>
              <w:t>c</w:t>
            </w:r>
            <w:r w:rsidRPr="00A24558">
              <w:t>.</w:t>
            </w:r>
          </w:p>
        </w:tc>
        <w:tc>
          <w:tcPr>
            <w:tcW w:w="1751" w:type="dxa"/>
            <w:gridSpan w:val="2"/>
            <w:tcBorders>
              <w:top w:val="nil"/>
              <w:left w:val="nil"/>
              <w:bottom w:val="nil"/>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Work involves</w:t>
            </w:r>
            <w:r w:rsidRPr="00A24558">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1</w:t>
            </w:r>
          </w:p>
        </w:tc>
        <w:tc>
          <w:tcPr>
            <w:tcW w:w="6016" w:type="dxa"/>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the application of interpretation of meteorological information, observations, reports and instrument measurements to watchkeeping operations on a vessel within limits of responsibility of a Watchkeeper (Deck)</w:t>
            </w:r>
          </w:p>
        </w:tc>
      </w:tr>
      <w:tr w:rsidTr="00EA6730">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rPr>
                <w:rStyle w:val="SpecialBold"/>
              </w:rPr>
              <w:t>2</w:t>
            </w:r>
            <w:r w:rsidRPr="00A24558">
              <w:t>.</w:t>
            </w:r>
            <w:r w:rsidRPr="00A24558">
              <w:tab/>
            </w:r>
            <w:r w:rsidRPr="00A24558">
              <w:rPr>
                <w:rStyle w:val="SpecialBold"/>
              </w:rPr>
              <w:t>WORKSITE ENVIRONMENT</w:t>
            </w:r>
          </w:p>
        </w:tc>
      </w:tr>
      <w:tr w:rsidTr="00EA6730">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24558" w:rsidP="00A24558">
            <w:pPr>
              <w:pStyle w:val="BodyText"/>
            </w:pPr>
            <w:r w:rsidRPr="00A24558">
              <w:rPr>
                <w:rStyle w:val="SpecialBold"/>
              </w:rPr>
              <w:t>a</w:t>
            </w:r>
          </w:p>
        </w:tc>
        <w:tc>
          <w:tcPr>
            <w:tcW w:w="1745" w:type="dxa"/>
            <w:tcBorders>
              <w:top w:val="nil"/>
              <w:left w:val="nil"/>
              <w:bottom w:val="single" w:sz="6" w:space="0" w:color="auto"/>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Vessel may include</w:t>
            </w:r>
            <w:r w:rsidRPr="00A24558">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t>1</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t>any Australian or international commercial vessel</w:t>
            </w:r>
          </w:p>
        </w:tc>
      </w:tr>
      <w:tr w:rsidTr="00EA6730">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A24558" w:rsidP="00A24558">
            <w:pPr>
              <w:pStyle w:val="BodyText"/>
            </w:pPr>
            <w:r w:rsidRPr="00A24558">
              <w:rPr>
                <w:rStyle w:val="SpecialBold"/>
              </w:rPr>
              <w:t>b</w:t>
            </w:r>
          </w:p>
        </w:tc>
        <w:tc>
          <w:tcPr>
            <w:tcW w:w="1745"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Sources of weather and oceanographic data may include</w:t>
            </w:r>
            <w:r w:rsidRPr="00A2455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1</w:t>
            </w:r>
          </w:p>
        </w:tc>
        <w:tc>
          <w:tcPr>
            <w:tcW w:w="604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measurements using appropriate instruments</w:t>
            </w: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2</w:t>
            </w:r>
          </w:p>
        </w:tc>
        <w:tc>
          <w:tcPr>
            <w:tcW w:w="604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observations of local weather and ocean conditions and cloud formations</w:t>
            </w: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3</w:t>
            </w:r>
          </w:p>
        </w:tc>
        <w:tc>
          <w:tcPr>
            <w:tcW w:w="604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weather charts and reports</w:t>
            </w: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4</w:t>
            </w:r>
          </w:p>
        </w:tc>
        <w:tc>
          <w:tcPr>
            <w:tcW w:w="604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visible and infra red satellite images</w:t>
            </w: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5</w:t>
            </w:r>
          </w:p>
        </w:tc>
        <w:tc>
          <w:tcPr>
            <w:tcW w:w="604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tide tables and/or diagrams</w:t>
            </w: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6</w:t>
            </w:r>
          </w:p>
        </w:tc>
        <w:tc>
          <w:tcPr>
            <w:tcW w:w="604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information on the effects of local topographical features on wind flow and weather</w:t>
            </w:r>
          </w:p>
        </w:tc>
      </w:tr>
      <w:tr w:rsidTr="00EA6730">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rPr>
                <w:rStyle w:val="SpecialBold"/>
              </w:rPr>
              <w:t>c</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Instruments may include</w:t>
            </w:r>
            <w:r w:rsidRPr="00A2455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1</w:t>
            </w:r>
          </w:p>
        </w:tc>
        <w:tc>
          <w:tcPr>
            <w:tcW w:w="604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air and sea thermometers</w:t>
            </w: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2</w:t>
            </w:r>
          </w:p>
        </w:tc>
        <w:tc>
          <w:tcPr>
            <w:tcW w:w="604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barometers</w:t>
            </w: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3</w:t>
            </w:r>
          </w:p>
        </w:tc>
        <w:tc>
          <w:tcPr>
            <w:tcW w:w="604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hydrometers</w:t>
            </w: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4</w:t>
            </w:r>
          </w:p>
        </w:tc>
        <w:tc>
          <w:tcPr>
            <w:tcW w:w="604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anemometers</w:t>
            </w: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5</w:t>
            </w:r>
          </w:p>
        </w:tc>
        <w:tc>
          <w:tcPr>
            <w:tcW w:w="6045"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wind strength and direction instruments</w:t>
            </w:r>
          </w:p>
        </w:tc>
      </w:tr>
      <w:tr w:rsidTr="00EA673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6</w:t>
            </w:r>
          </w:p>
        </w:tc>
        <w:tc>
          <w:tcPr>
            <w:tcW w:w="6045" w:type="dxa"/>
            <w:gridSpan w:val="3"/>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t>instruments for measuring sea swell height, direction and period</w:t>
            </w:r>
          </w:p>
        </w:tc>
      </w:tr>
    </w:tbl>
    <w:p w:rsidR="00000000" w:rsidRPr="00A24558" w:rsidP="00A24558">
      <w:pPr>
        <w:pStyle w:val="BodyText"/>
      </w:pPr>
    </w:p>
    <w:p w:rsidR="00000000" w:rsidRPr="00A24558" w:rsidP="00A24558">
      <w:pPr>
        <w:pStyle w:val="BodyText"/>
      </w:pPr>
      <w:r w:rsidRPr="00A24558">
        <w:rPr>
          <w:rStyle w:val="SpecialBold"/>
        </w:rPr>
        <w:t>Range Statement</w:t>
      </w:r>
      <w:r w:rsidRPr="00A24558">
        <w:t xml:space="preserve"> (</w:t>
      </w:r>
      <w:r w:rsidRPr="00A24558">
        <w:rPr>
          <w:rStyle w:val="SpecialBold"/>
        </w:rPr>
        <w:t>continued</w:t>
      </w:r>
      <w:r w:rsidRPr="00A24558">
        <w:t xml:space="preserve">) </w:t>
      </w:r>
    </w:p>
    <w:tbl>
      <w:tblPr>
        <w:tblW w:w="0" w:type="auto"/>
        <w:tblLayout w:type="fixed"/>
        <w:tblCellMar>
          <w:left w:w="62" w:type="dxa"/>
          <w:right w:w="62" w:type="dxa"/>
        </w:tblCellMar>
        <w:tblLook w:val="0000"/>
      </w:tblPr>
      <w:tblGrid>
        <w:gridCol w:w="8345"/>
      </w:tblGrid>
      <w:tr w:rsidTr="00EA6730">
        <w:tblPrEx>
          <w:tblW w:w="0" w:type="auto"/>
          <w:tblLayout w:type="fixed"/>
          <w:tblCellMar>
            <w:left w:w="62" w:type="dxa"/>
            <w:right w:w="62" w:type="dxa"/>
          </w:tblCellMar>
          <w:tblLook w:val="0000"/>
        </w:tblPrEx>
        <w:trPr>
          <w:tblHeader/>
        </w:trPr>
        <w:tc>
          <w:tcPr>
            <w:tcW w:w="8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TDMMH1507A MEASURE AND OBSERVE WEATHER CONDITIONS AND INTERPRET AND APPLY TO WATCHKEEPING</w:t>
            </w:r>
          </w:p>
        </w:tc>
      </w:tr>
    </w:tbl>
    <w:p w:rsidR="00000000" w:rsidRPr="00A24558" w:rsidP="00A24558">
      <w:pPr>
        <w:pStyle w:val="BodyText"/>
      </w:pPr>
    </w:p>
    <w:tbl>
      <w:tblPr>
        <w:tblW w:w="0" w:type="auto"/>
        <w:tblLayout w:type="fixed"/>
        <w:tblCellMar>
          <w:left w:w="62" w:type="dxa"/>
          <w:right w:w="62" w:type="dxa"/>
        </w:tblCellMar>
        <w:tblLook w:val="0000"/>
      </w:tblPr>
      <w:tblGrid>
        <w:gridCol w:w="346"/>
        <w:gridCol w:w="1744"/>
        <w:gridCol w:w="357"/>
        <w:gridCol w:w="96"/>
        <w:gridCol w:w="5945"/>
        <w:gridCol w:w="28"/>
        <w:gridCol w:w="18"/>
        <w:gridCol w:w="15"/>
      </w:tblGrid>
      <w:tr w:rsidTr="00EA6730">
        <w:tblPrEx>
          <w:tblW w:w="0" w:type="auto"/>
          <w:tblLayout w:type="fixed"/>
          <w:tblCellMar>
            <w:left w:w="62" w:type="dxa"/>
            <w:right w:w="62" w:type="dxa"/>
          </w:tblCellMar>
          <w:tblLook w:val="0000"/>
        </w:tblPrEx>
        <w:trPr>
          <w:gridAfter w:val="2"/>
          <w:wAfter w:w="33"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rPr>
                <w:rStyle w:val="SpecialBold"/>
              </w:rPr>
              <w:t>VARIABLE</w:t>
            </w:r>
          </w:p>
        </w:tc>
        <w:tc>
          <w:tcPr>
            <w:tcW w:w="642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24558">
            <w:pPr>
              <w:pStyle w:val="BodyText"/>
              <w:rPr>
                <w:lang w:val="en-NZ"/>
              </w:rPr>
            </w:pPr>
            <w:r w:rsidRPr="00A24558">
              <w:rPr>
                <w:rStyle w:val="SpecialBold"/>
              </w:rPr>
              <w:t>SCOPE</w:t>
            </w:r>
          </w:p>
        </w:tc>
      </w:tr>
      <w:tr w:rsidTr="00EA6730">
        <w:tblPrEx>
          <w:tblW w:w="0" w:type="auto"/>
          <w:tblLayout w:type="fixed"/>
          <w:tblCellMar>
            <w:left w:w="62" w:type="dxa"/>
            <w:right w:w="62" w:type="dxa"/>
          </w:tblCellMar>
          <w:tblLook w:val="0000"/>
        </w:tblPrEx>
        <w:trPr>
          <w:gridAfter w:val="3"/>
          <w:wAfter w:w="61" w:type="dxa"/>
        </w:trPr>
        <w:tc>
          <w:tcPr>
            <w:tcW w:w="346" w:type="dxa"/>
            <w:vMerge w:val="restart"/>
            <w:tcBorders>
              <w:top w:val="nil"/>
              <w:left w:val="nil"/>
              <w:bottom w:val="nil"/>
              <w:right w:val="nil"/>
            </w:tcBorders>
            <w:tcMar>
              <w:top w:w="0" w:type="dxa"/>
              <w:left w:w="62" w:type="dxa"/>
              <w:bottom w:w="0" w:type="dxa"/>
              <w:right w:w="62" w:type="dxa"/>
            </w:tcMar>
          </w:tcPr>
          <w:p w:rsidR="00000000" w:rsidRPr="00A24558" w:rsidP="00A24558">
            <w:pPr>
              <w:pStyle w:val="BodyText"/>
            </w:pPr>
          </w:p>
          <w:p w:rsidR="00000000" w:rsidP="00A24558">
            <w:pPr>
              <w:pStyle w:val="BodyText"/>
              <w:rPr>
                <w:lang w:val="en-NZ"/>
              </w:rPr>
            </w:pPr>
            <w:r w:rsidRPr="00A24558">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A24558" w:rsidP="00A24558">
            <w:pPr>
              <w:pStyle w:val="BodyText"/>
            </w:pPr>
          </w:p>
          <w:p w:rsidR="00000000" w:rsidP="00A24558">
            <w:pPr>
              <w:pStyle w:val="BodyText"/>
              <w:rPr>
                <w:lang w:val="en-NZ"/>
              </w:rPr>
            </w:pPr>
            <w:r w:rsidRPr="00A24558">
              <w:rPr>
                <w:rStyle w:val="SpecialBold"/>
              </w:rPr>
              <w:t>Meteorological and oceanographic parameters may include</w:t>
            </w:r>
            <w:r w:rsidRPr="00A24558">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A24558" w:rsidP="00A24558">
            <w:pPr>
              <w:pStyle w:val="BodyText"/>
            </w:pPr>
          </w:p>
          <w:p w:rsidR="00000000" w:rsidP="00A24558">
            <w:pPr>
              <w:pStyle w:val="BodyText"/>
              <w:rPr>
                <w:lang w:val="en-NZ"/>
              </w:rPr>
            </w:pPr>
            <w:r w:rsidRPr="00A24558">
              <w:t>1</w:t>
            </w:r>
          </w:p>
        </w:tc>
        <w:tc>
          <w:tcPr>
            <w:tcW w:w="6041" w:type="dxa"/>
            <w:gridSpan w:val="2"/>
            <w:tcBorders>
              <w:top w:val="nil"/>
              <w:left w:val="nil"/>
              <w:bottom w:val="nil"/>
              <w:right w:val="nil"/>
            </w:tcBorders>
            <w:tcMar>
              <w:top w:w="0" w:type="dxa"/>
              <w:left w:w="62" w:type="dxa"/>
              <w:bottom w:w="0" w:type="dxa"/>
              <w:right w:w="62" w:type="dxa"/>
            </w:tcMar>
          </w:tcPr>
          <w:p w:rsidR="00000000" w:rsidRPr="00A24558" w:rsidP="00A24558">
            <w:pPr>
              <w:pStyle w:val="BodyText"/>
            </w:pPr>
          </w:p>
          <w:p w:rsidR="00000000" w:rsidP="00A24558">
            <w:pPr>
              <w:pStyle w:val="BodyText"/>
              <w:rPr>
                <w:lang w:val="en-NZ"/>
              </w:rPr>
            </w:pPr>
            <w:r w:rsidRPr="00A24558">
              <w:t>atmospheric pressure</w:t>
            </w:r>
          </w:p>
        </w:tc>
      </w:tr>
      <w:tr w:rsidTr="00EA6730">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2</w:t>
            </w:r>
          </w:p>
        </w:tc>
        <w:tc>
          <w:tcPr>
            <w:tcW w:w="6041"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pressure gradient</w:t>
            </w:r>
          </w:p>
        </w:tc>
      </w:tr>
      <w:tr w:rsidTr="00EA6730">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3</w:t>
            </w:r>
          </w:p>
        </w:tc>
        <w:tc>
          <w:tcPr>
            <w:tcW w:w="6041"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air temperature</w:t>
            </w:r>
          </w:p>
        </w:tc>
      </w:tr>
      <w:tr w:rsidTr="00EA6730">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4</w:t>
            </w:r>
          </w:p>
        </w:tc>
        <w:tc>
          <w:tcPr>
            <w:tcW w:w="6041"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relative humidity</w:t>
            </w:r>
          </w:p>
        </w:tc>
      </w:tr>
      <w:tr w:rsidTr="00EA6730">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5</w:t>
            </w:r>
          </w:p>
        </w:tc>
        <w:tc>
          <w:tcPr>
            <w:tcW w:w="6041"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wind strength</w:t>
            </w:r>
          </w:p>
        </w:tc>
      </w:tr>
      <w:tr w:rsidTr="00EA6730">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6</w:t>
            </w:r>
          </w:p>
        </w:tc>
        <w:tc>
          <w:tcPr>
            <w:tcW w:w="6041"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wind direction</w:t>
            </w:r>
          </w:p>
        </w:tc>
      </w:tr>
      <w:tr w:rsidTr="00EA6730">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7</w:t>
            </w:r>
          </w:p>
        </w:tc>
        <w:tc>
          <w:tcPr>
            <w:tcW w:w="6041"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swell height, direction and period</w:t>
            </w:r>
          </w:p>
        </w:tc>
      </w:tr>
      <w:tr w:rsidTr="00EA6730">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8</w:t>
            </w:r>
          </w:p>
        </w:tc>
        <w:tc>
          <w:tcPr>
            <w:tcW w:w="6041"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visibility</w:t>
            </w:r>
          </w:p>
        </w:tc>
      </w:tr>
      <w:tr w:rsidTr="00EA6730">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9</w:t>
            </w:r>
          </w:p>
        </w:tc>
        <w:tc>
          <w:tcPr>
            <w:tcW w:w="6041" w:type="dxa"/>
            <w:gridSpan w:val="2"/>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cloud cover</w:t>
            </w:r>
          </w:p>
        </w:tc>
      </w:tr>
      <w:tr w:rsidTr="00EA6730">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Documentation and records may include</w:t>
            </w:r>
            <w:r w:rsidRPr="00A24558">
              <w:t>:</w:t>
            </w: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1</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operational orders</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2</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navigational charts of coastal waters</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3</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meteorological and oceanographic publications</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4</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coastal weather reports</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5</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annual and weekly notices to mariners</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6</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navigational warning records</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7</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relevant regulations, codes and conventions</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8</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vessel's log</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9</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 xml:space="preserve">company procedures </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10</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ship manufacturer's instructions and recommended procedures</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11</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instructions of relevant maritime authorities</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12</w:t>
            </w:r>
          </w:p>
        </w:tc>
        <w:tc>
          <w:tcPr>
            <w:tcW w:w="5991" w:type="dxa"/>
            <w:gridSpan w:val="3"/>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relevant Australian and international standards</w:t>
            </w:r>
          </w:p>
        </w:tc>
      </w:tr>
      <w:tr w:rsidTr="00EA6730">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24558">
            <w:pPr>
              <w:pStyle w:val="BodyText"/>
              <w:rPr>
                <w:lang w:val="en-NZ"/>
              </w:rPr>
            </w:pPr>
          </w:p>
        </w:tc>
      </w:tr>
      <w:tr w:rsidTr="00EA6730">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Applicable legislation</w:t>
            </w:r>
            <w:r w:rsidRPr="00A24558">
              <w:t xml:space="preserve">, </w:t>
            </w:r>
            <w:r w:rsidRPr="00A24558">
              <w:rPr>
                <w:rStyle w:val="SpecialBold"/>
              </w:rPr>
              <w:t>regulations and codes may include</w:t>
            </w:r>
            <w:r w:rsidRPr="00A2455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1</w:t>
            </w:r>
          </w:p>
        </w:tc>
        <w:tc>
          <w:tcPr>
            <w:tcW w:w="6087" w:type="dxa"/>
            <w:gridSpan w:val="4"/>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 xml:space="preserve">IMO STCW 95 Convention and Code </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2</w:t>
            </w:r>
          </w:p>
        </w:tc>
        <w:tc>
          <w:tcPr>
            <w:tcW w:w="6087" w:type="dxa"/>
            <w:gridSpan w:val="4"/>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relevant sections of AMSA Marine Orders</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3</w:t>
            </w:r>
          </w:p>
        </w:tc>
        <w:tc>
          <w:tcPr>
            <w:tcW w:w="6087" w:type="dxa"/>
            <w:gridSpan w:val="4"/>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 xml:space="preserve">relevant sections of State and Territory marine regulations, NSCV and USL Code </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4</w:t>
            </w:r>
          </w:p>
        </w:tc>
        <w:tc>
          <w:tcPr>
            <w:tcW w:w="6087" w:type="dxa"/>
            <w:gridSpan w:val="4"/>
            <w:tcBorders>
              <w:top w:val="nil"/>
              <w:left w:val="nil"/>
              <w:bottom w:val="nil"/>
              <w:right w:val="nil"/>
            </w:tcBorders>
            <w:tcMar>
              <w:top w:w="0" w:type="dxa"/>
              <w:left w:w="62" w:type="dxa"/>
              <w:bottom w:w="0" w:type="dxa"/>
              <w:right w:w="62" w:type="dxa"/>
            </w:tcMar>
          </w:tcPr>
          <w:p w:rsidR="00000000" w:rsidP="00A24558">
            <w:pPr>
              <w:pStyle w:val="BodyText"/>
              <w:rPr>
                <w:lang w:val="en-NZ"/>
              </w:rPr>
            </w:pPr>
            <w:r w:rsidRPr="00A24558">
              <w:t>International Regulations for Preventing Collisions at Sea</w:t>
            </w:r>
          </w:p>
        </w:tc>
      </w:tr>
      <w:tr w:rsidTr="00EA6730">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4558">
            <w:pPr>
              <w:pStyle w:val="BodyText"/>
              <w:rPr>
                <w:lang w:val="en-NZ"/>
              </w:rPr>
            </w:pPr>
            <w:r w:rsidRPr="00A24558">
              <w:t>5</w:t>
            </w:r>
          </w:p>
        </w:tc>
        <w:tc>
          <w:tcPr>
            <w:tcW w:w="6087" w:type="dxa"/>
            <w:gridSpan w:val="4"/>
            <w:tcBorders>
              <w:top w:val="nil"/>
              <w:left w:val="nil"/>
              <w:bottom w:val="nil"/>
              <w:right w:val="nil"/>
            </w:tcBorders>
            <w:tcMar>
              <w:top w:w="0" w:type="dxa"/>
              <w:left w:w="62" w:type="dxa"/>
              <w:bottom w:w="0" w:type="dxa"/>
              <w:right w:w="62" w:type="dxa"/>
            </w:tcMar>
          </w:tcPr>
          <w:p w:rsidR="00000000" w:rsidRPr="00A24558" w:rsidP="00A24558">
            <w:pPr>
              <w:pStyle w:val="BodyText"/>
            </w:pPr>
            <w:r w:rsidRPr="00A24558">
              <w:t>relevant international, Commonwealth, State and Territory OH&amp;S legislation</w:t>
            </w:r>
          </w:p>
        </w:tc>
      </w:tr>
    </w:tbl>
    <w:p w:rsidR="00EA6730" w:rsidP="00A24558">
      <w:pPr>
        <w:pStyle w:val="BodyText"/>
      </w:pPr>
    </w:p>
    <w:p w:rsidR="00EA6730" w:rsidP="00A24558">
      <w:pPr>
        <w:pStyle w:val="BodyText"/>
      </w:pPr>
    </w:p>
    <w:p w:rsidR="00000000" w:rsidRPr="00A24558" w:rsidP="00A24558">
      <w:pPr>
        <w:pStyle w:val="Heading1"/>
      </w:pPr>
      <w:bookmarkStart w:id="12" w:name="O_151550"/>
      <w:bookmarkEnd w:id="12"/>
      <w:r w:rsidRPr="00A24558">
        <w:t>Unit Sector(s)</w:t>
      </w:r>
    </w:p>
    <w:p w:rsidR="00000000" w:rsidRPr="00A24558" w:rsidP="00A24558">
      <w:pPr>
        <w:pStyle w:val="BodyText"/>
      </w:pPr>
      <w:r w:rsidRPr="00A24558">
        <w:t>Not applicable.</w:t>
      </w:r>
    </w:p>
    <w:p w:rsidR="00000000" w:rsidRPr="00A24558" w:rsidP="00A24558">
      <w:pPr>
        <w:pStyle w:val="AllowPageBreak"/>
      </w:pPr>
    </w:p>
    <w:p w:rsidR="00000000" w:rsidRPr="00A24558" w:rsidP="00A24558">
      <w:pPr>
        <w:pStyle w:val="Heading1"/>
      </w:pPr>
      <w:bookmarkStart w:id="13" w:name="O_163822"/>
      <w:bookmarkEnd w:id="13"/>
      <w:r w:rsidRPr="00A24558">
        <w:t>Field</w:t>
      </w:r>
    </w:p>
    <w:p w:rsidR="00EA6730" w:rsidP="00A24558">
      <w:pPr>
        <w:pStyle w:val="BodyText"/>
      </w:pPr>
      <w:r w:rsidRPr="00A24558">
        <w:t>Field</w:t>
      </w:r>
      <w:r w:rsidRPr="00A24558">
        <w:tab/>
        <w:t>MH</w:t>
      </w:r>
      <w:r w:rsidRPr="00A24558">
        <w:tab/>
        <w:t>Navigation</w:t>
      </w:r>
    </w:p>
    <w:p w:rsidR="00EA6730" w:rsidP="00A24558">
      <w:pPr>
        <w:pStyle w:val="BodyText"/>
      </w:pPr>
    </w:p>
    <w:p w:rsidR="00000000" w:rsidRPr="00A24558" w:rsidP="00A24558">
      <w:pPr>
        <w:pStyle w:val="Heading1"/>
      </w:pPr>
      <w:bookmarkStart w:id="14" w:name="O_163823"/>
      <w:bookmarkEnd w:id="14"/>
      <w:r w:rsidRPr="00A24558">
        <w:t>Relationship to other units</w:t>
      </w:r>
    </w:p>
    <w:tbl>
      <w:tblPr>
        <w:tblW w:w="0" w:type="auto"/>
        <w:tblLayout w:type="fixed"/>
        <w:tblCellMar>
          <w:left w:w="62" w:type="dxa"/>
          <w:right w:w="62" w:type="dxa"/>
        </w:tblCellMar>
        <w:tblLook w:val="0000"/>
      </w:tblPr>
      <w:tblGrid>
        <w:gridCol w:w="1974"/>
        <w:gridCol w:w="6537"/>
      </w:tblGrid>
      <w:tr w:rsidTr="00EA6730">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558">
            <w:pPr>
              <w:pStyle w:val="BodyText"/>
              <w:rPr>
                <w:lang w:val="en-NZ"/>
              </w:rPr>
            </w:pPr>
            <w:r w:rsidRPr="00A24558">
              <w:rPr>
                <w:rStyle w:val="SpecialBold"/>
              </w:rPr>
              <w:t>Relationship to other units</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558" w:rsidP="00A24558">
            <w:pPr>
              <w:pStyle w:val="BodyText"/>
            </w:pPr>
            <w:r w:rsidRPr="00A24558">
              <w:t>The unit may be assessed in conjunction with other units that relate to the functions of the occupation(s) concerned.</w:t>
            </w:r>
          </w:p>
        </w:tc>
      </w:tr>
    </w:tbl>
    <w:p w:rsidR="00000000" w:rsidRPr="00A24558" w:rsidP="00A24558">
      <w:pPr>
        <w:pStyle w:val="BodyText"/>
      </w:pPr>
    </w:p>
    <w:p w:rsidR="00000000" w:rsidRPr="00A24558" w:rsidP="00A24558"/>
    <w:sectPr w:rsidSect="00A245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6730" w:rsidP="00EA67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30" w:rsidP="00A245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A6730" w:rsidP="00A245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A6730" w:rsidP="00A245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58" w:rsidRPr="00EA6730" w:rsidP="00EA67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30" w:rsidRPr="002D2AF8" w:rsidP="00A24558">
    <w:pPr>
      <w:pStyle w:val="Header"/>
      <w:framePr w:wrap="around"/>
    </w:pPr>
    <w:r>
      <w:fldChar w:fldCharType="begin"/>
    </w:r>
    <w:r>
      <w:instrText xml:space="preserve"> TITLE   \* MERGEFORMAT </w:instrText>
    </w:r>
    <w:r>
      <w:fldChar w:fldCharType="separate"/>
    </w:r>
    <w:r>
      <w:t>TDMMH1507A MEASURE AND OBSERVE WEATHER CONDITIONS AND INTERPRET AND APPLY TO WATCHKEEPING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A6730" w:rsidP="00A245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5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558"/>
    <w:pPr>
      <w:spacing w:before="360" w:after="60"/>
      <w:outlineLvl w:val="0"/>
    </w:pPr>
    <w:rPr>
      <w:sz w:val="32"/>
    </w:rPr>
  </w:style>
  <w:style w:type="paragraph" w:styleId="Heading2">
    <w:name w:val="heading 2"/>
    <w:basedOn w:val="HeadingBase"/>
    <w:next w:val="BodyText"/>
    <w:link w:val="Heading2Char"/>
    <w:qFormat/>
    <w:rsid w:val="00A24558"/>
    <w:pPr>
      <w:keepLines/>
      <w:spacing w:before="240" w:after="120"/>
      <w:outlineLvl w:val="1"/>
    </w:pPr>
    <w:rPr>
      <w:sz w:val="28"/>
      <w:szCs w:val="40"/>
    </w:rPr>
  </w:style>
  <w:style w:type="paragraph" w:styleId="Heading3">
    <w:name w:val="heading 3"/>
    <w:basedOn w:val="HeadingBase"/>
    <w:next w:val="BodyText"/>
    <w:link w:val="Heading3Char"/>
    <w:qFormat/>
    <w:rsid w:val="00A24558"/>
    <w:pPr>
      <w:spacing w:before="180" w:after="120"/>
      <w:outlineLvl w:val="2"/>
    </w:pPr>
    <w:rPr>
      <w:spacing w:val="-10"/>
      <w:kern w:val="32"/>
    </w:rPr>
  </w:style>
  <w:style w:type="paragraph" w:styleId="Heading4">
    <w:name w:val="heading 4"/>
    <w:basedOn w:val="HeadingBase"/>
    <w:next w:val="BodyText"/>
    <w:link w:val="Heading4Char"/>
    <w:qFormat/>
    <w:rsid w:val="00A24558"/>
    <w:pPr>
      <w:spacing w:before="160" w:after="120"/>
      <w:outlineLvl w:val="3"/>
    </w:pPr>
    <w:rPr>
      <w:sz w:val="22"/>
    </w:rPr>
  </w:style>
  <w:style w:type="paragraph" w:styleId="Heading5">
    <w:name w:val="heading 5"/>
    <w:basedOn w:val="HeadingBase"/>
    <w:next w:val="Normal"/>
    <w:link w:val="Heading5Char"/>
    <w:qFormat/>
    <w:rsid w:val="00A24558"/>
    <w:pPr>
      <w:spacing w:before="80"/>
      <w:outlineLvl w:val="4"/>
    </w:pPr>
    <w:rPr>
      <w:color w:val="918585"/>
      <w:sz w:val="20"/>
    </w:rPr>
  </w:style>
  <w:style w:type="paragraph" w:styleId="Heading6">
    <w:name w:val="heading 6"/>
    <w:basedOn w:val="HeadingBase"/>
    <w:next w:val="Normal"/>
    <w:link w:val="Heading6Char"/>
    <w:qFormat/>
    <w:rsid w:val="00A24558"/>
    <w:pPr>
      <w:spacing w:before="60"/>
      <w:outlineLvl w:val="5"/>
    </w:pPr>
    <w:rPr>
      <w:color w:val="918585"/>
      <w:sz w:val="20"/>
    </w:rPr>
  </w:style>
  <w:style w:type="paragraph" w:styleId="Heading7">
    <w:name w:val="heading 7"/>
    <w:basedOn w:val="Normal"/>
    <w:next w:val="Normal"/>
    <w:link w:val="Heading7Char"/>
    <w:qFormat/>
    <w:rsid w:val="00A24558"/>
    <w:pPr>
      <w:ind w:left="720"/>
      <w:outlineLvl w:val="6"/>
    </w:pPr>
    <w:rPr>
      <w:i/>
    </w:rPr>
  </w:style>
  <w:style w:type="paragraph" w:styleId="Heading8">
    <w:name w:val="heading 8"/>
    <w:basedOn w:val="Normal"/>
    <w:next w:val="Normal"/>
    <w:link w:val="Heading8Char"/>
    <w:qFormat/>
    <w:rsid w:val="00A24558"/>
    <w:pPr>
      <w:ind w:left="720"/>
      <w:outlineLvl w:val="7"/>
    </w:pPr>
    <w:rPr>
      <w:i/>
    </w:rPr>
  </w:style>
  <w:style w:type="paragraph" w:styleId="Heading9">
    <w:name w:val="heading 9"/>
    <w:basedOn w:val="Normal"/>
    <w:next w:val="Normal"/>
    <w:link w:val="Heading9Char"/>
    <w:qFormat/>
    <w:rsid w:val="00A24558"/>
    <w:pPr>
      <w:ind w:left="720"/>
      <w:outlineLvl w:val="8"/>
    </w:pPr>
    <w:rPr>
      <w:i/>
    </w:rPr>
  </w:style>
  <w:style w:type="character" w:default="1" w:styleId="DefaultParagraphFont">
    <w:name w:val="Default Paragraph Font"/>
    <w:uiPriority w:val="1"/>
    <w:unhideWhenUsed/>
    <w:rsid w:val="00A24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558"/>
  </w:style>
  <w:style w:type="character" w:customStyle="1" w:styleId="Heading1Char">
    <w:name w:val="Heading 1 Char"/>
    <w:basedOn w:val="DefaultParagraphFont"/>
    <w:link w:val="Heading1"/>
    <w:rsid w:val="00A24558"/>
    <w:rPr>
      <w:rFonts w:ascii="Times New Roman" w:eastAsia="Times New Roman" w:hAnsi="Times New Roman" w:cs="Times New Roman"/>
      <w:b/>
      <w:sz w:val="32"/>
      <w:szCs w:val="20"/>
      <w:lang w:eastAsia="en-US"/>
    </w:rPr>
  </w:style>
  <w:style w:type="paragraph" w:styleId="BodyText">
    <w:name w:val="Body Text"/>
    <w:basedOn w:val="Normal"/>
    <w:link w:val="BodyTextChar"/>
    <w:rsid w:val="00A245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4558"/>
    <w:rPr>
      <w:rFonts w:ascii="Times New Roman" w:eastAsia="Times New Roman" w:hAnsi="Times New Roman" w:cs="Times New Roman"/>
      <w:sz w:val="24"/>
      <w:lang w:eastAsia="en-US"/>
    </w:rPr>
  </w:style>
  <w:style w:type="paragraph" w:styleId="Footer">
    <w:name w:val="footer"/>
    <w:basedOn w:val="Normal"/>
    <w:link w:val="FooterChar"/>
    <w:rsid w:val="00A24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558"/>
    <w:rPr>
      <w:rFonts w:ascii="Times New Roman" w:eastAsia="Times New Roman" w:hAnsi="Times New Roman" w:cs="Times New Roman"/>
      <w:sz w:val="16"/>
      <w:lang w:eastAsia="en-US"/>
    </w:rPr>
  </w:style>
  <w:style w:type="character" w:customStyle="1" w:styleId="SpecialBold">
    <w:name w:val="Special Bold"/>
    <w:basedOn w:val="DefaultParagraphFont"/>
    <w:rsid w:val="00A24558"/>
    <w:rPr>
      <w:b/>
      <w:spacing w:val="0"/>
    </w:rPr>
  </w:style>
  <w:style w:type="character" w:styleId="Emphasis">
    <w:name w:val="Emphasis"/>
    <w:basedOn w:val="DefaultParagraphFont"/>
    <w:qFormat/>
    <w:rsid w:val="00A24558"/>
    <w:rPr>
      <w:i/>
    </w:rPr>
  </w:style>
  <w:style w:type="paragraph" w:customStyle="1" w:styleId="SuperHeading">
    <w:name w:val="SuperHeading"/>
    <w:basedOn w:val="Normal"/>
    <w:rsid w:val="00A24558"/>
    <w:pPr>
      <w:spacing w:before="240" w:after="120"/>
      <w:outlineLvl w:val="0"/>
    </w:pPr>
    <w:rPr>
      <w:rFonts w:ascii="Times New Roman" w:hAnsi="Times New Roman"/>
      <w:b/>
      <w:sz w:val="28"/>
    </w:rPr>
  </w:style>
  <w:style w:type="paragraph" w:customStyle="1" w:styleId="AllowPageBreak">
    <w:name w:val="AllowPageBreak"/>
    <w:rsid w:val="00A245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4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5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5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558"/>
    <w:rPr>
      <w:rFonts w:ascii="Courier New" w:eastAsia="Times New Roman" w:hAnsi="Courier New" w:cs="Times New Roman"/>
      <w:i/>
      <w:szCs w:val="20"/>
      <w:lang w:eastAsia="en-US"/>
    </w:rPr>
  </w:style>
  <w:style w:type="paragraph" w:customStyle="1" w:styleId="HeadingBase">
    <w:name w:val="Heading Base"/>
    <w:rsid w:val="00A24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558"/>
    <w:pPr>
      <w:tabs>
        <w:tab w:val="right" w:leader="dot" w:pos="9072"/>
      </w:tabs>
      <w:ind w:left="567"/>
    </w:pPr>
    <w:rPr>
      <w:szCs w:val="22"/>
    </w:rPr>
  </w:style>
  <w:style w:type="paragraph" w:customStyle="1" w:styleId="TOCBase">
    <w:name w:val="TOC Base"/>
    <w:rsid w:val="00A24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558"/>
    <w:pPr>
      <w:tabs>
        <w:tab w:val="right" w:leader="dot" w:pos="9072"/>
      </w:tabs>
      <w:spacing w:before="40" w:after="40"/>
      <w:ind w:left="284"/>
    </w:pPr>
    <w:rPr>
      <w:rFonts w:ascii="Times New Roman" w:hAnsi="Times New Roman"/>
    </w:rPr>
  </w:style>
  <w:style w:type="paragraph" w:styleId="TOC1">
    <w:name w:val="toc 1"/>
    <w:basedOn w:val="TOCBase"/>
    <w:next w:val="Normal"/>
    <w:rsid w:val="00A245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4558"/>
    <w:pPr>
      <w:spacing w:before="5040"/>
      <w:jc w:val="center"/>
    </w:pPr>
    <w:rPr>
      <w:sz w:val="48"/>
      <w:szCs w:val="72"/>
      <w:lang w:val="en-US"/>
    </w:rPr>
  </w:style>
  <w:style w:type="character" w:customStyle="1" w:styleId="TitleChar">
    <w:name w:val="Title Char"/>
    <w:basedOn w:val="DefaultParagraphFont"/>
    <w:link w:val="Title"/>
    <w:rsid w:val="00A24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558"/>
    <w:pPr>
      <w:tabs>
        <w:tab w:val="left" w:pos="3600"/>
        <w:tab w:val="left" w:pos="3958"/>
      </w:tabs>
    </w:pPr>
  </w:style>
  <w:style w:type="paragraph" w:styleId="List">
    <w:name w:val="List"/>
    <w:basedOn w:val="BodyText"/>
    <w:next w:val="BodyText"/>
    <w:rsid w:val="00A24558"/>
    <w:pPr>
      <w:tabs>
        <w:tab w:val="left" w:pos="340"/>
      </w:tabs>
      <w:spacing w:before="60" w:after="60"/>
      <w:ind w:left="340" w:hanging="340"/>
    </w:pPr>
  </w:style>
  <w:style w:type="paragraph" w:styleId="ListBullet">
    <w:name w:val="List Bullet"/>
    <w:basedOn w:val="List"/>
    <w:rsid w:val="00A24558"/>
    <w:pPr>
      <w:numPr>
        <w:numId w:val="11"/>
      </w:numPr>
      <w:tabs>
        <w:tab w:val="clear" w:pos="340"/>
      </w:tabs>
      <w:spacing w:before="40" w:after="40"/>
    </w:pPr>
  </w:style>
  <w:style w:type="paragraph" w:customStyle="1" w:styleId="Note">
    <w:name w:val="Note"/>
    <w:basedOn w:val="BodyText"/>
    <w:rsid w:val="00A24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558"/>
    <w:pPr>
      <w:framePr w:wrap="auto" w:hAnchor="text" w:y="6049"/>
    </w:pPr>
    <w:rPr>
      <w:color w:val="000000"/>
      <w:sz w:val="40"/>
    </w:rPr>
  </w:style>
  <w:style w:type="paragraph" w:customStyle="1" w:styleId="TOCTitle">
    <w:name w:val="TOCTitle"/>
    <w:basedOn w:val="Heading1"/>
    <w:rsid w:val="00A24558"/>
    <w:pPr>
      <w:spacing w:after="240"/>
      <w:jc w:val="center"/>
      <w:outlineLvl w:val="9"/>
    </w:pPr>
    <w:rPr>
      <w:caps/>
    </w:rPr>
  </w:style>
  <w:style w:type="paragraph" w:customStyle="1" w:styleId="Version">
    <w:name w:val="Version"/>
    <w:rsid w:val="00A245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4558"/>
    <w:pPr>
      <w:numPr>
        <w:numId w:val="12"/>
      </w:numPr>
      <w:tabs>
        <w:tab w:val="clear" w:pos="680"/>
      </w:tabs>
    </w:pPr>
  </w:style>
  <w:style w:type="paragraph" w:styleId="Index1">
    <w:name w:val="index 1"/>
    <w:basedOn w:val="Normal"/>
    <w:next w:val="Normal"/>
    <w:semiHidden/>
    <w:rsid w:val="00A24558"/>
    <w:pPr>
      <w:keepNext w:val="0"/>
      <w:tabs>
        <w:tab w:val="right" w:pos="4176"/>
      </w:tabs>
      <w:ind w:left="198" w:hanging="198"/>
    </w:pPr>
    <w:rPr>
      <w:rFonts w:ascii="Garamond" w:hAnsi="Garamond"/>
    </w:rPr>
  </w:style>
  <w:style w:type="paragraph" w:styleId="IndexHeading">
    <w:name w:val="index heading"/>
    <w:basedOn w:val="Normal"/>
    <w:next w:val="Index1"/>
    <w:semiHidden/>
    <w:rsid w:val="00A24558"/>
    <w:pPr>
      <w:spacing w:before="120" w:after="120"/>
    </w:pPr>
    <w:rPr>
      <w:rFonts w:ascii="Arial" w:hAnsi="Arial"/>
      <w:b/>
      <w:color w:val="918585"/>
      <w:sz w:val="24"/>
    </w:rPr>
  </w:style>
  <w:style w:type="paragraph" w:styleId="Header">
    <w:name w:val="header"/>
    <w:basedOn w:val="Normal"/>
    <w:link w:val="HeaderChar"/>
    <w:rsid w:val="00A24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558"/>
    <w:rPr>
      <w:rFonts w:ascii="Times New Roman" w:eastAsia="Times New Roman" w:hAnsi="Times New Roman" w:cs="Times New Roman"/>
      <w:sz w:val="16"/>
      <w:szCs w:val="20"/>
      <w:lang w:val="en-GB" w:eastAsia="en-US"/>
    </w:rPr>
  </w:style>
  <w:style w:type="paragraph" w:customStyle="1" w:styleId="Chapter">
    <w:name w:val="Chapter"/>
    <w:basedOn w:val="Normal"/>
    <w:rsid w:val="00A24558"/>
    <w:pPr>
      <w:spacing w:before="240"/>
    </w:pPr>
    <w:rPr>
      <w:rFonts w:ascii="Times New Roman" w:hAnsi="Times New Roman"/>
      <w:smallCaps/>
      <w:spacing w:val="80"/>
      <w:sz w:val="28"/>
    </w:rPr>
  </w:style>
  <w:style w:type="paragraph" w:customStyle="1" w:styleId="InChapter">
    <w:name w:val="InChapter"/>
    <w:basedOn w:val="Heading3"/>
    <w:rsid w:val="00A24558"/>
    <w:pPr>
      <w:spacing w:after="240"/>
      <w:outlineLvl w:val="9"/>
    </w:pPr>
    <w:rPr>
      <w:noProof/>
    </w:rPr>
  </w:style>
  <w:style w:type="paragraph" w:styleId="Index2">
    <w:name w:val="index 2"/>
    <w:basedOn w:val="Normal"/>
    <w:next w:val="Normal"/>
    <w:semiHidden/>
    <w:rsid w:val="00A24558"/>
    <w:pPr>
      <w:tabs>
        <w:tab w:val="right" w:pos="4176"/>
      </w:tabs>
      <w:ind w:left="568" w:hanging="284"/>
    </w:pPr>
    <w:rPr>
      <w:rFonts w:ascii="Garamond" w:hAnsi="Garamond"/>
    </w:rPr>
  </w:style>
  <w:style w:type="paragraph" w:customStyle="1" w:styleId="Byline">
    <w:name w:val="Byline"/>
    <w:rsid w:val="00A24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558"/>
    <w:pPr>
      <w:tabs>
        <w:tab w:val="clear" w:pos="3600"/>
        <w:tab w:val="clear" w:pos="3958"/>
      </w:tabs>
      <w:jc w:val="right"/>
    </w:pPr>
  </w:style>
  <w:style w:type="paragraph" w:styleId="Caption">
    <w:name w:val="caption"/>
    <w:basedOn w:val="BodyText"/>
    <w:next w:val="Normal"/>
    <w:qFormat/>
    <w:rsid w:val="00A24558"/>
    <w:pPr>
      <w:framePr w:w="2268" w:hSpace="181" w:vSpace="181" w:wrap="around" w:vAnchor="text" w:hAnchor="page" w:x="1135" w:y="285" w:anchorLock="1"/>
    </w:pPr>
    <w:rPr>
      <w:i/>
    </w:rPr>
  </w:style>
  <w:style w:type="paragraph" w:customStyle="1" w:styleId="MiniTOCTitle">
    <w:name w:val="MiniTOCTitle"/>
    <w:basedOn w:val="Heading4"/>
    <w:rsid w:val="00A24558"/>
    <w:pPr>
      <w:spacing w:before="240"/>
      <w:outlineLvl w:val="9"/>
    </w:pPr>
    <w:rPr>
      <w:noProof/>
      <w:sz w:val="24"/>
    </w:rPr>
  </w:style>
  <w:style w:type="paragraph" w:customStyle="1" w:styleId="MiniTOCItem">
    <w:name w:val="MiniTOCItem"/>
    <w:basedOn w:val="ListBullet"/>
    <w:rsid w:val="00A24558"/>
    <w:pPr>
      <w:numPr>
        <w:numId w:val="0"/>
      </w:numPr>
      <w:tabs>
        <w:tab w:val="right" w:leader="dot" w:pos="6521"/>
      </w:tabs>
      <w:spacing w:before="0" w:after="0"/>
    </w:pPr>
  </w:style>
  <w:style w:type="paragraph" w:customStyle="1" w:styleId="TOFTitle">
    <w:name w:val="TOFTitle"/>
    <w:basedOn w:val="TOCTitle"/>
    <w:rsid w:val="00A24558"/>
  </w:style>
  <w:style w:type="paragraph" w:styleId="TableofFigures">
    <w:name w:val="table of figures"/>
    <w:basedOn w:val="Normal"/>
    <w:next w:val="Normal"/>
    <w:semiHidden/>
    <w:rsid w:val="00A24558"/>
    <w:pPr>
      <w:tabs>
        <w:tab w:val="right" w:leader="dot" w:pos="9072"/>
      </w:tabs>
      <w:ind w:left="970" w:hanging="403"/>
    </w:pPr>
    <w:rPr>
      <w:rFonts w:ascii="Times New Roman" w:hAnsi="Times New Roman"/>
      <w:b/>
    </w:rPr>
  </w:style>
  <w:style w:type="paragraph" w:styleId="ListNumber">
    <w:name w:val="List Number"/>
    <w:basedOn w:val="List"/>
    <w:rsid w:val="00A24558"/>
    <w:pPr>
      <w:numPr>
        <w:numId w:val="9"/>
      </w:numPr>
    </w:pPr>
  </w:style>
  <w:style w:type="character" w:customStyle="1" w:styleId="WingdingSymbols">
    <w:name w:val="Wingding Symbols"/>
    <w:rsid w:val="00A24558"/>
    <w:rPr>
      <w:rFonts w:ascii="Wingdings" w:hAnsi="Wingdings"/>
    </w:rPr>
  </w:style>
  <w:style w:type="paragraph" w:customStyle="1" w:styleId="TableHeading">
    <w:name w:val="Table Heading"/>
    <w:basedOn w:val="HeadingBase"/>
    <w:rsid w:val="00A24558"/>
    <w:pPr>
      <w:keepLines/>
      <w:pBdr>
        <w:bottom w:val="single" w:sz="6" w:space="1" w:color="918585"/>
      </w:pBdr>
      <w:spacing w:before="240"/>
    </w:pPr>
  </w:style>
  <w:style w:type="character" w:customStyle="1" w:styleId="HotSpot">
    <w:name w:val="HotSpot"/>
    <w:rsid w:val="00A24558"/>
    <w:rPr>
      <w:color w:val="0033CC"/>
      <w:u w:val="none"/>
    </w:rPr>
  </w:style>
  <w:style w:type="paragraph" w:customStyle="1" w:styleId="BodyTextRight">
    <w:name w:val="Body Text Right"/>
    <w:basedOn w:val="BodyText"/>
    <w:rsid w:val="00A24558"/>
    <w:pPr>
      <w:spacing w:before="0" w:after="0"/>
      <w:jc w:val="right"/>
    </w:pPr>
  </w:style>
  <w:style w:type="paragraph" w:styleId="Index3">
    <w:name w:val="index 3"/>
    <w:basedOn w:val="ListNumber2"/>
    <w:next w:val="Normal"/>
    <w:semiHidden/>
    <w:rsid w:val="00A24558"/>
    <w:pPr>
      <w:numPr>
        <w:numId w:val="0"/>
      </w:numPr>
      <w:tabs>
        <w:tab w:val="right" w:leader="dot" w:pos="4176"/>
      </w:tabs>
    </w:pPr>
  </w:style>
  <w:style w:type="paragraph" w:styleId="ListNumber2">
    <w:name w:val="List Number 2"/>
    <w:basedOn w:val="List2"/>
    <w:rsid w:val="00A24558"/>
    <w:pPr>
      <w:numPr>
        <w:numId w:val="8"/>
      </w:numPr>
      <w:tabs>
        <w:tab w:val="clear" w:pos="1060"/>
      </w:tabs>
    </w:pPr>
  </w:style>
  <w:style w:type="paragraph" w:customStyle="1" w:styleId="MarginNote">
    <w:name w:val="Margin Note"/>
    <w:basedOn w:val="BodyText"/>
    <w:rsid w:val="00A24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5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558"/>
    <w:rPr>
      <w:sz w:val="32"/>
    </w:rPr>
  </w:style>
  <w:style w:type="paragraph" w:customStyle="1" w:styleId="HeadingProcedure">
    <w:name w:val="Heading Procedure"/>
    <w:basedOn w:val="HeadingBase"/>
    <w:next w:val="Normal"/>
    <w:rsid w:val="00A24558"/>
    <w:pPr>
      <w:tabs>
        <w:tab w:val="left" w:pos="0"/>
      </w:tabs>
      <w:spacing w:before="120" w:after="60"/>
    </w:pPr>
    <w:rPr>
      <w:i/>
      <w:color w:val="918585"/>
      <w:sz w:val="22"/>
    </w:rPr>
  </w:style>
  <w:style w:type="paragraph" w:customStyle="1" w:styleId="TableBodyText">
    <w:name w:val="Table Body Text"/>
    <w:basedOn w:val="BodyText"/>
    <w:rsid w:val="00A24558"/>
    <w:pPr>
      <w:spacing w:before="60" w:after="60"/>
    </w:pPr>
  </w:style>
  <w:style w:type="paragraph" w:styleId="ListContinue">
    <w:name w:val="List Continue"/>
    <w:basedOn w:val="List"/>
    <w:rsid w:val="00A24558"/>
    <w:pPr>
      <w:ind w:firstLine="0"/>
    </w:pPr>
  </w:style>
  <w:style w:type="paragraph" w:customStyle="1" w:styleId="ListNote">
    <w:name w:val="List Note"/>
    <w:basedOn w:val="List"/>
    <w:rsid w:val="00A24558"/>
    <w:pPr>
      <w:pBdr>
        <w:top w:val="single" w:sz="6" w:space="2" w:color="918585"/>
        <w:bottom w:val="single" w:sz="6" w:space="2" w:color="918585"/>
      </w:pBdr>
      <w:tabs>
        <w:tab w:val="left" w:pos="1021"/>
      </w:tabs>
      <w:ind w:firstLine="0"/>
    </w:pPr>
  </w:style>
  <w:style w:type="paragraph" w:customStyle="1" w:styleId="Warning">
    <w:name w:val="Warning"/>
    <w:basedOn w:val="BodyText"/>
    <w:rsid w:val="00A24558"/>
    <w:pPr>
      <w:shd w:val="clear" w:color="auto" w:fill="D9D9D9"/>
      <w:tabs>
        <w:tab w:val="left" w:pos="992"/>
      </w:tabs>
      <w:ind w:left="119" w:right="119"/>
    </w:pPr>
    <w:rPr>
      <w:sz w:val="20"/>
    </w:rPr>
  </w:style>
  <w:style w:type="paragraph" w:customStyle="1" w:styleId="MarginIcons">
    <w:name w:val="Margin Icons"/>
    <w:basedOn w:val="BodyText"/>
    <w:rsid w:val="00A24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558"/>
    <w:rPr>
      <w:rFonts w:ascii="Courier New" w:hAnsi="Courier New"/>
    </w:rPr>
  </w:style>
  <w:style w:type="paragraph" w:customStyle="1" w:styleId="NoteBullet">
    <w:name w:val="Note Bullet"/>
    <w:basedOn w:val="Note"/>
    <w:rsid w:val="00A24558"/>
    <w:pPr>
      <w:tabs>
        <w:tab w:val="clear" w:pos="680"/>
      </w:tabs>
      <w:spacing w:before="60" w:after="60"/>
    </w:pPr>
  </w:style>
  <w:style w:type="paragraph" w:customStyle="1" w:styleId="SubHeading2">
    <w:name w:val="SubHeading2"/>
    <w:basedOn w:val="HeadingBase"/>
    <w:rsid w:val="00A24558"/>
    <w:pPr>
      <w:spacing w:before="240" w:after="60"/>
    </w:pPr>
    <w:rPr>
      <w:sz w:val="20"/>
    </w:rPr>
  </w:style>
  <w:style w:type="paragraph" w:customStyle="1" w:styleId="SubHeading1">
    <w:name w:val="SubHeading1"/>
    <w:basedOn w:val="HeadingBase"/>
    <w:rsid w:val="00A24558"/>
    <w:pPr>
      <w:spacing w:before="240" w:after="60"/>
    </w:pPr>
    <w:rPr>
      <w:color w:val="918585"/>
      <w:sz w:val="22"/>
    </w:rPr>
  </w:style>
  <w:style w:type="paragraph" w:customStyle="1" w:styleId="SideHeading">
    <w:name w:val="Side Heading"/>
    <w:basedOn w:val="HeadingBase"/>
    <w:rsid w:val="00A24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558"/>
    <w:pPr>
      <w:numPr>
        <w:numId w:val="10"/>
      </w:numPr>
    </w:pPr>
  </w:style>
  <w:style w:type="paragraph" w:styleId="PlainText">
    <w:name w:val="Plain Text"/>
    <w:basedOn w:val="Normal"/>
    <w:link w:val="PlainTextChar"/>
    <w:rsid w:val="00A24558"/>
    <w:rPr>
      <w:sz w:val="20"/>
    </w:rPr>
  </w:style>
  <w:style w:type="character" w:customStyle="1" w:styleId="PlainTextChar">
    <w:name w:val="Plain Text Char"/>
    <w:basedOn w:val="DefaultParagraphFont"/>
    <w:link w:val="PlainText"/>
    <w:rsid w:val="00A24558"/>
    <w:rPr>
      <w:rFonts w:ascii="Courier New" w:eastAsia="Times New Roman" w:hAnsi="Courier New" w:cs="Times New Roman"/>
      <w:sz w:val="20"/>
      <w:szCs w:val="20"/>
      <w:lang w:eastAsia="en-US"/>
    </w:rPr>
  </w:style>
  <w:style w:type="character" w:customStyle="1" w:styleId="MenuOption">
    <w:name w:val="Menu Option"/>
    <w:basedOn w:val="DefaultParagraphFont"/>
    <w:rsid w:val="00A24558"/>
    <w:rPr>
      <w:b/>
      <w:smallCaps/>
    </w:rPr>
  </w:style>
  <w:style w:type="paragraph" w:customStyle="1" w:styleId="TableListNumber">
    <w:name w:val="Table List Number"/>
    <w:basedOn w:val="ListNumber"/>
    <w:rsid w:val="00A24558"/>
    <w:pPr>
      <w:numPr>
        <w:numId w:val="0"/>
      </w:numPr>
    </w:pPr>
  </w:style>
  <w:style w:type="paragraph" w:styleId="TOC4">
    <w:name w:val="toc 4"/>
    <w:basedOn w:val="TOCBase"/>
    <w:next w:val="Normal"/>
    <w:semiHidden/>
    <w:rsid w:val="00A24558"/>
    <w:pPr>
      <w:tabs>
        <w:tab w:val="right" w:leader="dot" w:pos="9071"/>
      </w:tabs>
      <w:ind w:left="1701"/>
    </w:pPr>
  </w:style>
  <w:style w:type="paragraph" w:customStyle="1" w:styleId="ListAlpha">
    <w:name w:val="List Alpha"/>
    <w:basedOn w:val="List"/>
    <w:rsid w:val="00A24558"/>
    <w:pPr>
      <w:numPr>
        <w:numId w:val="7"/>
      </w:numPr>
    </w:pPr>
  </w:style>
  <w:style w:type="paragraph" w:customStyle="1" w:styleId="ListAlpha2">
    <w:name w:val="List Alpha 2"/>
    <w:basedOn w:val="List2"/>
    <w:rsid w:val="00A24558"/>
    <w:pPr>
      <w:numPr>
        <w:numId w:val="6"/>
      </w:numPr>
    </w:pPr>
  </w:style>
  <w:style w:type="paragraph" w:styleId="List2">
    <w:name w:val="List 2"/>
    <w:basedOn w:val="BodyText"/>
    <w:rsid w:val="00A24558"/>
    <w:pPr>
      <w:tabs>
        <w:tab w:val="left" w:pos="680"/>
      </w:tabs>
      <w:spacing w:before="60" w:after="60"/>
      <w:ind w:left="680" w:hanging="340"/>
    </w:pPr>
  </w:style>
  <w:style w:type="paragraph" w:styleId="List3">
    <w:name w:val="List 3"/>
    <w:basedOn w:val="BodyText"/>
    <w:rsid w:val="00A24558"/>
    <w:pPr>
      <w:tabs>
        <w:tab w:val="left" w:pos="1021"/>
      </w:tabs>
      <w:spacing w:before="60" w:after="60"/>
      <w:ind w:left="1020" w:hanging="340"/>
    </w:pPr>
  </w:style>
  <w:style w:type="paragraph" w:styleId="List4">
    <w:name w:val="List 4"/>
    <w:basedOn w:val="BodyText"/>
    <w:rsid w:val="00A24558"/>
    <w:pPr>
      <w:tabs>
        <w:tab w:val="left" w:pos="1361"/>
      </w:tabs>
      <w:spacing w:before="60" w:after="60"/>
      <w:ind w:left="1361" w:hanging="340"/>
    </w:pPr>
  </w:style>
  <w:style w:type="paragraph" w:styleId="List5">
    <w:name w:val="List 5"/>
    <w:basedOn w:val="BodyText"/>
    <w:rsid w:val="00A24558"/>
    <w:pPr>
      <w:tabs>
        <w:tab w:val="left" w:pos="1701"/>
      </w:tabs>
      <w:spacing w:before="60" w:after="60"/>
      <w:ind w:left="1701" w:hanging="340"/>
    </w:pPr>
  </w:style>
  <w:style w:type="paragraph" w:styleId="ListBullet3">
    <w:name w:val="List Bullet 3"/>
    <w:basedOn w:val="List3"/>
    <w:rsid w:val="00A24558"/>
    <w:pPr>
      <w:numPr>
        <w:numId w:val="13"/>
      </w:numPr>
      <w:tabs>
        <w:tab w:val="clear" w:pos="1021"/>
      </w:tabs>
      <w:ind w:left="1037" w:hanging="357"/>
    </w:pPr>
  </w:style>
  <w:style w:type="paragraph" w:styleId="ListBullet4">
    <w:name w:val="List Bullet 4"/>
    <w:basedOn w:val="List4"/>
    <w:rsid w:val="00A24558"/>
    <w:pPr>
      <w:numPr>
        <w:numId w:val="1"/>
      </w:numPr>
    </w:pPr>
  </w:style>
  <w:style w:type="paragraph" w:styleId="ListBullet5">
    <w:name w:val="List Bullet 5"/>
    <w:basedOn w:val="List5"/>
    <w:rsid w:val="00A24558"/>
    <w:pPr>
      <w:numPr>
        <w:numId w:val="2"/>
      </w:numPr>
    </w:pPr>
  </w:style>
  <w:style w:type="paragraph" w:styleId="ListContinue2">
    <w:name w:val="List Continue 2"/>
    <w:basedOn w:val="List2"/>
    <w:rsid w:val="00A24558"/>
    <w:pPr>
      <w:ind w:firstLine="0"/>
    </w:pPr>
  </w:style>
  <w:style w:type="paragraph" w:styleId="ListContinue3">
    <w:name w:val="List Continue 3"/>
    <w:basedOn w:val="List3"/>
    <w:rsid w:val="00A24558"/>
    <w:pPr>
      <w:ind w:left="1021" w:firstLine="0"/>
    </w:pPr>
  </w:style>
  <w:style w:type="paragraph" w:styleId="ListContinue4">
    <w:name w:val="List Continue 4"/>
    <w:basedOn w:val="List4"/>
    <w:rsid w:val="00A24558"/>
    <w:pPr>
      <w:ind w:firstLine="0"/>
    </w:pPr>
  </w:style>
  <w:style w:type="paragraph" w:styleId="ListContinue5">
    <w:name w:val="List Continue 5"/>
    <w:basedOn w:val="List5"/>
    <w:rsid w:val="00A24558"/>
    <w:pPr>
      <w:ind w:firstLine="0"/>
    </w:pPr>
  </w:style>
  <w:style w:type="paragraph" w:styleId="ListNumber3">
    <w:name w:val="List Number 3"/>
    <w:basedOn w:val="List3"/>
    <w:rsid w:val="00A24558"/>
    <w:pPr>
      <w:numPr>
        <w:numId w:val="3"/>
      </w:numPr>
    </w:pPr>
  </w:style>
  <w:style w:type="paragraph" w:styleId="ListNumber4">
    <w:name w:val="List Number 4"/>
    <w:basedOn w:val="List4"/>
    <w:rsid w:val="00A24558"/>
    <w:pPr>
      <w:numPr>
        <w:numId w:val="4"/>
      </w:numPr>
    </w:pPr>
  </w:style>
  <w:style w:type="paragraph" w:styleId="ListNumber5">
    <w:name w:val="List Number 5"/>
    <w:basedOn w:val="List5"/>
    <w:rsid w:val="00A24558"/>
    <w:pPr>
      <w:numPr>
        <w:numId w:val="5"/>
      </w:numPr>
    </w:pPr>
  </w:style>
  <w:style w:type="paragraph" w:styleId="BlockText">
    <w:name w:val="Block Text"/>
    <w:basedOn w:val="Normal"/>
    <w:rsid w:val="00A24558"/>
    <w:pPr>
      <w:spacing w:after="120"/>
      <w:ind w:left="1440" w:right="1440"/>
    </w:pPr>
  </w:style>
  <w:style w:type="character" w:customStyle="1" w:styleId="Subscript">
    <w:name w:val="Subscript"/>
    <w:basedOn w:val="DefaultParagraphFont"/>
    <w:rsid w:val="00A24558"/>
    <w:rPr>
      <w:sz w:val="16"/>
      <w:vertAlign w:val="subscript"/>
    </w:rPr>
  </w:style>
  <w:style w:type="character" w:customStyle="1" w:styleId="Superscript">
    <w:name w:val="Superscript"/>
    <w:basedOn w:val="DefaultParagraphFont"/>
    <w:rsid w:val="00A24558"/>
    <w:rPr>
      <w:sz w:val="16"/>
      <w:vertAlign w:val="superscript"/>
    </w:rPr>
  </w:style>
  <w:style w:type="character" w:customStyle="1" w:styleId="Symbols">
    <w:name w:val="Symbols"/>
    <w:basedOn w:val="DefaultParagraphFont"/>
    <w:rsid w:val="00A24558"/>
    <w:rPr>
      <w:rFonts w:ascii="Symbol" w:hAnsi="Symbol"/>
    </w:rPr>
  </w:style>
  <w:style w:type="character" w:customStyle="1" w:styleId="MenuOptions">
    <w:name w:val="Menu Options"/>
    <w:basedOn w:val="DefaultParagraphFont"/>
    <w:rsid w:val="00A24558"/>
    <w:rPr>
      <w:rFonts w:ascii="Arial Narrow" w:hAnsi="Arial Narrow"/>
      <w:smallCaps/>
    </w:rPr>
  </w:style>
  <w:style w:type="character" w:customStyle="1" w:styleId="Buttons">
    <w:name w:val="Buttons"/>
    <w:basedOn w:val="DefaultParagraphFont"/>
    <w:rsid w:val="00A24558"/>
    <w:rPr>
      <w:b/>
    </w:rPr>
  </w:style>
  <w:style w:type="character" w:customStyle="1" w:styleId="Underlined">
    <w:name w:val="Underlined"/>
    <w:basedOn w:val="DefaultParagraphFont"/>
    <w:rsid w:val="00A24558"/>
    <w:rPr>
      <w:u w:val="single"/>
    </w:rPr>
  </w:style>
  <w:style w:type="paragraph" w:customStyle="1" w:styleId="TableBodyTextRight">
    <w:name w:val="Table Body Text Right"/>
    <w:basedOn w:val="TableBodyText"/>
    <w:rsid w:val="00A24558"/>
    <w:pPr>
      <w:widowControl w:val="0"/>
      <w:autoSpaceDE w:val="0"/>
      <w:autoSpaceDN w:val="0"/>
      <w:adjustRightInd w:val="0"/>
      <w:jc w:val="right"/>
    </w:pPr>
    <w:rPr>
      <w:rFonts w:cs="Arial"/>
      <w:szCs w:val="18"/>
    </w:rPr>
  </w:style>
  <w:style w:type="paragraph" w:customStyle="1" w:styleId="CopyrightText">
    <w:name w:val="Copyright Text"/>
    <w:basedOn w:val="BodyText"/>
    <w:rsid w:val="00A24558"/>
    <w:rPr>
      <w:sz w:val="18"/>
    </w:rPr>
  </w:style>
  <w:style w:type="paragraph" w:customStyle="1" w:styleId="BodySmallRight">
    <w:name w:val="Body Small Right"/>
    <w:basedOn w:val="BodyTextRight"/>
    <w:rsid w:val="00A24558"/>
    <w:rPr>
      <w:sz w:val="18"/>
      <w:szCs w:val="18"/>
    </w:rPr>
  </w:style>
  <w:style w:type="paragraph" w:customStyle="1" w:styleId="MarginEdition">
    <w:name w:val="Margin Edition"/>
    <w:basedOn w:val="MarginNote"/>
    <w:rsid w:val="00A24558"/>
    <w:pPr>
      <w:spacing w:before="0" w:after="0"/>
    </w:pPr>
    <w:rPr>
      <w:rFonts w:ascii="Times New Roman" w:hAnsi="Times New Roman"/>
      <w:color w:val="999999"/>
    </w:rPr>
  </w:style>
  <w:style w:type="paragraph" w:customStyle="1" w:styleId="Spacer">
    <w:name w:val="Spacer"/>
    <w:basedOn w:val="Normal"/>
    <w:rsid w:val="00A24558"/>
    <w:rPr>
      <w:sz w:val="2"/>
      <w:szCs w:val="2"/>
    </w:rPr>
  </w:style>
  <w:style w:type="character" w:customStyle="1" w:styleId="Small">
    <w:name w:val="Small"/>
    <w:basedOn w:val="DefaultParagraphFont"/>
    <w:rsid w:val="00A24558"/>
    <w:rPr>
      <w:sz w:val="16"/>
    </w:rPr>
  </w:style>
  <w:style w:type="paragraph" w:customStyle="1" w:styleId="WideTable">
    <w:name w:val="Wide Table"/>
    <w:basedOn w:val="Normal"/>
    <w:rsid w:val="00A24558"/>
    <w:pPr>
      <w:ind w:left="-1418"/>
    </w:pPr>
    <w:rPr>
      <w:sz w:val="2"/>
      <w:szCs w:val="2"/>
    </w:rPr>
  </w:style>
  <w:style w:type="character" w:styleId="PageNumber">
    <w:name w:val="page number"/>
    <w:basedOn w:val="DefaultParagraphFont"/>
    <w:rsid w:val="00A24558"/>
  </w:style>
  <w:style w:type="paragraph" w:styleId="Quote">
    <w:name w:val="Quote"/>
    <w:basedOn w:val="Heading1"/>
    <w:link w:val="QuoteChar"/>
    <w:qFormat/>
    <w:rsid w:val="00A24558"/>
    <w:rPr>
      <w:b w:val="0"/>
      <w:sz w:val="72"/>
      <w:szCs w:val="72"/>
      <w:lang w:val="en-NZ"/>
    </w:rPr>
  </w:style>
  <w:style w:type="character" w:customStyle="1" w:styleId="QuoteChar">
    <w:name w:val="Quote Char"/>
    <w:basedOn w:val="DefaultParagraphFont"/>
    <w:link w:val="Quote"/>
    <w:rsid w:val="00A24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558"/>
    <w:pPr>
      <w:pageBreakBefore/>
    </w:pPr>
  </w:style>
  <w:style w:type="paragraph" w:customStyle="1" w:styleId="Border">
    <w:name w:val="Border"/>
    <w:basedOn w:val="Normal"/>
    <w:qFormat/>
    <w:rsid w:val="00A24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558"/>
    <w:rPr>
      <w:b/>
      <w:bCs/>
      <w:i/>
      <w:iCs/>
      <w:color w:val="auto"/>
    </w:rPr>
  </w:style>
  <w:style w:type="paragraph" w:styleId="IntenseQuote">
    <w:name w:val="Intense Quote"/>
    <w:basedOn w:val="Normal"/>
    <w:next w:val="Normal"/>
    <w:link w:val="IntenseQuoteChar"/>
    <w:uiPriority w:val="30"/>
    <w:qFormat/>
    <w:rsid w:val="00A24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5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558"/>
    <w:rPr>
      <w:smallCaps/>
      <w:color w:val="auto"/>
      <w:u w:val="single"/>
    </w:rPr>
  </w:style>
  <w:style w:type="character" w:styleId="IntenseReference">
    <w:name w:val="Intense Reference"/>
    <w:basedOn w:val="DefaultParagraphFont"/>
    <w:uiPriority w:val="32"/>
    <w:qFormat/>
    <w:rsid w:val="00A24558"/>
    <w:rPr>
      <w:b/>
      <w:bCs/>
      <w:smallCaps/>
      <w:color w:val="auto"/>
      <w:spacing w:val="5"/>
      <w:u w:val="single"/>
    </w:rPr>
  </w:style>
  <w:style w:type="paragraph" w:customStyle="1" w:styleId="2ColumnHeading">
    <w:name w:val="2Column Heading"/>
    <w:basedOn w:val="BodyText"/>
    <w:qFormat/>
    <w:rsid w:val="00A24558"/>
    <w:pPr>
      <w:spacing w:after="60"/>
      <w:ind w:left="-2268"/>
    </w:pPr>
    <w:rPr>
      <w:b/>
    </w:rPr>
  </w:style>
  <w:style w:type="paragraph" w:customStyle="1" w:styleId="Heading1TOC">
    <w:name w:val="Heading1 TOC"/>
    <w:basedOn w:val="Normal"/>
    <w:qFormat/>
    <w:rsid w:val="00A24558"/>
    <w:pPr>
      <w:spacing w:before="240" w:after="120"/>
    </w:pPr>
    <w:rPr>
      <w:rFonts w:ascii="Times New Roman" w:hAnsi="Times New Roman"/>
      <w:b/>
      <w:sz w:val="32"/>
    </w:rPr>
  </w:style>
  <w:style w:type="paragraph" w:customStyle="1" w:styleId="Heading2TOC">
    <w:name w:val="Heading2 TOC"/>
    <w:basedOn w:val="Normal"/>
    <w:qFormat/>
    <w:rsid w:val="00A24558"/>
    <w:pPr>
      <w:spacing w:before="240" w:after="60"/>
    </w:pPr>
    <w:rPr>
      <w:rFonts w:ascii="Times New Roman" w:hAnsi="Times New Roman"/>
      <w:b/>
      <w:sz w:val="28"/>
    </w:rPr>
  </w:style>
  <w:style w:type="character" w:customStyle="1" w:styleId="Underline">
    <w:name w:val="Underline"/>
    <w:basedOn w:val="DefaultParagraphFont"/>
    <w:qFormat/>
    <w:rsid w:val="00A24558"/>
    <w:rPr>
      <w:u w:val="single"/>
    </w:rPr>
  </w:style>
  <w:style w:type="character" w:customStyle="1" w:styleId="BoldandItalics">
    <w:name w:val="Bold and Italics"/>
    <w:qFormat/>
    <w:rsid w:val="00A24558"/>
    <w:rPr>
      <w:b/>
      <w:i/>
      <w:u w:val="none"/>
    </w:rPr>
  </w:style>
  <w:style w:type="paragraph" w:styleId="BalloonText">
    <w:name w:val="Balloon Text"/>
    <w:basedOn w:val="Normal"/>
    <w:link w:val="BalloonTextChar"/>
    <w:rsid w:val="00A24558"/>
    <w:rPr>
      <w:rFonts w:ascii="Tahoma" w:hAnsi="Tahoma" w:cs="Tahoma"/>
      <w:sz w:val="16"/>
      <w:szCs w:val="16"/>
    </w:rPr>
  </w:style>
  <w:style w:type="character" w:customStyle="1" w:styleId="BalloonTextChar">
    <w:name w:val="Balloon Text Char"/>
    <w:basedOn w:val="DefaultParagraphFont"/>
    <w:link w:val="BalloonText"/>
    <w:rsid w:val="00A245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5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45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558"/>
    <w:rPr>
      <w:b/>
      <w:color w:val="660033"/>
      <w:spacing w:val="0"/>
    </w:rPr>
  </w:style>
  <w:style w:type="paragraph" w:customStyle="1" w:styleId="Nameditemlist">
    <w:name w:val="Named item list"/>
    <w:basedOn w:val="BodyText"/>
    <w:qFormat/>
    <w:rsid w:val="00A245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2048</Words>
  <Characters>12604</Characters>
  <Application>Microsoft Office Word</Application>
  <DocSecurity>0</DocSecurity>
  <Lines>781</Lines>
  <Paragraphs>363</Paragraphs>
  <ScaleCrop>false</ScaleCrop>
  <Company>Author-it Software Corporation Ltd.</Company>
  <LinksUpToDate>false</LinksUpToDate>
  <CharactersWithSpaces>14298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TDMMH1507A MEASURE AND OBSERVE WEATHER CONDITIONS AND INTERPRET AND APPLY TO WATCHKEEPING</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2012-10-11T17:50:00Z</dcterms:created>
  <dcterms:modified xsi:type="dcterms:W3CDTF">2012-10-11T17:50:00Z</dcterms:modified>
</cp:coreProperties>
</file>