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532A" w:rsidP="0044532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TDMMF6207A PREVENT, CONTROL AND FIGHT FIRES ON BOARD AN OCEAN-GOING VESSEL</w:t>
      </w:r>
      <w:r>
        <w:fldChar w:fldCharType="end"/>
      </w:r>
    </w:p>
    <w:p w:rsidR="0044532A" w:rsidP="0044532A">
      <w:pPr>
        <w:pStyle w:val="Version"/>
        <w:sectPr w:rsidSect="00A444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A44444" w:rsidP="00A44444">
      <w:pPr>
        <w:pStyle w:val="SuperHeading"/>
      </w:pPr>
      <w:r w:rsidRPr="00A44444">
        <w:t>TDMMF6207A PREVENT, CONTROL AND FIGHT FIRES ON BOARD AN OCEAN-GOING VESSEL</w:t>
      </w:r>
    </w:p>
    <w:p w:rsidR="00000000" w:rsidRPr="00A44444" w:rsidP="00A44444">
      <w:pPr>
        <w:pStyle w:val="SuperHeading"/>
      </w:pPr>
    </w:p>
    <w:p w:rsidR="00000000" w:rsidRPr="00A44444" w:rsidP="00A44444">
      <w:pPr>
        <w:pStyle w:val="Heading1"/>
      </w:pPr>
      <w:bookmarkStart w:id="1" w:name="O_151455"/>
      <w:bookmarkEnd w:id="1"/>
      <w:r w:rsidRPr="00A44444">
        <w:t>Modification History</w:t>
      </w:r>
    </w:p>
    <w:p w:rsidR="00000000" w:rsidRPr="00A44444" w:rsidP="00A44444">
      <w:pPr>
        <w:pStyle w:val="BodyText"/>
      </w:pPr>
      <w:r w:rsidRPr="00A44444">
        <w:t>Not applicable.</w:t>
      </w:r>
    </w:p>
    <w:p w:rsidR="00000000" w:rsidRPr="00A44444" w:rsidP="00A44444">
      <w:pPr>
        <w:pStyle w:val="AllowPageBreak"/>
      </w:pPr>
    </w:p>
    <w:p w:rsidR="00000000" w:rsidRPr="00A44444" w:rsidP="00A44444">
      <w:pPr>
        <w:pStyle w:val="Heading1"/>
      </w:pPr>
      <w:bookmarkStart w:id="2" w:name="O_151456"/>
      <w:bookmarkEnd w:id="2"/>
      <w:r w:rsidRPr="00A44444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t>UNIT</w:t>
            </w:r>
            <w:r w:rsidRPr="00A44444">
              <w:t xml:space="preserve"> DESCRIPTOR:</w:t>
            </w:r>
          </w:p>
          <w:p w:rsidR="00000000" w:rsidRPr="00A44444" w:rsidP="00A44444">
            <w:pPr>
              <w:pStyle w:val="BodyText"/>
            </w:pPr>
            <w:r w:rsidRPr="00A44444">
              <w:rPr>
                <w:rStyle w:val="SpecialBold"/>
              </w:rPr>
              <w:t>This unit involves the basic skills and knowledge required to prevent</w:t>
            </w:r>
            <w:r w:rsidRPr="00A44444">
              <w:t xml:space="preserve">, </w:t>
            </w:r>
            <w:r w:rsidRPr="00A44444">
              <w:rPr>
                <w:rStyle w:val="SpecialBold"/>
              </w:rPr>
              <w:t>fight and extinguish fires on board an ocean-going commercial vessel</w:t>
            </w:r>
            <w:r w:rsidRPr="00A44444">
              <w:t>.</w:t>
            </w:r>
          </w:p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>This unit incorporates the content of the previous two units</w:t>
            </w:r>
            <w:r w:rsidRPr="00A44444">
              <w:t xml:space="preserve"> </w:t>
            </w:r>
            <w:r w:rsidRPr="00A44444">
              <w:rPr>
                <w:rStyle w:val="BoldandItalics"/>
              </w:rPr>
              <w:t>TDMMF901A Fight and extinguish fires</w:t>
            </w:r>
            <w:r w:rsidRPr="00A44444">
              <w:t xml:space="preserve"> </w:t>
            </w:r>
            <w:r w:rsidRPr="00A44444">
              <w:rPr>
                <w:rStyle w:val="SpecialBold"/>
              </w:rPr>
              <w:t>and</w:t>
            </w:r>
            <w:r w:rsidRPr="00A44444">
              <w:t xml:space="preserve"> </w:t>
            </w:r>
            <w:r w:rsidRPr="00A44444">
              <w:rPr>
                <w:rStyle w:val="BoldandItalics"/>
              </w:rPr>
              <w:t>TDMMF1201A Minimise the risk of fire and maintain a state of readiness to respond to emergency situations involving fire</w:t>
            </w:r>
            <w:r w:rsidRPr="00A44444">
              <w:t xml:space="preserve"> </w:t>
            </w:r>
            <w:r w:rsidRPr="00A44444">
              <w:rPr>
                <w:rStyle w:val="SpecialBold"/>
              </w:rPr>
              <w:t>as the content applied to ocean-going vessels</w:t>
            </w:r>
            <w:r w:rsidRPr="00A44444">
              <w:t xml:space="preserve">. </w:t>
            </w:r>
            <w:r w:rsidRPr="00A44444">
              <w:rPr>
                <w:rStyle w:val="SpecialBold"/>
              </w:rPr>
              <w:t>It aligns with the AMSA approved course</w:t>
            </w:r>
            <w:r w:rsidRPr="00A44444">
              <w:t xml:space="preserve">: </w:t>
            </w:r>
            <w:r w:rsidRPr="00A44444">
              <w:rPr>
                <w:rStyle w:val="BoldandItalics"/>
              </w:rPr>
              <w:t>SC002</w:t>
            </w:r>
            <w:r w:rsidRPr="00A44444">
              <w:t xml:space="preserve"> - </w:t>
            </w:r>
            <w:r w:rsidRPr="00A44444">
              <w:rPr>
                <w:rStyle w:val="BoldandItalics"/>
              </w:rPr>
              <w:t>Fire Prevention and Firefighting</w:t>
            </w:r>
            <w:r w:rsidRPr="00A44444">
              <w:t>.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</w:p>
        </w:tc>
      </w:tr>
    </w:tbl>
    <w:p w:rsidR="00000000" w:rsidRPr="00A44444" w:rsidP="00A44444">
      <w:pPr>
        <w:pStyle w:val="BodyText"/>
      </w:pPr>
    </w:p>
    <w:p w:rsidR="00000000" w:rsidRPr="00A44444" w:rsidP="00A44444">
      <w:pPr>
        <w:pStyle w:val="AllowPageBreak"/>
      </w:pPr>
    </w:p>
    <w:p w:rsidR="00000000" w:rsidRPr="00A44444" w:rsidP="00A44444">
      <w:pPr>
        <w:pStyle w:val="Heading1"/>
      </w:pPr>
      <w:bookmarkStart w:id="3" w:name="O_151457"/>
      <w:bookmarkEnd w:id="3"/>
      <w:r w:rsidRPr="00A44444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t>The unit covers requirements for the management of firefighting and prevention activities on ocean-going vessels and has applications in qualifications for masters, engineers, watchkeepers a</w:t>
            </w:r>
            <w:r w:rsidRPr="00A44444">
              <w:t xml:space="preserve">nd integrated ratings, i.e. Advanced Diploma of Transport&amp;Distribution (Maritime Operations - Master Unlimited), Diploma and of Transport&amp;Distribution (Maritime Operations - Deck Watchkeeper), Advanced Diploma of Transport&amp;Distribution (Marine Engineering </w:t>
            </w:r>
            <w:r w:rsidRPr="00A44444">
              <w:t>Class 1), Advanced Diploma of Transport&amp;Distribution (Marine Engineering Class 2), Diploma of Transport&amp;Distribution (Marine Engineering - Engineer Watchkeeper), Certificate III in Transport&amp;Distribution (Maritime Operations - Integrated Rating).</w:t>
            </w:r>
          </w:p>
        </w:tc>
      </w:tr>
    </w:tbl>
    <w:p w:rsidR="00000000" w:rsidRPr="00A44444" w:rsidP="00A44444">
      <w:pPr>
        <w:pStyle w:val="BodyText"/>
      </w:pPr>
    </w:p>
    <w:p w:rsidR="00000000" w:rsidRPr="00A44444" w:rsidP="00A44444">
      <w:pPr>
        <w:pStyle w:val="AllowPageBreak"/>
      </w:pPr>
    </w:p>
    <w:p w:rsidR="00000000" w:rsidRPr="00A44444" w:rsidP="00A44444">
      <w:pPr>
        <w:pStyle w:val="Heading1"/>
      </w:pPr>
      <w:bookmarkStart w:id="4" w:name="O_151458"/>
      <w:bookmarkEnd w:id="4"/>
      <w:r w:rsidRPr="00A44444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>Licensing</w:t>
            </w:r>
            <w:r w:rsidRPr="00A44444">
              <w:t>/</w:t>
            </w:r>
            <w:r w:rsidRPr="00A44444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t>The unit is consistent with the relevant maritime regulations describing mandatory minimum requirements for basic fire prevention and firefighting skills and knowledge of c</w:t>
            </w:r>
            <w:r w:rsidRPr="00A44444">
              <w:t>rew on ocean-going vessels. This includes applicable sections of STCW 95 and AMSA certification and regulatory requirements under Marine Orders Part 3, Seagoing Qualifications, Issue 6.</w:t>
            </w:r>
          </w:p>
        </w:tc>
      </w:tr>
    </w:tbl>
    <w:p w:rsidR="00000000" w:rsidRPr="00A44444" w:rsidP="00A44444">
      <w:pPr>
        <w:pStyle w:val="BodyText"/>
      </w:pPr>
    </w:p>
    <w:p w:rsidR="00000000" w:rsidRPr="00A44444" w:rsidP="00A44444">
      <w:pPr>
        <w:pStyle w:val="AllowPageBreak"/>
      </w:pPr>
    </w:p>
    <w:p w:rsidR="00000000" w:rsidRPr="00A44444" w:rsidP="00A44444">
      <w:pPr>
        <w:pStyle w:val="Heading1"/>
      </w:pPr>
      <w:bookmarkStart w:id="5" w:name="O_151460"/>
      <w:bookmarkEnd w:id="5"/>
      <w:r w:rsidRPr="00A44444">
        <w:t>Pre-Requisites</w:t>
      </w:r>
    </w:p>
    <w:p w:rsidR="00000000" w:rsidRPr="00A44444" w:rsidP="00A44444">
      <w:pPr>
        <w:pStyle w:val="BodyText"/>
      </w:pPr>
      <w:r w:rsidRPr="00A44444">
        <w:t>Not applicable.</w:t>
      </w:r>
    </w:p>
    <w:p w:rsidR="00000000" w:rsidRPr="00A44444" w:rsidP="00A44444">
      <w:pPr>
        <w:pStyle w:val="AllowPageBreak"/>
      </w:pPr>
    </w:p>
    <w:p w:rsidR="00000000" w:rsidRPr="00A44444" w:rsidP="00A44444">
      <w:pPr>
        <w:pStyle w:val="Heading1"/>
      </w:pPr>
      <w:bookmarkStart w:id="6" w:name="O_151459"/>
      <w:bookmarkEnd w:id="6"/>
      <w:r w:rsidRPr="00A44444">
        <w:t>Emp</w:t>
      </w:r>
      <w:r w:rsidRPr="00A44444">
        <w:t>loyability Skills Information</w:t>
      </w:r>
    </w:p>
    <w:p w:rsidR="00000000" w:rsidRPr="00A44444" w:rsidP="00A44444">
      <w:pPr>
        <w:pStyle w:val="BodyText"/>
      </w:pPr>
      <w:r w:rsidRPr="00A44444">
        <w:t>Not applicable.</w:t>
      </w:r>
    </w:p>
    <w:p w:rsidR="00000000" w:rsidRPr="00A44444" w:rsidP="00A44444">
      <w:pPr>
        <w:pStyle w:val="AllowPageBreak"/>
      </w:pPr>
    </w:p>
    <w:p w:rsidR="00000000" w:rsidRPr="00A44444" w:rsidP="00A44444">
      <w:pPr>
        <w:pStyle w:val="Heading1"/>
      </w:pPr>
      <w:bookmarkStart w:id="7" w:name="O_151461"/>
      <w:bookmarkEnd w:id="7"/>
      <w:r w:rsidRPr="00A4444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364"/>
      </w:tblGrid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rPr>
                <w:rStyle w:val="Emphasis"/>
              </w:rPr>
              <w:t>Elements describe the essential outcomes of a unit of competency</w:t>
            </w:r>
            <w:r w:rsidRPr="00A44444">
              <w:t>.</w:t>
            </w:r>
          </w:p>
        </w:tc>
        <w:tc>
          <w:tcPr>
            <w:tcW w:w="636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rPr>
                <w:rStyle w:val="Emphasis"/>
              </w:rPr>
              <w:t>Performance Criteria describe the required performance needed to demonstrate achi</w:t>
            </w:r>
            <w:r w:rsidRPr="00A44444">
              <w:rPr>
                <w:rStyle w:val="Emphasis"/>
              </w:rPr>
              <w:t>evement of the element</w:t>
            </w:r>
            <w:r w:rsidRPr="00A44444">
              <w:t xml:space="preserve">. </w:t>
            </w:r>
            <w:r w:rsidRPr="00A44444">
              <w:rPr>
                <w:rStyle w:val="Emphasis"/>
              </w:rPr>
              <w:t>Assessment of performance is to be consistent with the Evidence Guide</w:t>
            </w:r>
            <w:r w:rsidRPr="00A44444">
              <w:t>.</w:t>
            </w:r>
          </w:p>
        </w:tc>
      </w:tr>
    </w:tbl>
    <w:p w:rsidR="00000000" w:rsidRPr="00A44444" w:rsidP="00A44444">
      <w:pPr>
        <w:pStyle w:val="BodyText"/>
      </w:pPr>
    </w:p>
    <w:p w:rsidR="00000000" w:rsidRPr="00A44444" w:rsidP="00A44444">
      <w:pPr>
        <w:pStyle w:val="AllowPageBreak"/>
      </w:pPr>
    </w:p>
    <w:p w:rsidR="00000000" w:rsidRPr="00A44444" w:rsidP="00A44444">
      <w:pPr>
        <w:pStyle w:val="Heading1"/>
      </w:pPr>
      <w:bookmarkStart w:id="8" w:name="O_151462"/>
      <w:bookmarkEnd w:id="8"/>
      <w:r w:rsidRPr="00A4444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20"/>
        <w:gridCol w:w="6004"/>
        <w:gridCol w:w="30"/>
      </w:tblGrid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rPr>
                <w:rStyle w:val="SpecialBold"/>
              </w:rPr>
              <w:t>ELEMENT</w:t>
            </w:r>
          </w:p>
        </w:tc>
        <w:tc>
          <w:tcPr>
            <w:tcW w:w="639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>PERFORMANCE CRITERIA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rPr>
                <w:rStyle w:val="SpecialBold"/>
              </w:rPr>
              <w:t>1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>Carry out fire minimisation procedures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a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Fire hazards on board vessel are identified and action is taken to eliminate or minimise them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b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Responsibilities for checking fire prevention equipment and systems are fulfilled and appropriate action is taken to ensure that they are operational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c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An awareness and understanding of the causes of fire and its minimisation is maintained through participation in fire drills and related instructional programs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d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t xml:space="preserve">A state of readiness to respond to fire emergencies is </w:t>
            </w:r>
            <w:r w:rsidRPr="00A44444">
              <w:t>maintained at all times</w:t>
            </w:r>
          </w:p>
        </w:tc>
      </w:tr>
    </w:tbl>
    <w:p w:rsidR="00000000" w:rsidRPr="00A44444" w:rsidP="00A4444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20"/>
        <w:gridCol w:w="6004"/>
        <w:gridCol w:w="30"/>
      </w:tblGrid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</w:p>
          <w:p w:rsidR="00000000" w:rsidRPr="00A44444" w:rsidP="00A44444">
            <w:pPr>
              <w:pStyle w:val="BodyText"/>
            </w:pPr>
            <w:r w:rsidRPr="00A44444">
              <w:rPr>
                <w:rStyle w:val="SpecialBold"/>
              </w:rPr>
              <w:t>ELEMENT</w:t>
            </w:r>
          </w:p>
        </w:tc>
        <w:tc>
          <w:tcPr>
            <w:tcW w:w="6364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>PERFORMANCE CRITERIA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</w:p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>1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</w:p>
          <w:p w:rsidR="00000000" w:rsidRPr="00A44444" w:rsidP="00A44444">
            <w:pPr>
              <w:pStyle w:val="BodyText"/>
            </w:pPr>
            <w:r w:rsidRPr="00A44444">
              <w:rPr>
                <w:rStyle w:val="SpecialBold"/>
              </w:rPr>
              <w:t>Carry out fire minimisation procedures</w:t>
            </w:r>
          </w:p>
          <w:p w:rsidR="00000000" w:rsidRPr="00A44444" w:rsidP="00A44444">
            <w:pPr>
              <w:pStyle w:val="BodyText"/>
            </w:pPr>
            <w:r w:rsidRPr="00A44444">
              <w:t>(</w:t>
            </w:r>
            <w:r w:rsidRPr="00A44444">
              <w:rPr>
                <w:rStyle w:val="SpecialBold"/>
              </w:rPr>
              <w:t>continued</w:t>
            </w:r>
            <w:r w:rsidRPr="00A44444">
              <w:t>)</w:t>
            </w:r>
          </w:p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 xml:space="preserve"> 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</w:p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e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</w:p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Where applicable, correct techniques are applied for the setting up of foam making equipment to extinguish B Class fires on board a vessel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rPr>
                <w:rStyle w:val="SpecialBold"/>
              </w:rPr>
              <w:t>2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>Respond to emergency situations involving fire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a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Emergency situations involving fire are correctly identified in accordance with established nautical practice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b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Type of fire is identified in accordance with the established classification system for fires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c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Initial action on becoming aware of fire emergency is in conformity with established practices and procedures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d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Actio</w:t>
            </w:r>
            <w:r w:rsidRPr="00A44444">
              <w:t>n taken is timely and appropriate for seriousness of the fire emergency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e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Action taken on identifying muster signals for a fire emergency is appropriate and complies with established procedures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f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Appropriate precautions and procedures are implemented when responding to electrical fires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g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Appropriate precautions and procedures are implemented when responding to uptake and hydrogen fires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h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Communications are clear and concise at all times and o</w:t>
            </w:r>
            <w:r w:rsidRPr="00A44444">
              <w:t>rders are acknowledged in a timely and seamanlike manner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rPr>
                <w:rStyle w:val="SpecialBold"/>
              </w:rPr>
              <w:t>3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>Operate firefighting equipment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a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A, B and C classes of fires are correctly identified as per established firefighting practice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b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Correct portable firefighting equipment is selected and used to fight specific classes of fires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c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Correct techniques are applied for the use of hose lines to extinguish fires on board a vessel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d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Class F fires are correctly extinguished with a fire blanket as per established firefighting practice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rPr>
                <w:rStyle w:val="SpecialBold"/>
              </w:rPr>
              <w:t>4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rPr>
                <w:rStyle w:val="SpecialBold"/>
              </w:rPr>
              <w:t>Recharge portable fire</w:t>
            </w:r>
          </w:p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>extinguishers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a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Where applicable, correct techniques are used to recharge the various types of portable fire extinguisher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b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t>Portable firefighting equipment is confirmed as operational following recharging</w:t>
            </w:r>
          </w:p>
        </w:tc>
      </w:tr>
    </w:tbl>
    <w:p w:rsidR="00000000" w:rsidRPr="00A44444" w:rsidP="00A4444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20"/>
        <w:gridCol w:w="6004"/>
        <w:gridCol w:w="32"/>
      </w:tblGrid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</w:p>
          <w:p w:rsidR="00000000" w:rsidRPr="00A44444" w:rsidP="00A44444">
            <w:pPr>
              <w:pStyle w:val="BodyText"/>
            </w:pPr>
            <w:r w:rsidRPr="00A44444">
              <w:rPr>
                <w:rStyle w:val="SpecialBold"/>
              </w:rPr>
              <w:t>ELEMENT</w:t>
            </w:r>
          </w:p>
        </w:tc>
        <w:tc>
          <w:tcPr>
            <w:tcW w:w="6364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>PERFORMANCE CRITERIA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rPr>
                <w:rStyle w:val="SpecialBold"/>
              </w:rPr>
              <w:t>5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>Carry out</w:t>
            </w:r>
            <w:r w:rsidRPr="00A44444">
              <w:t xml:space="preserve"> </w:t>
            </w:r>
            <w:r w:rsidRPr="00A44444">
              <w:rPr>
                <w:rStyle w:val="SpecialBold"/>
              </w:rPr>
              <w:t>firefighting operations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a</w:t>
            </w:r>
          </w:p>
        </w:tc>
        <w:tc>
          <w:tcPr>
            <w:tcW w:w="6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Correct procedures and techniques are followed when fighting fires in simulated or real fire emergencies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b</w:t>
            </w:r>
          </w:p>
        </w:tc>
        <w:tc>
          <w:tcPr>
            <w:tcW w:w="6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Safety clothing, appliances and equipment are appropriate to the nature of the firefighting operations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c</w:t>
            </w:r>
          </w:p>
        </w:tc>
        <w:tc>
          <w:tcPr>
            <w:tcW w:w="6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Extinguishment of a fire is achieved using appropriate procedures, techniques, equipment and firefighting agents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d</w:t>
            </w:r>
          </w:p>
        </w:tc>
        <w:tc>
          <w:tcPr>
            <w:tcW w:w="6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Correct portable fire extinguisher(s) are selected and used for the class of fire involved in a fire emergency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e</w:t>
            </w:r>
          </w:p>
        </w:tc>
        <w:tc>
          <w:tcPr>
            <w:tcW w:w="6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Appropriate safety pre</w:t>
            </w:r>
            <w:r w:rsidRPr="00A44444">
              <w:t>cautions and procedures are applied when fighting fires in accordance with regulatory requirements, vessel's procedures and established firefighting practice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f</w:t>
            </w:r>
          </w:p>
        </w:tc>
        <w:tc>
          <w:tcPr>
            <w:tcW w:w="6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The timing and sequence of individual actions when fighting fires on board a vessel are appropriate to the prevailing circumstances and conditions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g</w:t>
            </w:r>
          </w:p>
        </w:tc>
        <w:tc>
          <w:tcPr>
            <w:tcW w:w="6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Procedures for donning and starting up self-contained breathing apparatus (SCBA) are correctly followed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h</w:t>
            </w:r>
          </w:p>
        </w:tc>
        <w:tc>
          <w:tcPr>
            <w:tcW w:w="6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Procedures for the logging of SCBA operators on a BA Control Board are correctly followed in accordance with vessel's procedures and accepted firefighting practice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i</w:t>
            </w:r>
          </w:p>
        </w:tc>
        <w:tc>
          <w:tcPr>
            <w:tcW w:w="6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Search and rescue operations in a smoke filled environment are correctly conducted as a member of a firefighting team in accordance with accepted firefighting practice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j</w:t>
            </w:r>
          </w:p>
        </w:tc>
        <w:tc>
          <w:tcPr>
            <w:tcW w:w="6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Interior fires are extinguished using appropriate firefighting equipment and proced</w:t>
            </w:r>
            <w:r w:rsidRPr="00A44444">
              <w:t>ures as a member of a firefighting team in accordance with accepted firefighting practice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k</w:t>
            </w:r>
          </w:p>
        </w:tc>
        <w:tc>
          <w:tcPr>
            <w:tcW w:w="6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Lifeline signals are correctly used during interior firefighting operations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l</w:t>
            </w:r>
          </w:p>
        </w:tc>
        <w:tc>
          <w:tcPr>
            <w:tcW w:w="6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t>A compartment filled with high expansion foam is correctly entered as per accepted firefighting practice</w:t>
            </w:r>
          </w:p>
        </w:tc>
      </w:tr>
    </w:tbl>
    <w:p w:rsidR="00000000" w:rsidRPr="00A44444" w:rsidP="00A44444">
      <w:pPr>
        <w:pStyle w:val="BodyText"/>
      </w:pPr>
    </w:p>
    <w:p w:rsidR="00000000" w:rsidRPr="00A44444" w:rsidP="00A44444">
      <w:pPr>
        <w:pStyle w:val="AllowPageBreak"/>
      </w:pPr>
    </w:p>
    <w:p w:rsidR="00000000" w:rsidRPr="00A44444" w:rsidP="00A44444">
      <w:pPr>
        <w:pStyle w:val="Heading1"/>
      </w:pPr>
      <w:bookmarkStart w:id="9" w:name="O_151463"/>
      <w:bookmarkEnd w:id="9"/>
      <w:r w:rsidRPr="00A4444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353"/>
        <w:gridCol w:w="7554"/>
        <w:gridCol w:w="10"/>
      </w:tblGrid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4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>REQUIRED KNOWLEDGE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Emphasis"/>
              </w:rPr>
              <w:t>This describes the knowledge required for this unit</w:t>
            </w:r>
            <w:r w:rsidRPr="00A44444">
              <w:t>.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1</w:t>
            </w:r>
          </w:p>
        </w:tc>
        <w:tc>
          <w:tcPr>
            <w:tcW w:w="79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Relevant sections of maritime regulations applicable to fire prevention and firefighting on board a vessel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2</w:t>
            </w:r>
          </w:p>
        </w:tc>
        <w:tc>
          <w:tcPr>
            <w:tcW w:w="79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ISM Code and associated vessel's safety management system and procedures, where relevant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3</w:t>
            </w:r>
          </w:p>
        </w:tc>
        <w:tc>
          <w:tcPr>
            <w:tcW w:w="79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Duties and responsibilities as a member of the emergency response organisation on a vessel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4</w:t>
            </w:r>
          </w:p>
        </w:tc>
        <w:tc>
          <w:tcPr>
            <w:tcW w:w="79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The chemistry of fire and its relationship to materials typically carried on vessels, including: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a</w:t>
            </w:r>
          </w:p>
        </w:tc>
        <w:tc>
          <w:tcPr>
            <w:tcW w:w="75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elements of fire and their relationship to the fire triangl</w:t>
            </w:r>
            <w:r w:rsidRPr="00A44444">
              <w:t>e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b</w:t>
            </w:r>
          </w:p>
        </w:tc>
        <w:tc>
          <w:tcPr>
            <w:tcW w:w="75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dangers associated with fuels having a low flashpoint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c</w:t>
            </w:r>
          </w:p>
        </w:tc>
        <w:tc>
          <w:tcPr>
            <w:tcW w:w="75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dangers associated with the heating of fuels to their self-ignition temperature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d</w:t>
            </w:r>
          </w:p>
        </w:tc>
        <w:tc>
          <w:tcPr>
            <w:tcW w:w="75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situations where spontaneous combustion may occur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e</w:t>
            </w:r>
          </w:p>
        </w:tc>
        <w:tc>
          <w:tcPr>
            <w:tcW w:w="75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importance of ensuring that fuels ar</w:t>
            </w:r>
            <w:r w:rsidRPr="00A44444">
              <w:t>e outside their range of flammability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f</w:t>
            </w:r>
          </w:p>
        </w:tc>
        <w:tc>
          <w:tcPr>
            <w:tcW w:w="75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safety precautions that should be adopted when using fuels with a high vapour density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g</w:t>
            </w:r>
          </w:p>
        </w:tc>
        <w:tc>
          <w:tcPr>
            <w:tcW w:w="75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risks associated with finely divided fuels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5</w:t>
            </w:r>
          </w:p>
        </w:tc>
        <w:tc>
          <w:tcPr>
            <w:tcW w:w="79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Principles underlying the spread of fire and its extinguishment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6</w:t>
            </w:r>
          </w:p>
        </w:tc>
        <w:tc>
          <w:tcPr>
            <w:tcW w:w="79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Fire hazards and risks found on board vessels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7</w:t>
            </w:r>
          </w:p>
        </w:tc>
        <w:tc>
          <w:tcPr>
            <w:tcW w:w="79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The different classes of fire, their characteristics and equipment needed for their extinguishment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8</w:t>
            </w:r>
          </w:p>
        </w:tc>
        <w:tc>
          <w:tcPr>
            <w:tcW w:w="79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Firefighting techniques, agents and precautions applicable to different classes of fire on board a vess</w:t>
            </w:r>
            <w:r w:rsidRPr="00A44444">
              <w:t>el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9</w:t>
            </w:r>
          </w:p>
        </w:tc>
        <w:tc>
          <w:tcPr>
            <w:tcW w:w="79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Principles and procedures for the use of self-contained breathing apparatus (SCBA) when fighting fires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10</w:t>
            </w:r>
          </w:p>
        </w:tc>
        <w:tc>
          <w:tcPr>
            <w:tcW w:w="79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Firefighting clothing, outfits and personal safety equipment used when fighting a fire on board a vessel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11</w:t>
            </w:r>
          </w:p>
        </w:tc>
        <w:tc>
          <w:tcPr>
            <w:tcW w:w="79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Types firefighting appliances, equipment and systems used on board vessels, their features, principles of operation and the procedures for their use and maintenance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12</w:t>
            </w:r>
          </w:p>
        </w:tc>
        <w:tc>
          <w:tcPr>
            <w:tcW w:w="79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Fixed fire prevention and extinguishing installations used on vessels and their princi</w:t>
            </w:r>
            <w:r w:rsidRPr="00A44444">
              <w:t>ples of operation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13</w:t>
            </w:r>
          </w:p>
        </w:tc>
        <w:tc>
          <w:tcPr>
            <w:tcW w:w="79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Relevant features of portable firefighting equipment and procedures for their use, including: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a</w:t>
            </w:r>
          </w:p>
        </w:tc>
        <w:tc>
          <w:tcPr>
            <w:tcW w:w="7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The colour coding of portable fire extinguishers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b</w:t>
            </w:r>
          </w:p>
        </w:tc>
        <w:tc>
          <w:tcPr>
            <w:tcW w:w="7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The processes for the extinguishment of A. B, or C Class fires using portable fire extinguishers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c</w:t>
            </w:r>
          </w:p>
        </w:tc>
        <w:tc>
          <w:tcPr>
            <w:tcW w:w="7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Extinguishing an F Class fire with a fire blanket is demonstrated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d</w:t>
            </w:r>
          </w:p>
        </w:tc>
        <w:tc>
          <w:tcPr>
            <w:tcW w:w="7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The recharging of portable fire extinguishers (where applicable)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e</w:t>
            </w:r>
          </w:p>
        </w:tc>
        <w:tc>
          <w:tcPr>
            <w:tcW w:w="7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 xml:space="preserve">The use of hose </w:t>
            </w:r>
            <w:r w:rsidRPr="00A44444">
              <w:t>lines to extinguish fires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f</w:t>
            </w:r>
          </w:p>
        </w:tc>
        <w:tc>
          <w:tcPr>
            <w:tcW w:w="7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The setting up of foam making equipment to extinguish B Class fires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14</w:t>
            </w:r>
          </w:p>
        </w:tc>
        <w:tc>
          <w:tcPr>
            <w:tcW w:w="79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t>Procedures for interior search and rescue and firefighting operations as a member of a team, including:</w:t>
            </w:r>
          </w:p>
        </w:tc>
      </w:tr>
    </w:tbl>
    <w:p w:rsidR="00000000" w:rsidRPr="00A44444" w:rsidP="00A4444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353"/>
        <w:gridCol w:w="7554"/>
      </w:tblGrid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a</w:t>
            </w:r>
          </w:p>
        </w:tc>
        <w:tc>
          <w:tcPr>
            <w:tcW w:w="7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 xml:space="preserve">The donning and start up procedures of SCBA  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b</w:t>
            </w:r>
          </w:p>
        </w:tc>
        <w:tc>
          <w:tcPr>
            <w:tcW w:w="7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Procedures for search and rescue operations in a smoke filled space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c</w:t>
            </w:r>
          </w:p>
        </w:tc>
        <w:tc>
          <w:tcPr>
            <w:tcW w:w="7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Procedures for interior fire extinguishing operations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d</w:t>
            </w:r>
          </w:p>
        </w:tc>
        <w:tc>
          <w:tcPr>
            <w:tcW w:w="7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Procedures for the logging of SCBA operators on a BA control board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e</w:t>
            </w:r>
          </w:p>
        </w:tc>
        <w:tc>
          <w:tcPr>
            <w:tcW w:w="7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After use maintenance of SCBA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f</w:t>
            </w:r>
          </w:p>
        </w:tc>
        <w:tc>
          <w:tcPr>
            <w:tcW w:w="7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Lifeline signals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g</w:t>
            </w:r>
          </w:p>
        </w:tc>
        <w:tc>
          <w:tcPr>
            <w:tcW w:w="7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Procedures for entering a compartment filled with high expansion foam without wearing SCBA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15</w:t>
            </w:r>
          </w:p>
        </w:tc>
        <w:tc>
          <w:tcPr>
            <w:tcW w:w="79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The importance of testing and evaluating emergency procedures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16</w:t>
            </w:r>
          </w:p>
        </w:tc>
        <w:tc>
          <w:tcPr>
            <w:tcW w:w="79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Typical problems that can occur with shipboard firefighting equipment and operations and appropriate remedial action and solutions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17</w:t>
            </w:r>
          </w:p>
        </w:tc>
        <w:tc>
          <w:tcPr>
            <w:tcW w:w="79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Sources of information on shipboard fire prevention and extinguishment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>REQUIRED SKILLS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Emphasis"/>
              </w:rPr>
              <w:t>This describes the basic skills required for this unit</w:t>
            </w:r>
            <w:r w:rsidRPr="00A44444">
              <w:t>.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1</w:t>
            </w:r>
          </w:p>
        </w:tc>
        <w:tc>
          <w:tcPr>
            <w:tcW w:w="79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Communicate effectively with other crew and passengers during simulated and real fire emergencies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2</w:t>
            </w:r>
          </w:p>
        </w:tc>
        <w:tc>
          <w:tcPr>
            <w:tcW w:w="79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Read, interpret and follow instructions on fire emergency procedures and on the use of fire p</w:t>
            </w:r>
            <w:r w:rsidRPr="00A44444">
              <w:t>revention and firefighting equipment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3</w:t>
            </w:r>
          </w:p>
        </w:tc>
        <w:tc>
          <w:tcPr>
            <w:tcW w:w="79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Recognise and interpret fire alarms and respond as per emergency procedures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4</w:t>
            </w:r>
          </w:p>
        </w:tc>
        <w:tc>
          <w:tcPr>
            <w:tcW w:w="79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Work collaboratively with other shipboard personnel and passengers during a fire emergency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5</w:t>
            </w:r>
          </w:p>
        </w:tc>
        <w:tc>
          <w:tcPr>
            <w:tcW w:w="79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Determine the type and extent of a fire and take appropriate action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6</w:t>
            </w:r>
          </w:p>
        </w:tc>
        <w:tc>
          <w:tcPr>
            <w:tcW w:w="79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Participate as a member standard shipboard firefighting organisation on a vessel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7</w:t>
            </w:r>
          </w:p>
        </w:tc>
        <w:tc>
          <w:tcPr>
            <w:tcW w:w="79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Identify and use fixed fire detection and extinguishing systems as per operating instructions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8</w:t>
            </w:r>
          </w:p>
        </w:tc>
        <w:tc>
          <w:tcPr>
            <w:tcW w:w="79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U</w:t>
            </w:r>
            <w:r w:rsidRPr="00A44444">
              <w:t>se portable fire extinguishers as per operating instructions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9</w:t>
            </w:r>
          </w:p>
        </w:tc>
        <w:tc>
          <w:tcPr>
            <w:tcW w:w="79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Recharge portable fire extinguishers as per instructions (where applicable)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10</w:t>
            </w:r>
          </w:p>
        </w:tc>
        <w:tc>
          <w:tcPr>
            <w:tcW w:w="79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Adapt to contingencies and variations in fire prevention and firefighting equipment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11</w:t>
            </w:r>
          </w:p>
        </w:tc>
        <w:tc>
          <w:tcPr>
            <w:tcW w:w="79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t>Recognise fire hazards on a vessel and take appropriate action to report them and minimise them</w:t>
            </w:r>
          </w:p>
        </w:tc>
      </w:tr>
    </w:tbl>
    <w:p w:rsidR="0044532A" w:rsidP="00A44444">
      <w:pPr>
        <w:pStyle w:val="BodyText"/>
      </w:pPr>
      <w:r w:rsidRPr="00A44444">
        <w:t xml:space="preserve"> </w:t>
      </w:r>
    </w:p>
    <w:p w:rsidR="0044532A" w:rsidP="00A44444">
      <w:pPr>
        <w:pStyle w:val="BodyText"/>
      </w:pPr>
    </w:p>
    <w:p w:rsidR="00000000" w:rsidRPr="00A44444" w:rsidP="00A44444">
      <w:pPr>
        <w:pStyle w:val="Heading1"/>
      </w:pPr>
      <w:bookmarkStart w:id="10" w:name="O_151464"/>
      <w:bookmarkEnd w:id="10"/>
      <w:r w:rsidRPr="00A4444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7"/>
        <w:gridCol w:w="360"/>
        <w:gridCol w:w="357"/>
        <w:gridCol w:w="4501"/>
        <w:gridCol w:w="1170"/>
        <w:gridCol w:w="15"/>
      </w:tblGrid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185" w:type="dxa"/>
          <w:tblHeader/>
        </w:trPr>
        <w:tc>
          <w:tcPr>
            <w:tcW w:w="73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rPr>
                <w:rStyle w:val="SpecialBold"/>
              </w:rPr>
              <w:t>Evidence Guide</w:t>
            </w:r>
          </w:p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>TDMMF6207A PREVENT</w:t>
            </w:r>
            <w:r w:rsidRPr="00A44444">
              <w:t xml:space="preserve">, </w:t>
            </w:r>
            <w:r w:rsidRPr="00A44444">
              <w:rPr>
                <w:rStyle w:val="SpecialBold"/>
              </w:rPr>
              <w:t>CONTROL AND FIGHT FIRES ON BOARD AN</w:t>
            </w:r>
            <w:r w:rsidRPr="00A44444">
              <w:t xml:space="preserve"> </w:t>
            </w:r>
            <w:r w:rsidRPr="00A44444">
              <w:rPr>
                <w:rStyle w:val="SpecialBold"/>
              </w:rPr>
              <w:t>OCEAN-GOING VESSEL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</w:p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Emphasis"/>
              </w:rPr>
              <w:t>The Evidence Guide provides advice on assessment and must be read in conjunction with the Performance Criteria</w:t>
            </w:r>
            <w:r w:rsidRPr="00A44444">
              <w:t xml:space="preserve">, </w:t>
            </w:r>
            <w:r w:rsidRPr="00A44444">
              <w:rPr>
                <w:rStyle w:val="Emphasis"/>
              </w:rPr>
              <w:t>Required Skills and Knowledge</w:t>
            </w:r>
            <w:r w:rsidRPr="00A44444">
              <w:t xml:space="preserve">, </w:t>
            </w:r>
            <w:r w:rsidRPr="00A44444">
              <w:rPr>
                <w:rStyle w:val="Emphasis"/>
              </w:rPr>
              <w:t>the Range Statement and the Assessment Guidelines for this Training Package</w:t>
            </w:r>
            <w:r w:rsidRPr="00A44444">
              <w:t>.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rPr>
                <w:rStyle w:val="SpecialBold"/>
              </w:rPr>
              <w:t>1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 xml:space="preserve">Critical aspects of evidence </w:t>
            </w:r>
            <w:r w:rsidRPr="00A44444">
              <w:rPr>
                <w:rStyle w:val="SpecialBold"/>
              </w:rPr>
              <w:t>required to demonstrate competency in this unit</w:t>
            </w:r>
          </w:p>
        </w:tc>
        <w:tc>
          <w:tcPr>
            <w:tcW w:w="6388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Assessment must confirm appropriate knowledge and skills to: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a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Implement fire prevention and minimisation measures and procedures on board a vessel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b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Recognise fire hazards on board vessel and take appropriate action to eliminate or minimise them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c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 xml:space="preserve">Assess the operational capability of fire detection and firefighting equipment and systems and initiate any required maintenance or replenishment action 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d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Respond to emergency situations involving fire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e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 xml:space="preserve">Participate in simulated on-board firefighting activities 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f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Participate in search and rescue and firefighting teams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g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Implement OH&amp;S principl</w:t>
            </w:r>
            <w:r w:rsidRPr="00A44444">
              <w:t>es and policies when carrying out firefighting duties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h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Communicate effectively with others as required during fire emergencies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rPr>
                <w:rStyle w:val="SpecialBold"/>
              </w:rPr>
              <w:t>2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a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Performance is demonstrated consistently over a period of time and in a suitable range of contexts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b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Consistently applies underpinning knowledge and skills when: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1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responding to emergency situations involving fire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2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 xml:space="preserve">participating in simulated on-board firefighting activities 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3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implementing the implementation of fire prevention measures and procedures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4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identifying and evaluating firefighting problems and determining appropriate courses of action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5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participating as a member of an interior search and rescue and firefighting team on board a vessel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6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assessing the operational capability of firefighting appliances, equipment and systems and taking any required maintenance or replenishment action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c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Shows evidence of application of relevant workplace procedures, including: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1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relevant maritime regulations related to the prevention and fighting of fires on board a vessel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2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t>ISM Code safety management system procedures, where applicable</w:t>
            </w:r>
          </w:p>
        </w:tc>
      </w:tr>
    </w:tbl>
    <w:p w:rsidR="00000000" w:rsidRPr="00A44444" w:rsidP="00A4444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7"/>
        <w:gridCol w:w="357"/>
        <w:gridCol w:w="4143"/>
        <w:gridCol w:w="1170"/>
        <w:gridCol w:w="15"/>
      </w:tblGrid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185" w:type="dxa"/>
          <w:tblHeader/>
        </w:trPr>
        <w:tc>
          <w:tcPr>
            <w:tcW w:w="73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rPr>
                <w:rStyle w:val="SpecialBold"/>
              </w:rPr>
              <w:t>Evidence Guide</w:t>
            </w:r>
            <w:r w:rsidRPr="00A44444">
              <w:t xml:space="preserve"> (</w:t>
            </w:r>
            <w:r w:rsidRPr="00A44444">
              <w:rPr>
                <w:rStyle w:val="SpecialBold"/>
              </w:rPr>
              <w:t>continued</w:t>
            </w:r>
            <w:r w:rsidRPr="00A44444">
              <w:t xml:space="preserve">) </w:t>
            </w:r>
          </w:p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>TDMMF6207A PREVENT</w:t>
            </w:r>
            <w:r w:rsidRPr="00A44444">
              <w:t xml:space="preserve">, </w:t>
            </w:r>
            <w:r w:rsidRPr="00A44444">
              <w:rPr>
                <w:rStyle w:val="SpecialBold"/>
              </w:rPr>
              <w:t>CONTROL AND FIGHT FIRES ON BOARD AN</w:t>
            </w:r>
            <w:r w:rsidRPr="00A44444">
              <w:t xml:space="preserve"> </w:t>
            </w:r>
            <w:r w:rsidRPr="00A44444">
              <w:rPr>
                <w:rStyle w:val="SpecialBold"/>
              </w:rPr>
              <w:t>OCEAN-GOING VESSEL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</w:p>
          <w:p w:rsidR="00000000" w:rsidRPr="00A44444" w:rsidP="00A44444">
            <w:pPr>
              <w:pStyle w:val="BodyText"/>
            </w:pPr>
            <w:r w:rsidRPr="00A44444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rPr>
                <w:rStyle w:val="SpecialBold"/>
              </w:rPr>
              <w:t>Evidence required for demonstration of consistent performance</w:t>
            </w:r>
          </w:p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(</w:t>
            </w:r>
            <w:r w:rsidRPr="00A44444">
              <w:rPr>
                <w:rStyle w:val="SpecialBold"/>
              </w:rPr>
              <w:t>continued</w:t>
            </w:r>
            <w:r w:rsidRPr="00A44444">
              <w:t xml:space="preserve">) 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3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 xml:space="preserve">OH&amp;S regulations and hazard prevention policies and procedures  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4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relevant manufacturer's guidelines relating to the use of fire detection and firefighting equipment and systems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5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following on-board housekeeping processes and fire prevention measures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6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fire prevention and firefighting procedures and policies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d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Action is taken promptly to report and respond to fire emergencies, fire hazards and faulty fire detection and firefighting equipment and systems in accordance with established procedures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e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Work is completed systematically with required attention to detail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f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Recognises and adapts appropriately to cultural differences in the workplace, including modes of behaviour and interactions between crew and others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</w:p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</w:p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</w:p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a</w:t>
            </w:r>
          </w:p>
        </w:tc>
        <w:tc>
          <w:tcPr>
            <w:tcW w:w="6027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</w:p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Assessment of competency must comply with the assessment requirements of the relevant maritime regulations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Assessment of this unit must be undertaken within relevant marine authority approved and audited arrangements by a registered training organisation: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1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As a minimum, assessment of knowledge must be conducted through appropriate written/oral examinations, and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2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Appropriate practical assessment must occur: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i</w:t>
            </w:r>
          </w:p>
        </w:tc>
        <w:tc>
          <w:tcPr>
            <w:tcW w:w="53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 xml:space="preserve">at the registered training organisation; and/or 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ii</w:t>
            </w:r>
          </w:p>
        </w:tc>
        <w:tc>
          <w:tcPr>
            <w:tcW w:w="531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on an appropriate working or training vessel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>4</w:t>
            </w:r>
            <w:r w:rsidRPr="00A44444">
              <w:tab/>
            </w:r>
            <w:r w:rsidRPr="00A44444">
              <w:rPr>
                <w:rStyle w:val="SpecialBold"/>
              </w:rPr>
              <w:t>Specific resources required for assessment</w:t>
            </w:r>
          </w:p>
        </w:tc>
        <w:tc>
          <w:tcPr>
            <w:tcW w:w="6387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Access is required to opportunities to: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a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carry out a range of suitably simulated practical and knowledge assessments that demonstrate the skills and knowledge to carry out firefighting activities on board a vessel; and/or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 xml:space="preserve">assist in firefighting drills on board an operational vessel 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t>Note:</w:t>
            </w:r>
            <w:r w:rsidRPr="00A44444">
              <w:tab/>
              <w:t>Simulated firefighting assessment exercises may require access to a fire training and assessment facility capable of simulating firefighting activities in a marine environment. Assessments must be conducted in accordance with relevant OH&amp;S requiremen</w:t>
            </w:r>
            <w:r w:rsidRPr="00A44444">
              <w:t>ts. Protective clothing must be worn in accordance with current maritime practices and Australian OH&amp;S standards. Simulated conditions should provide truly realistic simulated shipboard conditions, including, where practical, conduct of activities in darkn</w:t>
            </w:r>
            <w:r w:rsidRPr="00A44444">
              <w:t>ess.</w:t>
            </w:r>
          </w:p>
        </w:tc>
      </w:tr>
    </w:tbl>
    <w:p w:rsidR="00000000" w:rsidRPr="00A44444" w:rsidP="00A44444">
      <w:pPr>
        <w:pStyle w:val="BodyText"/>
      </w:pPr>
    </w:p>
    <w:p w:rsidR="00000000" w:rsidRPr="00A44444" w:rsidP="00A44444">
      <w:pPr>
        <w:pStyle w:val="AllowPageBreak"/>
      </w:pPr>
    </w:p>
    <w:p w:rsidR="00000000" w:rsidRPr="00A44444" w:rsidP="00A44444">
      <w:pPr>
        <w:pStyle w:val="Heading1"/>
      </w:pPr>
      <w:bookmarkStart w:id="11" w:name="O_151465"/>
      <w:bookmarkEnd w:id="11"/>
      <w:r w:rsidRPr="00A4444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4"/>
        <w:gridCol w:w="358"/>
        <w:gridCol w:w="10"/>
        <w:gridCol w:w="4850"/>
        <w:gridCol w:w="1166"/>
        <w:gridCol w:w="19"/>
        <w:gridCol w:w="28"/>
      </w:tblGrid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213" w:type="dxa"/>
          <w:tblHeader/>
        </w:trPr>
        <w:tc>
          <w:tcPr>
            <w:tcW w:w="73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rPr>
                <w:rStyle w:val="SpecialBold"/>
              </w:rPr>
              <w:t>Range Statement</w:t>
            </w:r>
          </w:p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>TDMMF6207A PREVENT</w:t>
            </w:r>
            <w:r w:rsidRPr="00A44444">
              <w:t xml:space="preserve">, </w:t>
            </w:r>
            <w:r w:rsidRPr="00A44444">
              <w:rPr>
                <w:rStyle w:val="SpecialBold"/>
              </w:rPr>
              <w:t>CONTROL AND FIGHT FIRES ON BOARD AN</w:t>
            </w:r>
            <w:r w:rsidRPr="00A44444">
              <w:t xml:space="preserve"> </w:t>
            </w:r>
            <w:r w:rsidRPr="00A44444">
              <w:rPr>
                <w:rStyle w:val="SpecialBold"/>
              </w:rPr>
              <w:t>OCEAN-GOING VESSEL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</w:p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Emphasis"/>
              </w:rPr>
              <w:t>The Range Statement relates to the unit of competency as a whole</w:t>
            </w:r>
            <w:r w:rsidRPr="00A44444">
              <w:t xml:space="preserve">. </w:t>
            </w:r>
            <w:r w:rsidRPr="00A44444">
              <w:rPr>
                <w:rStyle w:val="Emphasis"/>
              </w:rPr>
              <w:t>It allows for different work environments and situations that may affect performance</w:t>
            </w:r>
            <w:r w:rsidRPr="00A44444">
              <w:t>.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rPr>
                <w:rStyle w:val="SpecialBold"/>
              </w:rPr>
              <w:t>VARIABLE</w:t>
            </w:r>
          </w:p>
        </w:tc>
        <w:tc>
          <w:tcPr>
            <w:tcW w:w="6431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>SCOPE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>1</w:t>
            </w:r>
            <w:r w:rsidRPr="00A44444">
              <w:t>.</w:t>
            </w:r>
            <w:r w:rsidRPr="00A44444">
              <w:tab/>
            </w:r>
            <w:r w:rsidRPr="00A44444">
              <w:rPr>
                <w:rStyle w:val="SpecialBold"/>
              </w:rPr>
              <w:t>GENERAL CONTEXT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rPr>
                <w:rStyle w:val="SpecialBold"/>
              </w:rPr>
              <w:t>a</w:t>
            </w:r>
            <w:r w:rsidRPr="00A44444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>Work must be carried out</w:t>
            </w:r>
            <w:r w:rsidRPr="00A44444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1</w:t>
            </w:r>
          </w:p>
        </w:tc>
        <w:tc>
          <w:tcPr>
            <w:tcW w:w="601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in compliance with the relevant maritime regulations applicable to the prevention and fighting of fires on board a vessel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rPr>
                <w:rStyle w:val="SpecialBold"/>
              </w:rPr>
              <w:t>b</w:t>
            </w:r>
            <w:r w:rsidRPr="00A44444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>Work is performed</w:t>
            </w:r>
            <w:r w:rsidRPr="00A44444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1</w:t>
            </w:r>
          </w:p>
        </w:tc>
        <w:tc>
          <w:tcPr>
            <w:tcW w:w="601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as a member of a team within defined firefighting situations, with some responsibility for self and others in achieving the prescribed outcomes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rPr>
                <w:rStyle w:val="SpecialBold"/>
              </w:rPr>
              <w:t>c</w:t>
            </w:r>
            <w:r w:rsidRPr="00A44444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>Work involves</w:t>
            </w:r>
            <w:r w:rsidRPr="00A44444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1</w:t>
            </w:r>
          </w:p>
        </w:tc>
        <w:tc>
          <w:tcPr>
            <w:tcW w:w="601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the application of prescribed principles and practice to the prevention and fighting of fires on board a vessel. Participation as a member of a firefighting team is involved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rPr>
                <w:rStyle w:val="SpecialBold"/>
              </w:rPr>
              <w:t>d</w:t>
            </w:r>
            <w:r w:rsidRPr="00A44444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>Work requires</w:t>
            </w:r>
            <w:r w:rsidRPr="00A44444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1</w:t>
            </w:r>
          </w:p>
        </w:tc>
        <w:tc>
          <w:tcPr>
            <w:tcW w:w="60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some judgement and teamwork in the execution of prescribed procedures for the fighting of fires that may occur on board a vessel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8474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>2</w:t>
            </w:r>
            <w:r w:rsidRPr="00A44444">
              <w:t>.</w:t>
            </w:r>
            <w:r w:rsidRPr="00A44444">
              <w:tab/>
            </w:r>
            <w:r w:rsidRPr="00A44444">
              <w:rPr>
                <w:rStyle w:val="SpecialBold"/>
              </w:rPr>
              <w:t>WORKSITE ENVIRONMENT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rPr>
                <w:rStyle w:val="SpecialBold"/>
              </w:rPr>
              <w:t>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>Vessel may include</w:t>
            </w:r>
            <w:r w:rsidRPr="00A44444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1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any Australian or international commercial vessel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rPr>
                <w:rStyle w:val="SpecialBold"/>
              </w:rPr>
              <w:t>b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>Fires on board a vessel may occur</w:t>
            </w:r>
            <w:r w:rsidRPr="00A44444">
              <w:t xml:space="preserve">: 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1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by day or night in both normal and emergency situations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2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under any possible conditions of weather and loading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3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while underway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4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during berthing and unberthing operations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5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while anchoring or mooring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6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 xml:space="preserve">while in port 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7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while moored or at anchor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rPr>
                <w:rStyle w:val="SpecialBold"/>
              </w:rPr>
              <w:t>c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>Types of fires which may occur on board a vessel include</w:t>
            </w:r>
            <w:r w:rsidRPr="00A44444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1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t>Classes A, B, C and F in the standard classification of fires</w:t>
            </w:r>
          </w:p>
        </w:tc>
      </w:tr>
    </w:tbl>
    <w:p w:rsidR="00000000" w:rsidRPr="00A44444" w:rsidP="00A4444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3"/>
        <w:gridCol w:w="358"/>
        <w:gridCol w:w="4861"/>
        <w:gridCol w:w="1180"/>
        <w:gridCol w:w="28"/>
        <w:gridCol w:w="14"/>
        <w:gridCol w:w="19"/>
      </w:tblGrid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1241" w:type="dxa"/>
          <w:tblHeader/>
        </w:trPr>
        <w:tc>
          <w:tcPr>
            <w:tcW w:w="73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rPr>
                <w:rStyle w:val="SpecialBold"/>
              </w:rPr>
              <w:t>Range Statement</w:t>
            </w:r>
            <w:r w:rsidRPr="00A44444">
              <w:t xml:space="preserve"> (</w:t>
            </w:r>
            <w:r w:rsidRPr="00A44444">
              <w:rPr>
                <w:rStyle w:val="SpecialBold"/>
              </w:rPr>
              <w:t>continued</w:t>
            </w:r>
            <w:r w:rsidRPr="00A44444">
              <w:t>)</w:t>
            </w:r>
          </w:p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>TDMMF6207A PREVENT</w:t>
            </w:r>
            <w:r w:rsidRPr="00A44444">
              <w:t xml:space="preserve">, </w:t>
            </w:r>
            <w:r w:rsidRPr="00A44444">
              <w:rPr>
                <w:rStyle w:val="SpecialBold"/>
              </w:rPr>
              <w:t>CONTROL AND FIGHT FIRES ON BOARD AN</w:t>
            </w:r>
            <w:r w:rsidRPr="00A44444">
              <w:t xml:space="preserve"> </w:t>
            </w:r>
            <w:r w:rsidRPr="00A44444">
              <w:rPr>
                <w:rStyle w:val="SpecialBold"/>
              </w:rPr>
              <w:t>OCEAN-GOING VESSEL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3" w:type="dxa"/>
        </w:trPr>
        <w:tc>
          <w:tcPr>
            <w:tcW w:w="208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</w:p>
          <w:p w:rsidR="00000000" w:rsidRPr="00A44444" w:rsidP="00A44444">
            <w:pPr>
              <w:pStyle w:val="BodyText"/>
            </w:pPr>
            <w:r w:rsidRPr="00A44444">
              <w:rPr>
                <w:rStyle w:val="SpecialBold"/>
              </w:rPr>
              <w:t>VARIABLE</w:t>
            </w:r>
          </w:p>
        </w:tc>
        <w:tc>
          <w:tcPr>
            <w:tcW w:w="6427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>SCOPE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9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rPr>
                <w:rStyle w:val="SpecialBold"/>
              </w:rPr>
              <w:t>d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>Fire hazard minimisation procedures may include</w:t>
            </w:r>
            <w:r w:rsidRPr="00A44444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1</w:t>
            </w:r>
          </w:p>
        </w:tc>
        <w:tc>
          <w:tcPr>
            <w:tcW w:w="60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housekeeping in work areas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2</w:t>
            </w:r>
          </w:p>
        </w:tc>
        <w:tc>
          <w:tcPr>
            <w:tcW w:w="60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following of fire safety procedures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3</w:t>
            </w:r>
          </w:p>
        </w:tc>
        <w:tc>
          <w:tcPr>
            <w:tcW w:w="60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checking and maintaining shipboard fire prevention systems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4</w:t>
            </w:r>
          </w:p>
        </w:tc>
        <w:tc>
          <w:tcPr>
            <w:tcW w:w="60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identification and elimination or minimisation of fire hazards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5</w:t>
            </w:r>
          </w:p>
        </w:tc>
        <w:tc>
          <w:tcPr>
            <w:tcW w:w="60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precautions when using and storing flammable materials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 xml:space="preserve">6 </w:t>
            </w:r>
          </w:p>
        </w:tc>
        <w:tc>
          <w:tcPr>
            <w:tcW w:w="60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precautions that need to be taken when responding to an electrical fire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7</w:t>
            </w:r>
          </w:p>
        </w:tc>
        <w:tc>
          <w:tcPr>
            <w:tcW w:w="60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 xml:space="preserve">precautions that need to be taken when responding to uptake and hydrogen fires 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9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rPr>
                <w:rStyle w:val="SpecialBold"/>
              </w:rPr>
              <w:t>e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>Firefighting equipment</w:t>
            </w:r>
            <w:r w:rsidRPr="00A44444">
              <w:t xml:space="preserve">, </w:t>
            </w:r>
            <w:r w:rsidRPr="00A44444">
              <w:rPr>
                <w:rStyle w:val="SpecialBold"/>
              </w:rPr>
              <w:t>appliances and systems may include</w:t>
            </w:r>
            <w:r w:rsidRPr="00A44444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1</w:t>
            </w:r>
          </w:p>
        </w:tc>
        <w:tc>
          <w:tcPr>
            <w:tcW w:w="60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portable fire extinguishers, including foam, water, CO</w:t>
            </w:r>
            <w:r w:rsidRPr="00A44444">
              <w:rPr>
                <w:rStyle w:val="Subscript"/>
              </w:rPr>
              <w:t>2</w:t>
            </w:r>
            <w:r w:rsidRPr="00A44444">
              <w:t>, dry chemical and wet foam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2</w:t>
            </w:r>
          </w:p>
        </w:tc>
        <w:tc>
          <w:tcPr>
            <w:tcW w:w="60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fire blankets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3</w:t>
            </w:r>
          </w:p>
        </w:tc>
        <w:tc>
          <w:tcPr>
            <w:tcW w:w="60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CO</w:t>
            </w:r>
            <w:r w:rsidRPr="00A44444">
              <w:rPr>
                <w:rStyle w:val="Subscript"/>
              </w:rPr>
              <w:t>2</w:t>
            </w:r>
            <w:r w:rsidRPr="00A44444">
              <w:t xml:space="preserve"> fixed systems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4</w:t>
            </w:r>
          </w:p>
        </w:tc>
        <w:tc>
          <w:tcPr>
            <w:tcW w:w="60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foam installations, including semi-portable and fixed systems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5</w:t>
            </w:r>
          </w:p>
        </w:tc>
        <w:tc>
          <w:tcPr>
            <w:tcW w:w="60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sprinkler systems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6</w:t>
            </w:r>
          </w:p>
        </w:tc>
        <w:tc>
          <w:tcPr>
            <w:tcW w:w="60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fire pumps (main and emergency fire pump)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7</w:t>
            </w:r>
          </w:p>
        </w:tc>
        <w:tc>
          <w:tcPr>
            <w:tcW w:w="60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fire hoses, hydrants, branches and international shore connection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0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rPr>
                <w:rStyle w:val="SpecialBold"/>
              </w:rPr>
              <w:t>f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>Personal protection clothing and equipment may include</w:t>
            </w:r>
            <w:r w:rsidRPr="00A44444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1</w:t>
            </w:r>
          </w:p>
        </w:tc>
        <w:tc>
          <w:tcPr>
            <w:tcW w:w="608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fire-resistant clothing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2</w:t>
            </w:r>
          </w:p>
        </w:tc>
        <w:tc>
          <w:tcPr>
            <w:tcW w:w="608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self-contained breathing apparatus (SCBA)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3</w:t>
            </w:r>
          </w:p>
        </w:tc>
        <w:tc>
          <w:tcPr>
            <w:tcW w:w="608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masks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4</w:t>
            </w:r>
          </w:p>
        </w:tc>
        <w:tc>
          <w:tcPr>
            <w:tcW w:w="608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eye and ear protection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5</w:t>
            </w:r>
          </w:p>
        </w:tc>
        <w:tc>
          <w:tcPr>
            <w:tcW w:w="608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gloves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6</w:t>
            </w:r>
          </w:p>
        </w:tc>
        <w:tc>
          <w:tcPr>
            <w:tcW w:w="608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boots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0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rPr>
                <w:rStyle w:val="SpecialBold"/>
              </w:rPr>
              <w:t>g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 xml:space="preserve">Consumable </w:t>
            </w:r>
            <w:r w:rsidRPr="00A44444">
              <w:rPr>
                <w:rStyle w:val="SpecialBold"/>
              </w:rPr>
              <w:t>materials and items that may used in fire detection and firefighting equipment may include</w:t>
            </w:r>
            <w:r w:rsidRPr="00A44444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1</w:t>
            </w:r>
          </w:p>
        </w:tc>
        <w:tc>
          <w:tcPr>
            <w:tcW w:w="608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dry and wet chemicals used in fire extinguishers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2</w:t>
            </w:r>
          </w:p>
        </w:tc>
        <w:tc>
          <w:tcPr>
            <w:tcW w:w="608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t>batteries for fire detectors</w:t>
            </w:r>
          </w:p>
        </w:tc>
      </w:tr>
    </w:tbl>
    <w:p w:rsidR="00000000" w:rsidRPr="00A44444" w:rsidP="00A4444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3"/>
        <w:gridCol w:w="358"/>
        <w:gridCol w:w="4861"/>
        <w:gridCol w:w="1222"/>
        <w:gridCol w:w="19"/>
      </w:tblGrid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241" w:type="dxa"/>
          <w:tblHeader/>
        </w:trPr>
        <w:tc>
          <w:tcPr>
            <w:tcW w:w="73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rPr>
                <w:rStyle w:val="SpecialBold"/>
              </w:rPr>
              <w:t>Range Statement</w:t>
            </w:r>
            <w:r w:rsidRPr="00A44444">
              <w:t xml:space="preserve"> (</w:t>
            </w:r>
            <w:r w:rsidRPr="00A44444">
              <w:rPr>
                <w:rStyle w:val="SpecialBold"/>
              </w:rPr>
              <w:t>continued</w:t>
            </w:r>
            <w:r w:rsidRPr="00A44444">
              <w:t>)</w:t>
            </w:r>
          </w:p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>TDMMF6207A PREVENT</w:t>
            </w:r>
            <w:r w:rsidRPr="00A44444">
              <w:t xml:space="preserve">, </w:t>
            </w:r>
            <w:r w:rsidRPr="00A44444">
              <w:rPr>
                <w:rStyle w:val="SpecialBold"/>
              </w:rPr>
              <w:t>CONTROL AND FIGHT FIRES ON BOARD AN</w:t>
            </w:r>
            <w:r w:rsidRPr="00A44444">
              <w:t xml:space="preserve"> </w:t>
            </w:r>
            <w:r w:rsidRPr="00A44444">
              <w:rPr>
                <w:rStyle w:val="SpecialBold"/>
              </w:rPr>
              <w:t>OCEAN-GOING VESSEL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rPr>
                <w:rStyle w:val="SpecialBold"/>
              </w:rPr>
              <w:t>h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>Sources of information and documentation may include</w:t>
            </w:r>
            <w:r w:rsidRPr="00A44444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1</w:t>
            </w:r>
          </w:p>
        </w:tc>
        <w:tc>
          <w:tcPr>
            <w:tcW w:w="60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relevant maritime regulations applicable to the prevention and fighting of fires on board a vessel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2</w:t>
            </w:r>
          </w:p>
        </w:tc>
        <w:tc>
          <w:tcPr>
            <w:tcW w:w="60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vessel's instructions and procedures concerning minimisation of the risk of fire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3</w:t>
            </w:r>
          </w:p>
        </w:tc>
        <w:tc>
          <w:tcPr>
            <w:tcW w:w="60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publications on marine fire prevention and minimisation and emergency response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4</w:t>
            </w:r>
          </w:p>
        </w:tc>
        <w:tc>
          <w:tcPr>
            <w:tcW w:w="60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fire detection, firefighting and safety equipment operational and maintenance instructions and recommended procedures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5</w:t>
            </w:r>
          </w:p>
        </w:tc>
        <w:tc>
          <w:tcPr>
            <w:tcW w:w="60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instructions of relevant maritime authorities rel</w:t>
            </w:r>
            <w:r w:rsidRPr="00A44444">
              <w:t>ated to the maintenance and serviceability of shipboard firefighting and safety equipment and systems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rPr>
                <w:rStyle w:val="SpecialBold"/>
              </w:rPr>
              <w:t>i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>Applicable regulations and legislation may include</w:t>
            </w:r>
            <w:r w:rsidRPr="00A44444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1</w:t>
            </w:r>
          </w:p>
        </w:tc>
        <w:tc>
          <w:tcPr>
            <w:tcW w:w="60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 xml:space="preserve">IMO STCW 95 Convention and Code 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2</w:t>
            </w:r>
          </w:p>
        </w:tc>
        <w:tc>
          <w:tcPr>
            <w:tcW w:w="60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relevant sections of AMSA Marine Orders related to the prevention and fighting of fires on board a vessel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3</w:t>
            </w:r>
          </w:p>
        </w:tc>
        <w:tc>
          <w:tcPr>
            <w:tcW w:w="60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applicable regulations for the maintenance of fire detection, firefighting and safety equipment and systems</w:t>
            </w:r>
          </w:p>
        </w:tc>
      </w:tr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t>4</w:t>
            </w:r>
          </w:p>
        </w:tc>
        <w:tc>
          <w:tcPr>
            <w:tcW w:w="60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t>relevant international, Commonwealth, State and Territory OH&amp;S legislation</w:t>
            </w:r>
          </w:p>
        </w:tc>
      </w:tr>
    </w:tbl>
    <w:p w:rsidR="00000000" w:rsidRPr="00A44444" w:rsidP="00A44444">
      <w:pPr>
        <w:pStyle w:val="BodyText"/>
      </w:pPr>
    </w:p>
    <w:p w:rsidR="00000000" w:rsidRPr="00A44444" w:rsidP="00A44444">
      <w:pPr>
        <w:pStyle w:val="AllowPageBreak"/>
      </w:pPr>
    </w:p>
    <w:p w:rsidR="00000000" w:rsidRPr="00A44444" w:rsidP="00A44444">
      <w:pPr>
        <w:pStyle w:val="Heading1"/>
      </w:pPr>
      <w:bookmarkStart w:id="12" w:name="O_151466"/>
      <w:bookmarkEnd w:id="12"/>
      <w:r w:rsidRPr="00A44444">
        <w:t>Unit Sector(s)</w:t>
      </w:r>
    </w:p>
    <w:p w:rsidR="00000000" w:rsidRPr="00A44444" w:rsidP="00A44444">
      <w:pPr>
        <w:pStyle w:val="BodyText"/>
      </w:pPr>
      <w:r w:rsidRPr="00A44444">
        <w:t>Not applicable.</w:t>
      </w:r>
    </w:p>
    <w:p w:rsidR="00000000" w:rsidRPr="00A44444" w:rsidP="00A44444">
      <w:pPr>
        <w:pStyle w:val="AllowPageBreak"/>
      </w:pPr>
    </w:p>
    <w:p w:rsidR="00000000" w:rsidRPr="00A44444" w:rsidP="00A44444">
      <w:pPr>
        <w:pStyle w:val="Heading1"/>
      </w:pPr>
      <w:bookmarkStart w:id="13" w:name="O_163808"/>
      <w:bookmarkEnd w:id="13"/>
      <w:r w:rsidRPr="00A44444">
        <w:t>Field</w:t>
      </w:r>
    </w:p>
    <w:p w:rsidR="0044532A" w:rsidP="00A44444">
      <w:pPr>
        <w:pStyle w:val="BodyText"/>
      </w:pPr>
      <w:r w:rsidRPr="00A44444">
        <w:t>Field</w:t>
      </w:r>
      <w:r w:rsidRPr="00A44444">
        <w:tab/>
        <w:t>MF</w:t>
      </w:r>
      <w:r w:rsidRPr="00A44444">
        <w:tab/>
        <w:t>Operational Quality and Safety</w:t>
      </w:r>
    </w:p>
    <w:p w:rsidR="0044532A" w:rsidP="00A44444">
      <w:pPr>
        <w:pStyle w:val="BodyText"/>
      </w:pPr>
    </w:p>
    <w:p w:rsidR="00000000" w:rsidRPr="00A44444" w:rsidP="00A44444">
      <w:pPr>
        <w:pStyle w:val="Heading1"/>
      </w:pPr>
      <w:bookmarkStart w:id="14" w:name="O_163809"/>
      <w:bookmarkEnd w:id="14"/>
      <w:r w:rsidRPr="00A44444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4453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44">
            <w:pPr>
              <w:pStyle w:val="BodyText"/>
              <w:rPr>
                <w:lang w:val="en-NZ"/>
              </w:rPr>
            </w:pPr>
            <w:r w:rsidRPr="00A44444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44" w:rsidP="00A44444">
            <w:pPr>
              <w:pStyle w:val="BodyText"/>
            </w:pPr>
            <w:r w:rsidRPr="00A44444">
              <w:t>The unit may be assessed in conjunction with other units that relate to the functions of the occupation(s) concerned.</w:t>
            </w:r>
          </w:p>
        </w:tc>
      </w:tr>
    </w:tbl>
    <w:p w:rsidR="00000000" w:rsidRPr="00A44444" w:rsidP="00A44444">
      <w:pPr>
        <w:pStyle w:val="BodyText"/>
      </w:pPr>
    </w:p>
    <w:p w:rsidR="00000000" w:rsidRPr="00A44444" w:rsidP="00A44444"/>
    <w:sectPr w:rsidSect="00A444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4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4532A" w:rsidP="0044532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4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32A" w:rsidP="00A444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  <w:p w:rsidR="0044532A" w:rsidP="00A444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44532A" w:rsidP="00A4444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4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444" w:rsidRPr="0044532A" w:rsidP="0044532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4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32A" w:rsidRPr="002D2AF8" w:rsidP="00A444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TDMMF6207A PREVENT, CONTROL AND FIGHT FIRES ON BOARD AN OCEAN-GOING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44532A" w:rsidP="00A444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4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44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44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44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44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44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44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44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44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44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44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4444"/>
  </w:style>
  <w:style w:type="character" w:customStyle="1" w:styleId="Heading1Char">
    <w:name w:val="Heading 1 Char"/>
    <w:basedOn w:val="DefaultParagraphFont"/>
    <w:link w:val="Heading1"/>
    <w:rsid w:val="00A444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444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4444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A444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4444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A44444"/>
    <w:rPr>
      <w:b/>
      <w:spacing w:val="0"/>
    </w:rPr>
  </w:style>
  <w:style w:type="character" w:styleId="Emphasis">
    <w:name w:val="Emphasis"/>
    <w:basedOn w:val="DefaultParagraphFont"/>
    <w:qFormat/>
    <w:rsid w:val="00A44444"/>
    <w:rPr>
      <w:i/>
    </w:rPr>
  </w:style>
  <w:style w:type="paragraph" w:customStyle="1" w:styleId="SuperHeading">
    <w:name w:val="SuperHeading"/>
    <w:basedOn w:val="Normal"/>
    <w:rsid w:val="00A4444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444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bscript">
    <w:name w:val="Subscript"/>
    <w:basedOn w:val="DefaultParagraphFont"/>
    <w:rsid w:val="00A44444"/>
    <w:rPr>
      <w:sz w:val="16"/>
      <w:vertAlign w:val="subscript"/>
    </w:rPr>
  </w:style>
  <w:style w:type="character" w:customStyle="1" w:styleId="BoldandItalics">
    <w:name w:val="Bold and Italics"/>
    <w:qFormat/>
    <w:rsid w:val="00A4444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444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44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44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44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44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44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44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44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44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44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44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44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44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444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44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44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44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444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444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44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44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44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44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44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44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44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44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44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44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44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44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44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44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44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44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4444"/>
  </w:style>
  <w:style w:type="paragraph" w:styleId="TableofFigures">
    <w:name w:val="table of figures"/>
    <w:basedOn w:val="Normal"/>
    <w:next w:val="Normal"/>
    <w:semiHidden/>
    <w:rsid w:val="00A444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4444"/>
    <w:pPr>
      <w:numPr>
        <w:numId w:val="9"/>
      </w:numPr>
    </w:pPr>
  </w:style>
  <w:style w:type="character" w:customStyle="1" w:styleId="WingdingSymbols">
    <w:name w:val="Wingding Symbols"/>
    <w:rsid w:val="00A44444"/>
    <w:rPr>
      <w:rFonts w:ascii="Wingdings" w:hAnsi="Wingdings"/>
    </w:rPr>
  </w:style>
  <w:style w:type="paragraph" w:customStyle="1" w:styleId="TableHeading">
    <w:name w:val="Table Heading"/>
    <w:basedOn w:val="HeadingBase"/>
    <w:rsid w:val="00A444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4444"/>
    <w:rPr>
      <w:color w:val="0033CC"/>
      <w:u w:val="none"/>
    </w:rPr>
  </w:style>
  <w:style w:type="paragraph" w:customStyle="1" w:styleId="BodyTextRight">
    <w:name w:val="Body Text Right"/>
    <w:basedOn w:val="BodyText"/>
    <w:rsid w:val="00A444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44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444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44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44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44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4444"/>
    <w:rPr>
      <w:sz w:val="32"/>
    </w:rPr>
  </w:style>
  <w:style w:type="paragraph" w:customStyle="1" w:styleId="HeadingProcedure">
    <w:name w:val="Heading Procedure"/>
    <w:basedOn w:val="HeadingBase"/>
    <w:next w:val="Normal"/>
    <w:rsid w:val="00A444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4444"/>
    <w:pPr>
      <w:spacing w:before="60" w:after="60"/>
    </w:pPr>
  </w:style>
  <w:style w:type="paragraph" w:styleId="ListContinue">
    <w:name w:val="List Continue"/>
    <w:basedOn w:val="List"/>
    <w:rsid w:val="00A44444"/>
    <w:pPr>
      <w:ind w:firstLine="0"/>
    </w:pPr>
  </w:style>
  <w:style w:type="paragraph" w:customStyle="1" w:styleId="ListNote">
    <w:name w:val="List Note"/>
    <w:basedOn w:val="List"/>
    <w:rsid w:val="00A444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44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44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4444"/>
    <w:rPr>
      <w:rFonts w:ascii="Courier New" w:hAnsi="Courier New"/>
    </w:rPr>
  </w:style>
  <w:style w:type="paragraph" w:customStyle="1" w:styleId="NoteBullet">
    <w:name w:val="Note Bullet"/>
    <w:basedOn w:val="Note"/>
    <w:rsid w:val="00A444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44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44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44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44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44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44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4444"/>
    <w:rPr>
      <w:b/>
      <w:smallCaps/>
    </w:rPr>
  </w:style>
  <w:style w:type="paragraph" w:customStyle="1" w:styleId="TableListNumber">
    <w:name w:val="Table List Number"/>
    <w:basedOn w:val="ListNumber"/>
    <w:rsid w:val="00A444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44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4444"/>
    <w:pPr>
      <w:numPr>
        <w:numId w:val="7"/>
      </w:numPr>
    </w:pPr>
  </w:style>
  <w:style w:type="paragraph" w:customStyle="1" w:styleId="ListAlpha2">
    <w:name w:val="List Alpha 2"/>
    <w:basedOn w:val="List2"/>
    <w:rsid w:val="00A44444"/>
    <w:pPr>
      <w:numPr>
        <w:numId w:val="6"/>
      </w:numPr>
    </w:pPr>
  </w:style>
  <w:style w:type="paragraph" w:styleId="List2">
    <w:name w:val="List 2"/>
    <w:basedOn w:val="BodyText"/>
    <w:rsid w:val="00A444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44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44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44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44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4444"/>
    <w:pPr>
      <w:numPr>
        <w:numId w:val="1"/>
      </w:numPr>
    </w:pPr>
  </w:style>
  <w:style w:type="paragraph" w:styleId="ListBullet5">
    <w:name w:val="List Bullet 5"/>
    <w:basedOn w:val="List5"/>
    <w:rsid w:val="00A44444"/>
    <w:pPr>
      <w:numPr>
        <w:numId w:val="2"/>
      </w:numPr>
    </w:pPr>
  </w:style>
  <w:style w:type="paragraph" w:styleId="ListContinue2">
    <w:name w:val="List Continue 2"/>
    <w:basedOn w:val="List2"/>
    <w:rsid w:val="00A44444"/>
    <w:pPr>
      <w:ind w:firstLine="0"/>
    </w:pPr>
  </w:style>
  <w:style w:type="paragraph" w:styleId="ListContinue3">
    <w:name w:val="List Continue 3"/>
    <w:basedOn w:val="List3"/>
    <w:rsid w:val="00A44444"/>
    <w:pPr>
      <w:ind w:left="1021" w:firstLine="0"/>
    </w:pPr>
  </w:style>
  <w:style w:type="paragraph" w:styleId="ListContinue4">
    <w:name w:val="List Continue 4"/>
    <w:basedOn w:val="List4"/>
    <w:rsid w:val="00A44444"/>
    <w:pPr>
      <w:ind w:firstLine="0"/>
    </w:pPr>
  </w:style>
  <w:style w:type="paragraph" w:styleId="ListContinue5">
    <w:name w:val="List Continue 5"/>
    <w:basedOn w:val="List5"/>
    <w:rsid w:val="00A44444"/>
    <w:pPr>
      <w:ind w:firstLine="0"/>
    </w:pPr>
  </w:style>
  <w:style w:type="paragraph" w:styleId="ListNumber3">
    <w:name w:val="List Number 3"/>
    <w:basedOn w:val="List3"/>
    <w:rsid w:val="00A44444"/>
    <w:pPr>
      <w:numPr>
        <w:numId w:val="3"/>
      </w:numPr>
    </w:pPr>
  </w:style>
  <w:style w:type="paragraph" w:styleId="ListNumber4">
    <w:name w:val="List Number 4"/>
    <w:basedOn w:val="List4"/>
    <w:rsid w:val="00A44444"/>
    <w:pPr>
      <w:numPr>
        <w:numId w:val="4"/>
      </w:numPr>
    </w:pPr>
  </w:style>
  <w:style w:type="paragraph" w:styleId="ListNumber5">
    <w:name w:val="List Number 5"/>
    <w:basedOn w:val="List5"/>
    <w:rsid w:val="00A44444"/>
    <w:pPr>
      <w:numPr>
        <w:numId w:val="5"/>
      </w:numPr>
    </w:pPr>
  </w:style>
  <w:style w:type="paragraph" w:styleId="BlockText">
    <w:name w:val="Block Text"/>
    <w:basedOn w:val="Normal"/>
    <w:rsid w:val="00A44444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A44444"/>
    <w:rPr>
      <w:sz w:val="16"/>
      <w:vertAlign w:val="superscript"/>
    </w:rPr>
  </w:style>
  <w:style w:type="character" w:customStyle="1" w:styleId="Symbols">
    <w:name w:val="Symbols"/>
    <w:basedOn w:val="DefaultParagraphFont"/>
    <w:rsid w:val="00A44444"/>
    <w:rPr>
      <w:rFonts w:ascii="Symbol" w:hAnsi="Symbol"/>
    </w:rPr>
  </w:style>
  <w:style w:type="character" w:customStyle="1" w:styleId="MenuOptions">
    <w:name w:val="Menu Options"/>
    <w:basedOn w:val="DefaultParagraphFont"/>
    <w:rsid w:val="00A444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4444"/>
    <w:rPr>
      <w:b/>
    </w:rPr>
  </w:style>
  <w:style w:type="character" w:customStyle="1" w:styleId="Underlined">
    <w:name w:val="Underlined"/>
    <w:basedOn w:val="DefaultParagraphFont"/>
    <w:rsid w:val="00A44444"/>
    <w:rPr>
      <w:u w:val="single"/>
    </w:rPr>
  </w:style>
  <w:style w:type="paragraph" w:customStyle="1" w:styleId="TableBodyTextRight">
    <w:name w:val="Table Body Text Right"/>
    <w:basedOn w:val="TableBodyText"/>
    <w:rsid w:val="00A444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4444"/>
    <w:rPr>
      <w:sz w:val="18"/>
    </w:rPr>
  </w:style>
  <w:style w:type="paragraph" w:customStyle="1" w:styleId="BodySmallRight">
    <w:name w:val="Body Small Right"/>
    <w:basedOn w:val="BodyTextRight"/>
    <w:rsid w:val="00A44444"/>
    <w:rPr>
      <w:sz w:val="18"/>
      <w:szCs w:val="18"/>
    </w:rPr>
  </w:style>
  <w:style w:type="paragraph" w:customStyle="1" w:styleId="MarginEdition">
    <w:name w:val="Margin Edition"/>
    <w:basedOn w:val="MarginNote"/>
    <w:rsid w:val="00A444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4444"/>
    <w:rPr>
      <w:sz w:val="2"/>
      <w:szCs w:val="2"/>
    </w:rPr>
  </w:style>
  <w:style w:type="character" w:customStyle="1" w:styleId="Small">
    <w:name w:val="Small"/>
    <w:basedOn w:val="DefaultParagraphFont"/>
    <w:rsid w:val="00A44444"/>
    <w:rPr>
      <w:sz w:val="16"/>
    </w:rPr>
  </w:style>
  <w:style w:type="paragraph" w:customStyle="1" w:styleId="WideTable">
    <w:name w:val="Wide Table"/>
    <w:basedOn w:val="Normal"/>
    <w:rsid w:val="00A444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4444"/>
  </w:style>
  <w:style w:type="paragraph" w:styleId="Quote">
    <w:name w:val="Quote"/>
    <w:basedOn w:val="Heading1"/>
    <w:link w:val="QuoteChar"/>
    <w:qFormat/>
    <w:rsid w:val="00A444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44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4444"/>
    <w:pPr>
      <w:pageBreakBefore/>
    </w:pPr>
  </w:style>
  <w:style w:type="paragraph" w:customStyle="1" w:styleId="Border">
    <w:name w:val="Border"/>
    <w:basedOn w:val="Normal"/>
    <w:qFormat/>
    <w:rsid w:val="00A444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44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4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4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44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44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44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44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44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4444"/>
    <w:rPr>
      <w:u w:val="single"/>
    </w:rPr>
  </w:style>
  <w:style w:type="paragraph" w:styleId="BalloonText">
    <w:name w:val="Balloon Text"/>
    <w:basedOn w:val="Normal"/>
    <w:link w:val="BalloonTextChar"/>
    <w:rsid w:val="00A444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44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444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44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44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444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2758</Words>
  <Characters>16111</Characters>
  <Application>Microsoft Office Word</Application>
  <DocSecurity>0</DocSecurity>
  <Lines>967</Lines>
  <Paragraphs>428</Paragraphs>
  <ScaleCrop>false</ScaleCrop>
  <Company>Author-it Software Corporation Ltd.</Company>
  <LinksUpToDate>false</LinksUpToDate>
  <CharactersWithSpaces>18458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TDMMF6207A PREVENT, CONTROL AND FIGHT FIRES ON BOARD AN OCEAN-GOING VESSEL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TPCMS</cp:lastModifiedBy>
  <cp:revision>3</cp:revision>
  <dcterms:created xsi:type="dcterms:W3CDTF">2012-10-11T17:39:00Z</dcterms:created>
  <dcterms:modified xsi:type="dcterms:W3CDTF">2012-10-11T17:40:00Z</dcterms:modified>
</cp:coreProperties>
</file>