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233C" w:rsidP="007F23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TDMMF5907A WORK SAFELY IN ENCLOSED SPACES ON A VESSEL</w:t>
      </w:r>
      <w:r>
        <w:fldChar w:fldCharType="end"/>
      </w:r>
    </w:p>
    <w:p w:rsidR="007F233C" w:rsidP="007F233C">
      <w:pPr>
        <w:pStyle w:val="Version"/>
        <w:sectPr w:rsidSect="00F962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F96239" w:rsidP="00F96239">
      <w:pPr>
        <w:pStyle w:val="SuperHeading"/>
      </w:pPr>
      <w:r w:rsidRPr="00F96239">
        <w:t>TDMMF5907A WORK SAFELY IN ENCLOSED SPACES ON A VESSEL</w:t>
      </w:r>
    </w:p>
    <w:p w:rsidR="00000000" w:rsidRPr="00F96239" w:rsidP="00F96239">
      <w:pPr>
        <w:pStyle w:val="SuperHeading"/>
      </w:pPr>
    </w:p>
    <w:p w:rsidR="00000000" w:rsidRPr="00F96239" w:rsidP="00F96239">
      <w:pPr>
        <w:pStyle w:val="Heading1"/>
      </w:pPr>
      <w:bookmarkStart w:id="1" w:name="O_151407"/>
      <w:bookmarkEnd w:id="1"/>
      <w:r w:rsidRPr="00F96239">
        <w:t>Modification History</w:t>
      </w:r>
    </w:p>
    <w:p w:rsidR="00000000" w:rsidRPr="00F96239" w:rsidP="00F96239">
      <w:pPr>
        <w:pStyle w:val="BodyText"/>
      </w:pPr>
      <w:r w:rsidRPr="00F96239">
        <w:t>Not applicable.</w:t>
      </w:r>
    </w:p>
    <w:p w:rsidR="00000000" w:rsidRPr="00F96239" w:rsidP="00F96239">
      <w:pPr>
        <w:pStyle w:val="AllowPageBreak"/>
      </w:pPr>
    </w:p>
    <w:p w:rsidR="00000000" w:rsidRPr="00F96239" w:rsidP="00F96239">
      <w:pPr>
        <w:pStyle w:val="Heading1"/>
      </w:pPr>
      <w:bookmarkStart w:id="2" w:name="O_151408"/>
      <w:bookmarkEnd w:id="2"/>
      <w:r w:rsidRPr="00F9623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t>UNIT DESCRIPTOR:</w:t>
            </w:r>
          </w:p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This unit involves the skills and knowledge required to follow and apply established safety pr</w:t>
            </w:r>
            <w:r w:rsidRPr="00F96239">
              <w:rPr>
                <w:rStyle w:val="SpecialBold"/>
              </w:rPr>
              <w:t>ocedures</w:t>
            </w:r>
            <w:r w:rsidRPr="00F96239">
              <w:t xml:space="preserve">, </w:t>
            </w:r>
            <w:r w:rsidRPr="00F96239">
              <w:rPr>
                <w:rStyle w:val="SpecialBold"/>
              </w:rPr>
              <w:t>standards and regulations when working in an enclosed space on a vessel</w:t>
            </w:r>
            <w:r w:rsidRPr="00F96239">
              <w:t xml:space="preserve">, </w:t>
            </w:r>
            <w:r w:rsidRPr="00F96239">
              <w:rPr>
                <w:rStyle w:val="SpecialBold"/>
              </w:rPr>
              <w:t>and in particular</w:t>
            </w:r>
            <w:r w:rsidRPr="00F96239">
              <w:t xml:space="preserve">, </w:t>
            </w:r>
            <w:r w:rsidRPr="00F96239">
              <w:rPr>
                <w:rStyle w:val="SpecialBold"/>
              </w:rPr>
              <w:t>Australian Standard AS2865</w:t>
            </w:r>
            <w:r w:rsidRPr="00F96239">
              <w:t xml:space="preserve"> </w:t>
            </w:r>
            <w:r w:rsidRPr="00F96239">
              <w:rPr>
                <w:rStyle w:val="BoldandItalics"/>
              </w:rPr>
              <w:t>Safe working in a confined space</w:t>
            </w:r>
            <w:r w:rsidRPr="00F96239">
              <w:t xml:space="preserve">. </w:t>
            </w:r>
            <w:r w:rsidRPr="00F96239">
              <w:rPr>
                <w:rStyle w:val="SpecialBold"/>
              </w:rPr>
              <w:t>This includes obtaining required permits to enter a confined space</w:t>
            </w:r>
            <w:r w:rsidRPr="00F96239">
              <w:t xml:space="preserve">, </w:t>
            </w:r>
            <w:r w:rsidRPr="00F96239">
              <w:rPr>
                <w:rStyle w:val="SpecialBold"/>
              </w:rPr>
              <w:t xml:space="preserve">completing all </w:t>
            </w:r>
            <w:r w:rsidRPr="00F96239">
              <w:rPr>
                <w:rStyle w:val="SpecialBold"/>
              </w:rPr>
              <w:t>required planning and preparation prior to entering the confined space</w:t>
            </w:r>
            <w:r w:rsidRPr="00F96239">
              <w:t xml:space="preserve">, </w:t>
            </w:r>
            <w:r w:rsidRPr="00F96239">
              <w:rPr>
                <w:rStyle w:val="SpecialBold"/>
              </w:rPr>
              <w:t>following all permit conditions</w:t>
            </w:r>
            <w:r w:rsidRPr="00F96239">
              <w:t xml:space="preserve">, </w:t>
            </w:r>
            <w:r w:rsidRPr="00F96239">
              <w:rPr>
                <w:rStyle w:val="SpecialBold"/>
              </w:rPr>
              <w:t>planned procedures and necessary precautions upon entry</w:t>
            </w:r>
            <w:r w:rsidRPr="00F96239">
              <w:t xml:space="preserve">, </w:t>
            </w:r>
            <w:r w:rsidRPr="00F96239">
              <w:rPr>
                <w:rStyle w:val="SpecialBold"/>
              </w:rPr>
              <w:t>and taking appropriate action during a possible emergency that may occur while working in a co</w:t>
            </w:r>
            <w:r w:rsidRPr="00F96239">
              <w:rPr>
                <w:rStyle w:val="SpecialBold"/>
              </w:rPr>
              <w:t>nfined space on a vessel</w:t>
            </w:r>
            <w:r w:rsidRPr="00F96239">
              <w:t>.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</w:p>
        </w:tc>
      </w:tr>
    </w:tbl>
    <w:p w:rsidR="00000000" w:rsidRPr="00F96239" w:rsidP="00F96239">
      <w:pPr>
        <w:pStyle w:val="BodyText"/>
      </w:pPr>
    </w:p>
    <w:p w:rsidR="00000000" w:rsidRPr="00F96239" w:rsidP="00F96239">
      <w:pPr>
        <w:pStyle w:val="AllowPageBreak"/>
      </w:pPr>
    </w:p>
    <w:p w:rsidR="00000000" w:rsidRPr="00F96239" w:rsidP="00F96239">
      <w:pPr>
        <w:pStyle w:val="Heading1"/>
      </w:pPr>
      <w:bookmarkStart w:id="3" w:name="O_151409"/>
      <w:bookmarkEnd w:id="3"/>
      <w:r w:rsidRPr="00F9623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t xml:space="preserve">The unit covers competency requirements for personnel who may be required to work in confined spaces on a vessel, including Master (Unlimited), </w:t>
            </w:r>
            <w:r w:rsidRPr="00F96239">
              <w:t>Watchkeeper (Deck), Master (Less than 500 GT) and Integrated Rating, i.e. Advanced Diploma of Transport&amp;Distribution(Maritime Operations - Master Unlimited), Diploma of Transport&amp;Distribution(Maritime Operations - Deck Watchkeeper), Certificate III in Tran</w:t>
            </w:r>
            <w:r w:rsidRPr="00F96239">
              <w:t>sport&amp;Distribution(Maritime Operations - Integrated Rating).</w:t>
            </w:r>
          </w:p>
        </w:tc>
      </w:tr>
    </w:tbl>
    <w:p w:rsidR="00000000" w:rsidRPr="00F96239" w:rsidP="00F96239">
      <w:pPr>
        <w:pStyle w:val="BodyText"/>
      </w:pPr>
    </w:p>
    <w:p w:rsidR="00000000" w:rsidRPr="00F96239" w:rsidP="00F96239">
      <w:pPr>
        <w:pStyle w:val="AllowPageBreak"/>
      </w:pPr>
    </w:p>
    <w:p w:rsidR="00000000" w:rsidRPr="00F96239" w:rsidP="00F96239">
      <w:pPr>
        <w:pStyle w:val="Heading1"/>
      </w:pPr>
      <w:bookmarkStart w:id="4" w:name="O_151410"/>
      <w:bookmarkEnd w:id="4"/>
      <w:r w:rsidRPr="00F96239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Licensing</w:t>
            </w:r>
            <w:r w:rsidRPr="00F96239">
              <w:t>/</w:t>
            </w:r>
            <w:r w:rsidRPr="00F96239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t xml:space="preserve">The unit is consistent with the relevant maritime </w:t>
            </w:r>
            <w:r w:rsidRPr="00F96239">
              <w:t xml:space="preserve">regulations describing training requirements for personnel who may be required to work in a confined space on a vessel. This includes relevant sections of Marine Orders dealing with entry into confined spaces and Australian Standard AS 2865 </w:t>
            </w:r>
            <w:r w:rsidRPr="00F96239">
              <w:rPr>
                <w:rStyle w:val="Emphasis"/>
              </w:rPr>
              <w:t>Safe working in</w:t>
            </w:r>
            <w:r w:rsidRPr="00F96239">
              <w:rPr>
                <w:rStyle w:val="Emphasis"/>
              </w:rPr>
              <w:t xml:space="preserve"> a confined space</w:t>
            </w:r>
            <w:r w:rsidRPr="00F96239">
              <w:t>.</w:t>
            </w:r>
          </w:p>
        </w:tc>
      </w:tr>
    </w:tbl>
    <w:p w:rsidR="00000000" w:rsidRPr="00F96239" w:rsidP="00F96239">
      <w:pPr>
        <w:pStyle w:val="BodyText"/>
      </w:pPr>
    </w:p>
    <w:p w:rsidR="00000000" w:rsidRPr="00F96239" w:rsidP="00F96239">
      <w:pPr>
        <w:pStyle w:val="AllowPageBreak"/>
      </w:pPr>
    </w:p>
    <w:p w:rsidR="00000000" w:rsidRPr="00F96239" w:rsidP="00F96239">
      <w:pPr>
        <w:pStyle w:val="Heading1"/>
      </w:pPr>
      <w:bookmarkStart w:id="5" w:name="O_151412"/>
      <w:bookmarkEnd w:id="5"/>
      <w:r w:rsidRPr="00F96239">
        <w:t>Pre-Requisites</w:t>
      </w:r>
    </w:p>
    <w:p w:rsidR="00000000" w:rsidRPr="00F96239" w:rsidP="00F96239">
      <w:pPr>
        <w:pStyle w:val="BodyText"/>
      </w:pPr>
      <w:r w:rsidRPr="00F96239">
        <w:t>Not applicable.</w:t>
      </w:r>
    </w:p>
    <w:p w:rsidR="00000000" w:rsidRPr="00F96239" w:rsidP="00F96239">
      <w:pPr>
        <w:pStyle w:val="AllowPageBreak"/>
      </w:pPr>
    </w:p>
    <w:p w:rsidR="00000000" w:rsidRPr="00F96239" w:rsidP="00F96239">
      <w:pPr>
        <w:pStyle w:val="Heading1"/>
      </w:pPr>
      <w:bookmarkStart w:id="6" w:name="O_151411"/>
      <w:bookmarkEnd w:id="6"/>
      <w:r w:rsidRPr="00F96239">
        <w:t>Employability Skills Information</w:t>
      </w:r>
    </w:p>
    <w:p w:rsidR="00000000" w:rsidRPr="00F96239" w:rsidP="00F96239">
      <w:pPr>
        <w:pStyle w:val="BodyText"/>
      </w:pPr>
      <w:r w:rsidRPr="00F96239">
        <w:t>Not applicable.</w:t>
      </w:r>
    </w:p>
    <w:p w:rsidR="00000000" w:rsidRPr="00F96239" w:rsidP="00F96239">
      <w:pPr>
        <w:pStyle w:val="AllowPageBreak"/>
      </w:pPr>
    </w:p>
    <w:p w:rsidR="00000000" w:rsidRPr="00F96239" w:rsidP="00F96239">
      <w:pPr>
        <w:pStyle w:val="Heading1"/>
      </w:pPr>
      <w:bookmarkStart w:id="7" w:name="O_151413"/>
      <w:bookmarkEnd w:id="7"/>
      <w:r w:rsidRPr="00F9623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364"/>
      </w:tblGrid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Emphasis"/>
              </w:rPr>
              <w:t>Elements describe the essential outcomes of a unit of comp</w:t>
            </w:r>
            <w:r w:rsidRPr="00F96239">
              <w:rPr>
                <w:rStyle w:val="Emphasis"/>
              </w:rPr>
              <w:t>etency</w:t>
            </w:r>
            <w:r w:rsidRPr="00F96239">
              <w:t>.</w:t>
            </w:r>
          </w:p>
        </w:tc>
        <w:tc>
          <w:tcPr>
            <w:tcW w:w="636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Emphasis"/>
              </w:rPr>
              <w:t>Performance Criteria describe the required performance needed to demonstrate achievement of the element</w:t>
            </w:r>
            <w:r w:rsidRPr="00F96239">
              <w:t xml:space="preserve">. </w:t>
            </w:r>
            <w:r w:rsidRPr="00F96239">
              <w:rPr>
                <w:rStyle w:val="Emphasis"/>
              </w:rPr>
              <w:t>Assessment of performance is to be consistent with the Evidence Guide</w:t>
            </w:r>
            <w:r w:rsidRPr="00F96239">
              <w:t>.</w:t>
            </w:r>
          </w:p>
        </w:tc>
      </w:tr>
    </w:tbl>
    <w:p w:rsidR="00000000" w:rsidRPr="00F96239" w:rsidP="00F96239">
      <w:pPr>
        <w:pStyle w:val="BodyText"/>
      </w:pPr>
    </w:p>
    <w:p w:rsidR="00000000" w:rsidRPr="00F96239" w:rsidP="00F96239">
      <w:pPr>
        <w:pStyle w:val="AllowPageBreak"/>
      </w:pPr>
    </w:p>
    <w:p w:rsidR="00000000" w:rsidRPr="00F96239" w:rsidP="00F96239">
      <w:pPr>
        <w:pStyle w:val="Heading1"/>
      </w:pPr>
      <w:bookmarkStart w:id="8" w:name="O_151414"/>
      <w:bookmarkEnd w:id="8"/>
      <w:r w:rsidRPr="00F9623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60"/>
        <w:gridCol w:w="6035"/>
      </w:tblGrid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ELEMENT</w:t>
            </w:r>
          </w:p>
        </w:tc>
        <w:tc>
          <w:tcPr>
            <w:tcW w:w="639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PERFORMANCE CRITERIA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Obtain permission to enter a confined space on a vessel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a</w:t>
            </w:r>
          </w:p>
        </w:tc>
        <w:tc>
          <w:tcPr>
            <w:tcW w:w="6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Permission to enter and work in a confined space is sought from authorised personnel on the vessel in accordance with regulatory requirements and Australian Standard AS2865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b</w:t>
            </w:r>
          </w:p>
        </w:tc>
        <w:tc>
          <w:tcPr>
            <w:tcW w:w="6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Permit for the entry into a confined space is completed and submitted for approval to the Master or other designated person as per regulatory requirements and Australian Standard AS2865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c</w:t>
            </w:r>
          </w:p>
        </w:tc>
        <w:tc>
          <w:tcPr>
            <w:tcW w:w="6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t>Dependent on the type of work to be con</w:t>
            </w:r>
            <w:r w:rsidRPr="00F96239">
              <w:t>ducted other required permit(s) to work are submitted to the master or other designated person for approval</w:t>
            </w:r>
          </w:p>
        </w:tc>
      </w:tr>
    </w:tbl>
    <w:p w:rsidR="00000000" w:rsidRPr="00F96239" w:rsidP="00F9623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52"/>
        <w:gridCol w:w="6012"/>
        <w:gridCol w:w="31"/>
      </w:tblGrid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</w:p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PERFORMANCE CRITERIA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1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Prepare to enter a confined space on a vessel</w:t>
            </w: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a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An appropriate plan is prepared for the completion of the work activity in the confined space, including an associated emergency rescue plan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b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Confined space is isolated as per regulatory requirements and Australian Standard AS2865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c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 xml:space="preserve">Checks are made to confirm that all permit conditions and requirements have been fulfilled 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d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Appropriate tests are arranged to be carried out on the atmosphere in the confined space by designated personnel using necessary testing equipment and procedur</w:t>
            </w:r>
            <w:r w:rsidRPr="00F96239">
              <w:t>es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e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Space is ventilated as per regulatory requirements and Australian Standard AS2865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f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Hazards and risks associated with the confined space are identified and suitable risk-management strategies are established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g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Suitable personal protective equipment is obtained and prepared for use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h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Checks are made to ensure that the entry point and work area within the confined space are suitably illuminated to required standards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i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Standby persons are arranged to be in attendance as per regulatory requirements and Australian Standard AS2865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j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Communication system to be used while in the confined space is established with relevant personnel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k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Access arrangements are checked to e</w:t>
            </w:r>
            <w:r w:rsidRPr="00F96239">
              <w:t>stablish an appropriate strategy for the recovery of injured and unconscious persons in the event of an emergency or accident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l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Procedures for entering and exiting the confined space are established in collaboration with other crew who may be involved as well as all standby and authorised personnel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m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 xml:space="preserve">All required emergency and rescue arrangements are organised to be in place as </w:t>
            </w:r>
            <w:r w:rsidRPr="00F96239">
              <w:t>per regulatory requirements and Australian Standard AS2865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1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Enter and work</w:t>
            </w:r>
            <w:r w:rsidRPr="00F96239">
              <w:t xml:space="preserve"> </w:t>
            </w:r>
            <w:r w:rsidRPr="00F96239">
              <w:rPr>
                <w:rStyle w:val="SpecialBold"/>
              </w:rPr>
              <w:t>in a confined space on a vessel</w:t>
            </w: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a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Plan for entering and working in the confined space is closely followed during work activities, including the use of agreed communication arrangements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b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All required personal protective equipment and other safety equipment is selected and used in accordance with regulatory requirements throughout work activities in the confined space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c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t>Atmosphere and other hazards within the confined space are continuously monitored using established processes</w:t>
            </w:r>
          </w:p>
        </w:tc>
      </w:tr>
    </w:tbl>
    <w:p w:rsidR="00000000" w:rsidRPr="00F96239" w:rsidP="00F9623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52"/>
        <w:gridCol w:w="8"/>
        <w:gridCol w:w="6004"/>
        <w:gridCol w:w="31"/>
      </w:tblGrid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</w:p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PERFORMANCE CRITERIA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</w:p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</w:p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Enter and work</w:t>
            </w:r>
            <w:r w:rsidRPr="00F96239">
              <w:t xml:space="preserve"> </w:t>
            </w:r>
            <w:r w:rsidRPr="00F96239">
              <w:rPr>
                <w:rStyle w:val="SpecialBold"/>
              </w:rPr>
              <w:t>in a confined space on a vessel</w:t>
            </w:r>
          </w:p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(</w:t>
            </w:r>
            <w:r w:rsidRPr="00F96239">
              <w:rPr>
                <w:rStyle w:val="SpecialBold"/>
              </w:rPr>
              <w:t>continued</w:t>
            </w:r>
            <w:r w:rsidRPr="00F96239">
              <w:t xml:space="preserve">) </w:t>
            </w: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</w:p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d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</w:p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All persons involved and all equipment used is accounted for during and after the work activity in the confined space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e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Entry point to the confined space is secured after entry as per regulatory requirements and Australian Standard AS2865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</w:p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4</w:t>
            </w:r>
          </w:p>
        </w:tc>
        <w:tc>
          <w:tcPr>
            <w:tcW w:w="1604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</w:p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Take appropriate action during an emergency while in a confined space on a vessel</w:t>
            </w:r>
          </w:p>
        </w:tc>
        <w:tc>
          <w:tcPr>
            <w:tcW w:w="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</w:p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a</w:t>
            </w:r>
          </w:p>
        </w:tc>
        <w:tc>
          <w:tcPr>
            <w:tcW w:w="603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</w:p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Planned and rehearsed emergency and rescue procedures are followed in the event of an accident or other emergency while in an enclosed space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t>Shipboard and shoreside emergency services personnel are alerted in the event of an emergency as per regulatory requirements and Australian Standard AS2865</w:t>
            </w:r>
          </w:p>
        </w:tc>
      </w:tr>
    </w:tbl>
    <w:p w:rsidR="00000000" w:rsidRPr="00F96239" w:rsidP="00F96239">
      <w:pPr>
        <w:pStyle w:val="BodyText"/>
      </w:pPr>
    </w:p>
    <w:p w:rsidR="00000000" w:rsidRPr="00F96239" w:rsidP="00F96239">
      <w:pPr>
        <w:pStyle w:val="AllowPageBreak"/>
      </w:pPr>
    </w:p>
    <w:p w:rsidR="00000000" w:rsidRPr="00F96239" w:rsidP="00F96239">
      <w:pPr>
        <w:pStyle w:val="Heading1"/>
      </w:pPr>
      <w:bookmarkStart w:id="9" w:name="O_151415"/>
      <w:bookmarkEnd w:id="9"/>
      <w:r w:rsidRPr="00F9623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352"/>
        <w:gridCol w:w="7694"/>
      </w:tblGrid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REQUIRED KNOWLEDGE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Emphasis"/>
              </w:rPr>
              <w:t>This describes the knowledge required for this unit</w:t>
            </w:r>
            <w:r w:rsidRPr="00F96239">
              <w:t>.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1</w:t>
            </w:r>
          </w:p>
        </w:tc>
        <w:tc>
          <w:tcPr>
            <w:tcW w:w="80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Relevant maritime regulations applicable to the entry of shipboard personnel into a confined space on a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2</w:t>
            </w:r>
          </w:p>
        </w:tc>
        <w:tc>
          <w:tcPr>
            <w:tcW w:w="80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Australian Standard AS2865 Safe working in a confined space (as it relates to marit</w:t>
            </w:r>
            <w:r w:rsidRPr="00F96239">
              <w:t>ime vessels)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3</w:t>
            </w:r>
          </w:p>
        </w:tc>
        <w:tc>
          <w:tcPr>
            <w:tcW w:w="80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Hazards and related risk management strategies for the entry of shipboard personnel into a confined space on a vessel, including but not limited to: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a</w:t>
            </w:r>
          </w:p>
        </w:tc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oxygen deficiency or excess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b</w:t>
            </w:r>
          </w:p>
        </w:tc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toxic liquids, solids, vapours, gases and dusts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c</w:t>
            </w:r>
          </w:p>
        </w:tc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flammable or explosive liquids, vapours, gases and dusts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d</w:t>
            </w:r>
          </w:p>
        </w:tc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 xml:space="preserve">harmful non-toxic or non-explosive dusts 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e</w:t>
            </w:r>
          </w:p>
        </w:tc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external hazards connected to or adjacent to the space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f</w:t>
            </w:r>
          </w:p>
        </w:tc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restricted access and movement making escape and rescue difficult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g</w:t>
            </w:r>
          </w:p>
        </w:tc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 xml:space="preserve">poor visibility and </w:t>
            </w:r>
            <w:r w:rsidRPr="00F96239">
              <w:t>lighting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h</w:t>
            </w:r>
          </w:p>
        </w:tc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slippery conditions that may result in injury from falls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i</w:t>
            </w:r>
          </w:p>
        </w:tc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corroded or otherwise damaged ladders and landings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j</w:t>
            </w:r>
          </w:p>
        </w:tc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engulfment by 'fluid' cargo such as grain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k</w:t>
            </w:r>
          </w:p>
        </w:tc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atmospheric conditions such as high temperature and humidity that cause fatigue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4</w:t>
            </w:r>
          </w:p>
        </w:tc>
        <w:tc>
          <w:tcPr>
            <w:tcW w:w="80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Procedures for first aid and cardio-pulmonary resuscitation in the event of an emergency in a confined space on a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5</w:t>
            </w:r>
          </w:p>
        </w:tc>
        <w:tc>
          <w:tcPr>
            <w:tcW w:w="80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Characteristics and requirements of tools and equipment suitable for use in the hazardous environment of a confin</w:t>
            </w:r>
            <w:r w:rsidRPr="00F96239">
              <w:t>ed space on a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6</w:t>
            </w:r>
          </w:p>
        </w:tc>
        <w:tc>
          <w:tcPr>
            <w:tcW w:w="80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 xml:space="preserve">Special procedures and permit requirements for particular types of work in confined spaces on a vessel such as hot work, painting, cleaning, working at heights, etc. 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7</w:t>
            </w:r>
          </w:p>
        </w:tc>
        <w:tc>
          <w:tcPr>
            <w:tcW w:w="80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Emergency entry and exit procedures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8</w:t>
            </w:r>
          </w:p>
        </w:tc>
        <w:tc>
          <w:tcPr>
            <w:tcW w:w="80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Procedures for the u</w:t>
            </w:r>
            <w:r w:rsidRPr="00F96239">
              <w:t>se of safety and personal protective equipment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9</w:t>
            </w:r>
          </w:p>
        </w:tc>
        <w:tc>
          <w:tcPr>
            <w:tcW w:w="80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The role of standby personnel while a person enters and works in a confined space on a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10</w:t>
            </w:r>
          </w:p>
        </w:tc>
        <w:tc>
          <w:tcPr>
            <w:tcW w:w="80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t>Communication techniques used when entering and working in a confined space on a vessel</w:t>
            </w:r>
          </w:p>
        </w:tc>
      </w:tr>
    </w:tbl>
    <w:p w:rsidR="00000000" w:rsidRPr="00F96239" w:rsidP="00F9623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8046"/>
      </w:tblGrid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</w:p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REQUIRED SKILLS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Emphasis"/>
              </w:rPr>
              <w:t>This describes the basic skills required for this unit</w:t>
            </w:r>
            <w:r w:rsidRPr="00F96239">
              <w:t>.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1</w:t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Use basic verbal communication skills required when entering and working in a confined space on a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2</w:t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Read and interpret regulations, Australian Standard AS2865 and permit requirements, instructions and procedures for the entry of shipboard personnel into a confined space on a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3</w:t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 xml:space="preserve">Work safely and collaboratively with others when entering and working </w:t>
            </w:r>
            <w:r w:rsidRPr="00F96239">
              <w:t>in a confined space on a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4</w:t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Select and use safety and personal protective equipment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5</w:t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Recognise risks and hazards that may occur when entering and working in a confined space on a vessel and take appropriate action as per Australian Standard AS2865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6</w:t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Complete required documents related to entry into a confined space on a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7</w:t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Adapt to any changes in conditions and hazards in a confined space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8</w:t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 xml:space="preserve">Use emergency and safety equipment as per operating instructions 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9</w:t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t>Recognise faulty emergency</w:t>
            </w:r>
            <w:r w:rsidRPr="00F96239">
              <w:t>, safety and personal protective equipment and take appropriate action</w:t>
            </w:r>
          </w:p>
        </w:tc>
      </w:tr>
    </w:tbl>
    <w:p w:rsidR="007F233C" w:rsidP="00F96239">
      <w:pPr>
        <w:pStyle w:val="BodyText"/>
      </w:pPr>
      <w:r w:rsidRPr="00F96239">
        <w:t xml:space="preserve"> </w:t>
      </w:r>
    </w:p>
    <w:p w:rsidR="007F233C" w:rsidP="00F96239">
      <w:pPr>
        <w:pStyle w:val="BodyText"/>
      </w:pPr>
    </w:p>
    <w:p w:rsidR="00000000" w:rsidRPr="00F96239" w:rsidP="00F96239">
      <w:pPr>
        <w:pStyle w:val="Heading1"/>
      </w:pPr>
      <w:bookmarkStart w:id="10" w:name="O_151416"/>
      <w:bookmarkEnd w:id="10"/>
      <w:r w:rsidRPr="00F9623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5559"/>
        <w:gridCol w:w="111"/>
        <w:gridCol w:w="15"/>
      </w:tblGrid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26" w:type="dxa"/>
          <w:tblHeader/>
        </w:trPr>
        <w:tc>
          <w:tcPr>
            <w:tcW w:w="83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Evidence Guide</w:t>
            </w:r>
          </w:p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TDMMF5907A WORK SAFELY IN ENCLOSED SPACES ON A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</w:p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Emphasis"/>
              </w:rPr>
              <w:t>The Evidence Guide provides a</w:t>
            </w:r>
            <w:r w:rsidRPr="00F96239">
              <w:rPr>
                <w:rStyle w:val="Emphasis"/>
              </w:rPr>
              <w:t>dvice on assessment and must be read in conjunction with the Performance Criteria</w:t>
            </w:r>
            <w:r w:rsidRPr="00F96239">
              <w:t xml:space="preserve">, </w:t>
            </w:r>
            <w:r w:rsidRPr="00F96239">
              <w:rPr>
                <w:rStyle w:val="Emphasis"/>
              </w:rPr>
              <w:t>Required Skills and Knowledge</w:t>
            </w:r>
            <w:r w:rsidRPr="00F96239">
              <w:t xml:space="preserve">, </w:t>
            </w:r>
            <w:r w:rsidRPr="00F96239">
              <w:rPr>
                <w:rStyle w:val="Emphasis"/>
              </w:rPr>
              <w:t>the Range Statement and the Assessment Guidelines for this Training Package</w:t>
            </w:r>
            <w:r w:rsidRPr="00F96239">
              <w:t>.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Critical aspects of evidence required to demonstrate compe</w:t>
            </w:r>
            <w:r w:rsidRPr="00F96239">
              <w:rPr>
                <w:rStyle w:val="SpecialBold"/>
              </w:rPr>
              <w:t>tency in this unit</w:t>
            </w:r>
          </w:p>
        </w:tc>
        <w:tc>
          <w:tcPr>
            <w:tcW w:w="638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Assessment must confirm appropriate knowledge and skills to: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Obtain permission to enter a confined space on a vessel, including completing required permits to work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Prepare to enter a confined space on a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Safely enter and work in a confined space on a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d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Continuously monitor and check conditions and hazards when working in a confined space on a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e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 xml:space="preserve">Follow procedures as detailed in AS 2865 Safe working in a confined space for the use of various safety, personal protective and emergency equipment when entering and working in a confined space on a vessel 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f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Take appropriate action during an emergenc</w:t>
            </w:r>
            <w:r w:rsidRPr="00F96239">
              <w:t>y while in a confined space on a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g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Communicate effectively with others when working in a confined space on a vessel and during emergencies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Performance is demonstrated consistently over a period of time and in a suitable range of contexts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Consistently applies underpinning knowledge and skills when: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obtaining permission to enter a confined space on a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preparing to enter a confined space on a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3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safely entering and working in a confined space on a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4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continuously monitoring and checking conditions and hazards when working in a confined space on a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5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 xml:space="preserve">using various safety, personal protective and emergency equipment when entering and working in a confined space on a vessel 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6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taking appropriate action during an emergency while in a confined space on a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7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communicating effectively with others when working in a confined space on a vessel and during emergencies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Shows evidence of application of relevant workplace procedures, including: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t>relevant maritime regulations and standards</w:t>
            </w:r>
          </w:p>
        </w:tc>
      </w:tr>
    </w:tbl>
    <w:p w:rsidR="00000000" w:rsidRPr="00F96239" w:rsidP="00F9623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357"/>
        <w:gridCol w:w="5202"/>
        <w:gridCol w:w="111"/>
        <w:gridCol w:w="15"/>
      </w:tblGrid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26" w:type="dxa"/>
          <w:tblHeader/>
        </w:trPr>
        <w:tc>
          <w:tcPr>
            <w:tcW w:w="836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Evidence Guide</w:t>
            </w:r>
            <w:r w:rsidRPr="00F96239">
              <w:t xml:space="preserve"> (</w:t>
            </w:r>
            <w:r w:rsidRPr="00F96239">
              <w:rPr>
                <w:rStyle w:val="SpecialBold"/>
              </w:rPr>
              <w:t>continued</w:t>
            </w:r>
            <w:r w:rsidRPr="00F96239">
              <w:t xml:space="preserve">) </w:t>
            </w:r>
          </w:p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TDMMF5907A WORK SAFELY IN ENCLOSED SPACES ON A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</w:p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Evidence required for demonstration of consistent performance</w:t>
            </w:r>
          </w:p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(</w:t>
            </w:r>
            <w:r w:rsidRPr="00F96239">
              <w:rPr>
                <w:rStyle w:val="SpecialBold"/>
              </w:rPr>
              <w:t>continued</w:t>
            </w:r>
            <w:r w:rsidRPr="00F96239">
              <w:t>)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 xml:space="preserve">OH&amp;S regulations and hazard prevention policies and procedures 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3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 xml:space="preserve">AS 2865 </w:t>
            </w:r>
            <w:r w:rsidRPr="00F96239">
              <w:rPr>
                <w:rStyle w:val="Emphasis"/>
              </w:rPr>
              <w:t>Safe working in a confined space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4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 xml:space="preserve">shipboard safety management system and procedures 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d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 xml:space="preserve">Action is taken promptly to identify, report and/or rectify hazards and emergency situations when working in a confined space on a vessel in </w:t>
            </w:r>
            <w:r w:rsidRPr="00F96239">
              <w:t>accordance with established procedures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e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Work is completed systematically with required attention to detail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f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Recognises and adapts appropriately to cultural differences in the workplace, including modes of behaviour and intera</w:t>
            </w:r>
            <w:r w:rsidRPr="00F96239">
              <w:t>ctions between crew and others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Assessment of competency must comply with the assessment requirements of the relevant maritime regulations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Assessment of this unit must be undertaken within relevant marine authority approved and audited arrangements by a registered training organisation: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As a minimum, assessment of knowledge must be conducted through appropriate written/oral examinations, and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Appropriate practical assessment must occur: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 xml:space="preserve">at the registered training organisation; and/or 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ii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on an appropriate working or training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4</w:t>
            </w:r>
            <w:r w:rsidRPr="00F96239">
              <w:tab/>
            </w:r>
            <w:r w:rsidRPr="00F96239">
              <w:rPr>
                <w:rStyle w:val="SpecialBold"/>
              </w:rPr>
              <w:t>Specific resources required for assessment</w:t>
            </w:r>
          </w:p>
        </w:tc>
        <w:tc>
          <w:tcPr>
            <w:tcW w:w="638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Access is required to opportunities to: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participate in a range of role plays, case studies and/or other simulated practical and knowledge assessments that demonstrate the skills and knowledge to follow regulations, Australian Standard AS2865, and operational and emergency procedures when working</w:t>
            </w:r>
            <w:r w:rsidRPr="00F96239">
              <w:t xml:space="preserve"> in a confined space on a vessel; and/or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t>follow regulations, Australian Standard AS2865, and operational and emergency procedures during real operations and simulated emergency situations when working in a confined space on an operational vessel</w:t>
            </w:r>
          </w:p>
        </w:tc>
      </w:tr>
    </w:tbl>
    <w:p w:rsidR="00000000" w:rsidRPr="00F96239" w:rsidP="00F96239">
      <w:pPr>
        <w:pStyle w:val="BodyText"/>
      </w:pPr>
    </w:p>
    <w:p w:rsidR="00000000" w:rsidRPr="00F96239" w:rsidP="00F96239">
      <w:pPr>
        <w:pStyle w:val="AllowPageBreak"/>
      </w:pPr>
    </w:p>
    <w:p w:rsidR="00000000" w:rsidRPr="00F96239" w:rsidP="00F96239">
      <w:pPr>
        <w:pStyle w:val="Heading1"/>
      </w:pPr>
      <w:bookmarkStart w:id="11" w:name="O_151417"/>
      <w:bookmarkEnd w:id="11"/>
      <w:r w:rsidRPr="00F9623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7"/>
        <w:gridCol w:w="11"/>
        <w:gridCol w:w="5909"/>
        <w:gridCol w:w="106"/>
        <w:gridCol w:w="18"/>
        <w:gridCol w:w="30"/>
      </w:tblGrid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54" w:type="dxa"/>
          <w:tblHeader/>
        </w:trPr>
        <w:tc>
          <w:tcPr>
            <w:tcW w:w="836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Range Statement</w:t>
            </w:r>
          </w:p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TDMMF5907A WORK SAFELY IN ENCLOSED SPACES ON A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</w:p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Emphasis"/>
              </w:rPr>
              <w:t>The Range Statement relates to the unit of competency as a whole</w:t>
            </w:r>
            <w:r w:rsidRPr="00F96239">
              <w:t xml:space="preserve">. </w:t>
            </w:r>
            <w:r w:rsidRPr="00F96239">
              <w:rPr>
                <w:rStyle w:val="Emphasis"/>
              </w:rPr>
              <w:t>It allows for different work environments and situations that may affect performance</w:t>
            </w:r>
            <w:r w:rsidRPr="00F96239">
              <w:t>.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SCOPE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1</w:t>
            </w:r>
            <w:r w:rsidRPr="00F96239">
              <w:t>.</w:t>
            </w:r>
            <w:r w:rsidRPr="00F96239">
              <w:tab/>
            </w:r>
            <w:r w:rsidRPr="00F96239">
              <w:rPr>
                <w:rStyle w:val="SpecialBold"/>
              </w:rPr>
              <w:t>GENERAL CONTEXT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a</w:t>
            </w:r>
            <w:r w:rsidRPr="00F96239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Work must be carried out</w:t>
            </w:r>
            <w:r w:rsidRPr="00F96239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1</w:t>
            </w:r>
          </w:p>
        </w:tc>
        <w:tc>
          <w:tcPr>
            <w:tcW w:w="601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in compliance with the relevant maritime regulations and standards applicable to entry and work in a confined space on a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b</w:t>
            </w:r>
            <w:r w:rsidRPr="00F96239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Work is performed</w:t>
            </w:r>
            <w:r w:rsidRPr="00F96239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1</w:t>
            </w:r>
          </w:p>
        </w:tc>
        <w:tc>
          <w:tcPr>
            <w:tcW w:w="601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in a team environment with a standby person and some accountability for the safety of self and others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c</w:t>
            </w:r>
            <w:r w:rsidRPr="00F96239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Work involves</w:t>
            </w:r>
            <w:r w:rsidRPr="00F96239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1</w:t>
            </w:r>
          </w:p>
        </w:tc>
        <w:tc>
          <w:tcPr>
            <w:tcW w:w="60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involves the application of established safe working and hazard control practices and procedures as defined in Australian Standard AS 2865 across a variety of normal and emergency situations when entering and working in a confined space on a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8473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2</w:t>
            </w:r>
            <w:r w:rsidRPr="00F96239">
              <w:t>.</w:t>
            </w:r>
            <w:r w:rsidRPr="00F96239">
              <w:tab/>
            </w:r>
            <w:r w:rsidRPr="00F96239">
              <w:rPr>
                <w:rStyle w:val="SpecialBold"/>
              </w:rPr>
              <w:t>WOR</w:t>
            </w:r>
            <w:r w:rsidRPr="00F96239">
              <w:rPr>
                <w:rStyle w:val="SpecialBold"/>
              </w:rPr>
              <w:t>KSITE ENVIRONMENT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Vessel may include</w:t>
            </w:r>
            <w:r w:rsidRPr="00F96239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1</w:t>
            </w:r>
          </w:p>
        </w:tc>
        <w:tc>
          <w:tcPr>
            <w:tcW w:w="6044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any Australian or international commercial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Safe working practices and hazard control strategies when entering a confined space must be applied</w:t>
            </w:r>
            <w:r w:rsidRPr="00F96239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1</w:t>
            </w:r>
          </w:p>
        </w:tc>
        <w:tc>
          <w:tcPr>
            <w:tcW w:w="604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by day or night in both normal and emergency situations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2</w:t>
            </w:r>
          </w:p>
        </w:tc>
        <w:tc>
          <w:tcPr>
            <w:tcW w:w="604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under any permissible conditions of weather and loading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3</w:t>
            </w:r>
          </w:p>
        </w:tc>
        <w:tc>
          <w:tcPr>
            <w:tcW w:w="604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while underway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4</w:t>
            </w:r>
          </w:p>
        </w:tc>
        <w:tc>
          <w:tcPr>
            <w:tcW w:w="604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during berthing and unberthing operations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5</w:t>
            </w:r>
          </w:p>
        </w:tc>
        <w:tc>
          <w:tcPr>
            <w:tcW w:w="604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while anchoring or mooring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6</w:t>
            </w:r>
          </w:p>
        </w:tc>
        <w:tc>
          <w:tcPr>
            <w:tcW w:w="604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When berthed, moored or anchored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7</w:t>
            </w:r>
          </w:p>
        </w:tc>
        <w:tc>
          <w:tcPr>
            <w:tcW w:w="604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when slipped or in dry dock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8</w:t>
            </w:r>
          </w:p>
        </w:tc>
        <w:tc>
          <w:tcPr>
            <w:tcW w:w="604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when bunkering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6</w:t>
            </w:r>
          </w:p>
        </w:tc>
        <w:tc>
          <w:tcPr>
            <w:tcW w:w="604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during cargo, fishing or passenger operations.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7</w:t>
            </w:r>
          </w:p>
        </w:tc>
        <w:tc>
          <w:tcPr>
            <w:tcW w:w="604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when refuelling operations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8</w:t>
            </w:r>
          </w:p>
        </w:tc>
        <w:tc>
          <w:tcPr>
            <w:tcW w:w="604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t>during cargo handling operations</w:t>
            </w:r>
          </w:p>
        </w:tc>
      </w:tr>
    </w:tbl>
    <w:p w:rsidR="00000000" w:rsidRPr="00F96239" w:rsidP="00F9623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57"/>
        <w:gridCol w:w="55"/>
        <w:gridCol w:w="5865"/>
        <w:gridCol w:w="123"/>
        <w:gridCol w:w="30"/>
        <w:gridCol w:w="13"/>
        <w:gridCol w:w="16"/>
      </w:tblGrid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182" w:type="dxa"/>
          <w:tblHeader/>
        </w:trPr>
        <w:tc>
          <w:tcPr>
            <w:tcW w:w="83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Range Statement</w:t>
            </w:r>
            <w:r w:rsidRPr="00F96239">
              <w:t xml:space="preserve"> (</w:t>
            </w:r>
            <w:r w:rsidRPr="00F96239">
              <w:rPr>
                <w:rStyle w:val="SpecialBold"/>
              </w:rPr>
              <w:t>continued</w:t>
            </w:r>
            <w:r w:rsidRPr="00F96239">
              <w:t xml:space="preserve">) </w:t>
            </w:r>
          </w:p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TDMMF5907A WORK SAFELY IN ENCLOSED SPACES ON A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9" w:type="dxa"/>
        </w:trPr>
        <w:tc>
          <w:tcPr>
            <w:tcW w:w="20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</w:p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VARIABLE</w:t>
            </w:r>
          </w:p>
        </w:tc>
        <w:tc>
          <w:tcPr>
            <w:tcW w:w="6430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SCOPE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9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9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Types of activities when working in a confined space on a vessel may include</w:t>
            </w:r>
            <w:r w:rsidRPr="00F96239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1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hot work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2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painting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3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survey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4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maintenance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5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cleaning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6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testing residuals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7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working at heights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8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working on ladders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Hazards may include</w:t>
            </w:r>
            <w:r w:rsidRPr="00F96239">
              <w:t>:</w:t>
            </w: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1</w:t>
            </w:r>
          </w:p>
        </w:tc>
        <w:tc>
          <w:tcPr>
            <w:tcW w:w="60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oxygen deficiency or excess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2</w:t>
            </w:r>
          </w:p>
        </w:tc>
        <w:tc>
          <w:tcPr>
            <w:tcW w:w="60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toxic liquids, solids, vapours, gases and dusts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3</w:t>
            </w:r>
          </w:p>
        </w:tc>
        <w:tc>
          <w:tcPr>
            <w:tcW w:w="60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flammable or explosive liquids, vapours, gases and dusts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4</w:t>
            </w:r>
          </w:p>
        </w:tc>
        <w:tc>
          <w:tcPr>
            <w:tcW w:w="60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 xml:space="preserve">harmful non-toxic or non-explosive dusts 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5</w:t>
            </w:r>
          </w:p>
        </w:tc>
        <w:tc>
          <w:tcPr>
            <w:tcW w:w="60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external hazards connected to or adjacent to the space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6</w:t>
            </w:r>
          </w:p>
        </w:tc>
        <w:tc>
          <w:tcPr>
            <w:tcW w:w="60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restricted access and movement making escape and rescue difficult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7</w:t>
            </w:r>
          </w:p>
        </w:tc>
        <w:tc>
          <w:tcPr>
            <w:tcW w:w="60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poor visibility and lighting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8</w:t>
            </w:r>
          </w:p>
        </w:tc>
        <w:tc>
          <w:tcPr>
            <w:tcW w:w="60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slippery conditions that may result in injury from falls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9</w:t>
            </w:r>
          </w:p>
        </w:tc>
        <w:tc>
          <w:tcPr>
            <w:tcW w:w="60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corroded or otherwise damaged ladders and landings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10</w:t>
            </w:r>
          </w:p>
        </w:tc>
        <w:tc>
          <w:tcPr>
            <w:tcW w:w="60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engulfment by 'fluid' cargo such as grain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11</w:t>
            </w:r>
          </w:p>
        </w:tc>
        <w:tc>
          <w:tcPr>
            <w:tcW w:w="60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atmospheric conditions such as high temperature and humidity that cause fatigue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12</w:t>
            </w:r>
          </w:p>
        </w:tc>
        <w:tc>
          <w:tcPr>
            <w:tcW w:w="60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electrical wiring and systems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13</w:t>
            </w:r>
          </w:p>
        </w:tc>
        <w:tc>
          <w:tcPr>
            <w:tcW w:w="60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hot pipes and valves (steam, fuel oil, lubricating oil)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14</w:t>
            </w:r>
          </w:p>
        </w:tc>
        <w:tc>
          <w:tcPr>
            <w:tcW w:w="60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cold pipes and valves (refrigeration and liquefied gas cargoes)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15</w:t>
            </w:r>
          </w:p>
        </w:tc>
        <w:tc>
          <w:tcPr>
            <w:tcW w:w="60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working at heights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4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9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e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Emergencies when working in a confined space on a vessel may include</w:t>
            </w:r>
            <w:r w:rsidRPr="00F96239">
              <w:t>:</w:t>
            </w: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1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collapse or injury while in confined space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2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fire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3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t>explosion</w:t>
            </w:r>
          </w:p>
        </w:tc>
      </w:tr>
    </w:tbl>
    <w:p w:rsidR="00000000" w:rsidRPr="00F96239" w:rsidP="00F9623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59"/>
        <w:gridCol w:w="5920"/>
        <w:gridCol w:w="166"/>
        <w:gridCol w:w="16"/>
      </w:tblGrid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82" w:type="dxa"/>
          <w:tblHeader/>
        </w:trPr>
        <w:tc>
          <w:tcPr>
            <w:tcW w:w="83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Range Statement</w:t>
            </w:r>
            <w:r w:rsidRPr="00F96239">
              <w:t xml:space="preserve"> (</w:t>
            </w:r>
            <w:r w:rsidRPr="00F96239">
              <w:rPr>
                <w:rStyle w:val="SpecialBold"/>
              </w:rPr>
              <w:t>continued</w:t>
            </w:r>
            <w:r w:rsidRPr="00F96239">
              <w:t xml:space="preserve">) </w:t>
            </w:r>
          </w:p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TDMMF5907A WORK SAFELY IN ENCLOSED SPACES ON A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</w:p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VARIABLE</w:t>
            </w:r>
          </w:p>
        </w:tc>
        <w:tc>
          <w:tcPr>
            <w:tcW w:w="6461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SCOPE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f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Personal protective equipment may include</w:t>
            </w:r>
            <w:r w:rsidRPr="00F96239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1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 xml:space="preserve">eye and face protection 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2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head protection such as helmets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3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foot protection such as boots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4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body protection such as gloves and full coverage protective clothing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5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hearing protection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6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respiratory protective equipment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7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hand protection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8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communications equipment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9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safety harness, safety line and rescue line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g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Personnel who may be involved when working in</w:t>
            </w:r>
            <w:r w:rsidRPr="00F96239">
              <w:t xml:space="preserve"> </w:t>
            </w:r>
            <w:r w:rsidRPr="00F96239">
              <w:rPr>
                <w:rStyle w:val="SpecialBold"/>
              </w:rPr>
              <w:t>a confined space include</w:t>
            </w:r>
            <w:r w:rsidRPr="00F96239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1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master or other designated person in authority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2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standby person(s)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3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other members of the work team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4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shipboard emergency personnel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5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shoreside emergency personnel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h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Hazard identification may include activities associated with</w:t>
            </w:r>
            <w:r w:rsidRPr="00F96239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1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testing of the atmosphere in a confined space before work, entering and during work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2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continuous checking of the atmosphere, hazards and conditions in the confined space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3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checking of tools and equipment to ensure that they are intrinsically safe for the environmental conditions in the confined space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l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Documentation and records</w:t>
            </w:r>
            <w:r w:rsidRPr="00F96239">
              <w:t xml:space="preserve"> </w:t>
            </w:r>
            <w:r w:rsidRPr="00F96239">
              <w:rPr>
                <w:rStyle w:val="SpecialBold"/>
              </w:rPr>
              <w:t>may include</w:t>
            </w:r>
            <w:r w:rsidRPr="00F96239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1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 xml:space="preserve">relevant Australian standards, including AS 2865 </w:t>
            </w:r>
            <w:r w:rsidRPr="00F96239">
              <w:rPr>
                <w:rStyle w:val="Emphasis"/>
              </w:rPr>
              <w:t>Safe working in a confined space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2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vessel's and company's safety management system plans, procedures, checklists and instructions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3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vessel's operational and emergency plans and procedures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4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records required under OH&amp;S legislation: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5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safety and personal protective equipment manuals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6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permit to work documents for entering and working in a confined space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7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t>material safety data sheets</w:t>
            </w:r>
          </w:p>
        </w:tc>
      </w:tr>
    </w:tbl>
    <w:p w:rsidR="00000000" w:rsidRPr="00F96239" w:rsidP="00F9623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59"/>
        <w:gridCol w:w="5920"/>
        <w:gridCol w:w="166"/>
        <w:gridCol w:w="16"/>
      </w:tblGrid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82" w:type="dxa"/>
          <w:tblHeader/>
        </w:trPr>
        <w:tc>
          <w:tcPr>
            <w:tcW w:w="83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Range Statement</w:t>
            </w:r>
            <w:r w:rsidRPr="00F96239">
              <w:t xml:space="preserve"> (</w:t>
            </w:r>
            <w:r w:rsidRPr="00F96239">
              <w:rPr>
                <w:rStyle w:val="SpecialBold"/>
              </w:rPr>
              <w:t>continued</w:t>
            </w:r>
            <w:r w:rsidRPr="00F96239">
              <w:t xml:space="preserve">) </w:t>
            </w:r>
          </w:p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TDMMF5907A WORK SAFELY IN ENCLOSED SPACES ON A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</w:p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VARIABLE</w:t>
            </w:r>
          </w:p>
        </w:tc>
        <w:tc>
          <w:tcPr>
            <w:tcW w:w="6461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SCOPE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rPr>
                <w:rStyle w:val="SpecialBold"/>
              </w:rPr>
              <w:t>m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Applicable legislation</w:t>
            </w:r>
            <w:r w:rsidRPr="00F96239">
              <w:t xml:space="preserve">, </w:t>
            </w:r>
            <w:r w:rsidRPr="00F96239">
              <w:rPr>
                <w:rStyle w:val="SpecialBold"/>
              </w:rPr>
              <w:t>regulations and codes may include</w:t>
            </w:r>
            <w:r w:rsidRPr="00F96239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1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relevant sections of maritime regulations applicable to entry and work in a confined space on a vessel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2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 xml:space="preserve">AS 2865 </w:t>
            </w:r>
            <w:r w:rsidRPr="00F96239">
              <w:rPr>
                <w:rStyle w:val="Emphasis"/>
              </w:rPr>
              <w:t>Safe working in a confined space</w:t>
            </w:r>
            <w:r w:rsidRPr="00F96239">
              <w:t xml:space="preserve"> and other standards applicable to safe entry and work in a confined space on a vessel </w:t>
            </w:r>
          </w:p>
        </w:tc>
      </w:tr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t>3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t>OH&amp;S regulations and codes of practice</w:t>
            </w:r>
          </w:p>
        </w:tc>
      </w:tr>
    </w:tbl>
    <w:p w:rsidR="00000000" w:rsidRPr="00F96239" w:rsidP="00F96239">
      <w:pPr>
        <w:pStyle w:val="BodyText"/>
      </w:pPr>
    </w:p>
    <w:p w:rsidR="00000000" w:rsidRPr="00F96239" w:rsidP="00F96239">
      <w:pPr>
        <w:pStyle w:val="AllowPageBreak"/>
      </w:pPr>
    </w:p>
    <w:p w:rsidR="00000000" w:rsidRPr="00F96239" w:rsidP="00F96239">
      <w:pPr>
        <w:pStyle w:val="Heading1"/>
      </w:pPr>
      <w:bookmarkStart w:id="12" w:name="O_151418"/>
      <w:bookmarkEnd w:id="12"/>
      <w:r w:rsidRPr="00F96239">
        <w:t>Unit Sector(s)</w:t>
      </w:r>
    </w:p>
    <w:p w:rsidR="00000000" w:rsidRPr="00F96239" w:rsidP="00F96239">
      <w:pPr>
        <w:pStyle w:val="BodyText"/>
      </w:pPr>
      <w:r w:rsidRPr="00F96239">
        <w:t>Not applicable.</w:t>
      </w:r>
    </w:p>
    <w:p w:rsidR="00000000" w:rsidRPr="00F96239" w:rsidP="00F96239">
      <w:pPr>
        <w:pStyle w:val="AllowPageBreak"/>
      </w:pPr>
    </w:p>
    <w:p w:rsidR="00000000" w:rsidRPr="00F96239" w:rsidP="00F96239">
      <w:pPr>
        <w:pStyle w:val="Heading1"/>
      </w:pPr>
      <w:bookmarkStart w:id="13" w:name="O_163800"/>
      <w:bookmarkEnd w:id="13"/>
      <w:r w:rsidRPr="00F96239">
        <w:t>Field</w:t>
      </w:r>
    </w:p>
    <w:p w:rsidR="007F233C" w:rsidP="00F96239">
      <w:pPr>
        <w:pStyle w:val="BodyText"/>
      </w:pPr>
      <w:r w:rsidRPr="00F96239">
        <w:t>Field</w:t>
      </w:r>
      <w:r w:rsidRPr="00F96239">
        <w:tab/>
        <w:t>MF</w:t>
      </w:r>
      <w:r w:rsidRPr="00F96239">
        <w:tab/>
        <w:t>Operational Quality and Safety</w:t>
      </w:r>
    </w:p>
    <w:p w:rsidR="007F233C" w:rsidP="00F96239">
      <w:pPr>
        <w:pStyle w:val="BodyText"/>
      </w:pPr>
    </w:p>
    <w:p w:rsidR="00000000" w:rsidRPr="00F96239" w:rsidP="00F96239">
      <w:pPr>
        <w:pStyle w:val="Heading1"/>
      </w:pPr>
      <w:bookmarkStart w:id="14" w:name="O_163801"/>
      <w:bookmarkEnd w:id="14"/>
      <w:r w:rsidRPr="00F96239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7F2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239">
            <w:pPr>
              <w:pStyle w:val="BodyText"/>
              <w:rPr>
                <w:lang w:val="en-NZ"/>
              </w:rPr>
            </w:pPr>
            <w:r w:rsidRPr="00F96239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239" w:rsidP="00F96239">
            <w:pPr>
              <w:pStyle w:val="BodyText"/>
            </w:pPr>
            <w:r w:rsidRPr="00F96239">
              <w:t>The unit may be assessed in conjunction with other units that relate to the functions of the occupation(s) concerned.</w:t>
            </w:r>
          </w:p>
        </w:tc>
      </w:tr>
    </w:tbl>
    <w:p w:rsidR="00000000" w:rsidRPr="00F96239" w:rsidP="00F96239">
      <w:pPr>
        <w:pStyle w:val="BodyText"/>
      </w:pPr>
    </w:p>
    <w:p w:rsidR="00000000" w:rsidRPr="00F96239" w:rsidP="00F96239"/>
    <w:sectPr w:rsidSect="00F962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2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F233C" w:rsidP="007F23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2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33C" w:rsidP="00F962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7F233C" w:rsidP="00F962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F233C" w:rsidP="00F9623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2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F233C" w:rsidP="007F233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2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33C" w:rsidP="00F962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TDMMF5907A WORK SAFELY IN ENCLOSED SPACES ON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F233C" w:rsidP="00F9623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2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962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2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2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2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2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2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2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2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2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2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239"/>
  </w:style>
  <w:style w:type="character" w:customStyle="1" w:styleId="Heading1Char">
    <w:name w:val="Heading 1 Char"/>
    <w:basedOn w:val="DefaultParagraphFont"/>
    <w:link w:val="Heading1"/>
    <w:rsid w:val="00F962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623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23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962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239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F96239"/>
    <w:rPr>
      <w:b/>
      <w:spacing w:val="0"/>
    </w:rPr>
  </w:style>
  <w:style w:type="paragraph" w:styleId="Header">
    <w:name w:val="header"/>
    <w:basedOn w:val="Normal"/>
    <w:link w:val="HeaderChar"/>
    <w:rsid w:val="00F962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2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F96239"/>
    <w:rPr>
      <w:i/>
    </w:rPr>
  </w:style>
  <w:style w:type="paragraph" w:customStyle="1" w:styleId="SuperHeading">
    <w:name w:val="SuperHeading"/>
    <w:basedOn w:val="Normal"/>
    <w:rsid w:val="00F9623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962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9623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962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2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2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23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9623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9623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962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2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2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2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2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962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2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2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62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623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62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62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2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2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62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62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23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962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2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2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2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2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62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2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2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239"/>
  </w:style>
  <w:style w:type="paragraph" w:styleId="TableofFigures">
    <w:name w:val="table of figures"/>
    <w:basedOn w:val="Normal"/>
    <w:next w:val="Normal"/>
    <w:semiHidden/>
    <w:rsid w:val="00F962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239"/>
    <w:pPr>
      <w:numPr>
        <w:numId w:val="9"/>
      </w:numPr>
    </w:pPr>
  </w:style>
  <w:style w:type="character" w:customStyle="1" w:styleId="WingdingSymbols">
    <w:name w:val="Wingding Symbols"/>
    <w:rsid w:val="00F96239"/>
    <w:rPr>
      <w:rFonts w:ascii="Wingdings" w:hAnsi="Wingdings"/>
    </w:rPr>
  </w:style>
  <w:style w:type="paragraph" w:customStyle="1" w:styleId="TableHeading">
    <w:name w:val="Table Heading"/>
    <w:basedOn w:val="HeadingBase"/>
    <w:rsid w:val="00F962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6239"/>
    <w:rPr>
      <w:color w:val="0033CC"/>
      <w:u w:val="none"/>
    </w:rPr>
  </w:style>
  <w:style w:type="paragraph" w:customStyle="1" w:styleId="BodyTextRight">
    <w:name w:val="Body Text Right"/>
    <w:basedOn w:val="BodyText"/>
    <w:rsid w:val="00F962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2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2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2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2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23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96239"/>
    <w:rPr>
      <w:sz w:val="32"/>
    </w:rPr>
  </w:style>
  <w:style w:type="paragraph" w:customStyle="1" w:styleId="HeadingProcedure">
    <w:name w:val="Heading Procedure"/>
    <w:basedOn w:val="HeadingBase"/>
    <w:next w:val="Normal"/>
    <w:rsid w:val="00F962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239"/>
    <w:pPr>
      <w:spacing w:before="60" w:after="60"/>
    </w:pPr>
  </w:style>
  <w:style w:type="paragraph" w:styleId="ListContinue">
    <w:name w:val="List Continue"/>
    <w:basedOn w:val="List"/>
    <w:rsid w:val="00F96239"/>
    <w:pPr>
      <w:ind w:firstLine="0"/>
    </w:pPr>
  </w:style>
  <w:style w:type="paragraph" w:customStyle="1" w:styleId="ListNote">
    <w:name w:val="List Note"/>
    <w:basedOn w:val="List"/>
    <w:rsid w:val="00F962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2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2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239"/>
    <w:rPr>
      <w:rFonts w:ascii="Courier New" w:hAnsi="Courier New"/>
    </w:rPr>
  </w:style>
  <w:style w:type="paragraph" w:customStyle="1" w:styleId="NoteBullet">
    <w:name w:val="Note Bullet"/>
    <w:basedOn w:val="Note"/>
    <w:rsid w:val="00F962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2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2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2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2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62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23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96239"/>
    <w:rPr>
      <w:b/>
      <w:smallCaps/>
    </w:rPr>
  </w:style>
  <w:style w:type="paragraph" w:customStyle="1" w:styleId="TableListNumber">
    <w:name w:val="Table List Number"/>
    <w:basedOn w:val="ListNumber"/>
    <w:rsid w:val="00F962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2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239"/>
    <w:pPr>
      <w:numPr>
        <w:numId w:val="7"/>
      </w:numPr>
    </w:pPr>
  </w:style>
  <w:style w:type="paragraph" w:customStyle="1" w:styleId="ListAlpha2">
    <w:name w:val="List Alpha 2"/>
    <w:basedOn w:val="List2"/>
    <w:rsid w:val="00F96239"/>
    <w:pPr>
      <w:numPr>
        <w:numId w:val="6"/>
      </w:numPr>
    </w:pPr>
  </w:style>
  <w:style w:type="paragraph" w:styleId="List2">
    <w:name w:val="List 2"/>
    <w:basedOn w:val="BodyText"/>
    <w:rsid w:val="00F962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62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2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2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62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6239"/>
    <w:pPr>
      <w:numPr>
        <w:numId w:val="1"/>
      </w:numPr>
    </w:pPr>
  </w:style>
  <w:style w:type="paragraph" w:styleId="ListBullet5">
    <w:name w:val="List Bullet 5"/>
    <w:basedOn w:val="List5"/>
    <w:rsid w:val="00F96239"/>
    <w:pPr>
      <w:numPr>
        <w:numId w:val="2"/>
      </w:numPr>
    </w:pPr>
  </w:style>
  <w:style w:type="paragraph" w:styleId="ListContinue2">
    <w:name w:val="List Continue 2"/>
    <w:basedOn w:val="List2"/>
    <w:rsid w:val="00F96239"/>
    <w:pPr>
      <w:ind w:firstLine="0"/>
    </w:pPr>
  </w:style>
  <w:style w:type="paragraph" w:styleId="ListContinue3">
    <w:name w:val="List Continue 3"/>
    <w:basedOn w:val="List3"/>
    <w:rsid w:val="00F96239"/>
    <w:pPr>
      <w:ind w:left="1021" w:firstLine="0"/>
    </w:pPr>
  </w:style>
  <w:style w:type="paragraph" w:styleId="ListContinue4">
    <w:name w:val="List Continue 4"/>
    <w:basedOn w:val="List4"/>
    <w:rsid w:val="00F96239"/>
    <w:pPr>
      <w:ind w:firstLine="0"/>
    </w:pPr>
  </w:style>
  <w:style w:type="paragraph" w:styleId="ListContinue5">
    <w:name w:val="List Continue 5"/>
    <w:basedOn w:val="List5"/>
    <w:rsid w:val="00F96239"/>
    <w:pPr>
      <w:ind w:firstLine="0"/>
    </w:pPr>
  </w:style>
  <w:style w:type="paragraph" w:styleId="ListNumber3">
    <w:name w:val="List Number 3"/>
    <w:basedOn w:val="List3"/>
    <w:rsid w:val="00F96239"/>
    <w:pPr>
      <w:numPr>
        <w:numId w:val="3"/>
      </w:numPr>
    </w:pPr>
  </w:style>
  <w:style w:type="paragraph" w:styleId="ListNumber4">
    <w:name w:val="List Number 4"/>
    <w:basedOn w:val="List4"/>
    <w:rsid w:val="00F96239"/>
    <w:pPr>
      <w:numPr>
        <w:numId w:val="4"/>
      </w:numPr>
    </w:pPr>
  </w:style>
  <w:style w:type="paragraph" w:styleId="ListNumber5">
    <w:name w:val="List Number 5"/>
    <w:basedOn w:val="List5"/>
    <w:rsid w:val="00F96239"/>
    <w:pPr>
      <w:numPr>
        <w:numId w:val="5"/>
      </w:numPr>
    </w:pPr>
  </w:style>
  <w:style w:type="paragraph" w:styleId="BlockText">
    <w:name w:val="Block Text"/>
    <w:basedOn w:val="Normal"/>
    <w:rsid w:val="00F962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2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239"/>
    <w:rPr>
      <w:sz w:val="16"/>
      <w:vertAlign w:val="superscript"/>
    </w:rPr>
  </w:style>
  <w:style w:type="character" w:customStyle="1" w:styleId="Symbols">
    <w:name w:val="Symbols"/>
    <w:basedOn w:val="DefaultParagraphFont"/>
    <w:rsid w:val="00F96239"/>
    <w:rPr>
      <w:rFonts w:ascii="Symbol" w:hAnsi="Symbol"/>
    </w:rPr>
  </w:style>
  <w:style w:type="character" w:customStyle="1" w:styleId="MenuOptions">
    <w:name w:val="Menu Options"/>
    <w:basedOn w:val="DefaultParagraphFont"/>
    <w:rsid w:val="00F962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239"/>
    <w:rPr>
      <w:b/>
    </w:rPr>
  </w:style>
  <w:style w:type="character" w:customStyle="1" w:styleId="Underlined">
    <w:name w:val="Underlined"/>
    <w:basedOn w:val="DefaultParagraphFont"/>
    <w:rsid w:val="00F96239"/>
    <w:rPr>
      <w:u w:val="single"/>
    </w:rPr>
  </w:style>
  <w:style w:type="paragraph" w:customStyle="1" w:styleId="TableBodyTextRight">
    <w:name w:val="Table Body Text Right"/>
    <w:basedOn w:val="TableBodyText"/>
    <w:rsid w:val="00F962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239"/>
    <w:rPr>
      <w:sz w:val="18"/>
    </w:rPr>
  </w:style>
  <w:style w:type="paragraph" w:customStyle="1" w:styleId="BodySmallRight">
    <w:name w:val="Body Small Right"/>
    <w:basedOn w:val="BodyTextRight"/>
    <w:rsid w:val="00F96239"/>
    <w:rPr>
      <w:sz w:val="18"/>
      <w:szCs w:val="18"/>
    </w:rPr>
  </w:style>
  <w:style w:type="paragraph" w:customStyle="1" w:styleId="MarginEdition">
    <w:name w:val="Margin Edition"/>
    <w:basedOn w:val="MarginNote"/>
    <w:rsid w:val="00F962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239"/>
    <w:rPr>
      <w:sz w:val="2"/>
      <w:szCs w:val="2"/>
    </w:rPr>
  </w:style>
  <w:style w:type="character" w:customStyle="1" w:styleId="Small">
    <w:name w:val="Small"/>
    <w:basedOn w:val="DefaultParagraphFont"/>
    <w:rsid w:val="00F96239"/>
    <w:rPr>
      <w:sz w:val="16"/>
    </w:rPr>
  </w:style>
  <w:style w:type="paragraph" w:customStyle="1" w:styleId="WideTable">
    <w:name w:val="Wide Table"/>
    <w:basedOn w:val="Normal"/>
    <w:rsid w:val="00F962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239"/>
  </w:style>
  <w:style w:type="paragraph" w:styleId="Quote">
    <w:name w:val="Quote"/>
    <w:basedOn w:val="Heading1"/>
    <w:link w:val="QuoteChar"/>
    <w:qFormat/>
    <w:rsid w:val="00F962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2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239"/>
    <w:pPr>
      <w:pageBreakBefore/>
    </w:pPr>
  </w:style>
  <w:style w:type="paragraph" w:customStyle="1" w:styleId="Border">
    <w:name w:val="Border"/>
    <w:basedOn w:val="Normal"/>
    <w:qFormat/>
    <w:rsid w:val="00F962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2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2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23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962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2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2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2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2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239"/>
    <w:rPr>
      <w:u w:val="single"/>
    </w:rPr>
  </w:style>
  <w:style w:type="paragraph" w:styleId="BalloonText">
    <w:name w:val="Balloon Text"/>
    <w:basedOn w:val="Normal"/>
    <w:link w:val="BalloonTextChar"/>
    <w:rsid w:val="00F962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23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9623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23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2668</Words>
  <Characters>14529</Characters>
  <Application>Microsoft Office Word</Application>
  <DocSecurity>0</DocSecurity>
  <Lines>968</Lines>
  <Paragraphs>421</Paragraphs>
  <ScaleCrop>false</ScaleCrop>
  <Company>Author-it Software Corporation Ltd.</Company>
  <LinksUpToDate>false</LinksUpToDate>
  <CharactersWithSpaces>16793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TDMMF5907A WORK SAFELY IN ENCLOSED SPACES ON A VESSEL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2012-05-26T21:54:00Z</dcterms:created>
  <dcterms:modified xsi:type="dcterms:W3CDTF">2012-05-26T21:54:00Z</dcterms:modified>
</cp:coreProperties>
</file>