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3DD9" w:rsidP="00D43DD9">
      <w:pPr>
        <w:pStyle w:val="Title"/>
      </w:pPr>
      <w:bookmarkStart w:id="0" w:name="_GoBack"/>
      <w:bookmarkEnd w:id="0"/>
      <w:r>
        <w:fldChar w:fldCharType="begin"/>
      </w:r>
      <w:r>
        <w:instrText xml:space="preserve"> TITLE   \* MERGEFORMAT </w:instrText>
      </w:r>
      <w:r>
        <w:fldChar w:fldCharType="separate"/>
      </w:r>
      <w:r>
        <w:t>TDMMF5807A ADAPT TO BASIC INDUSTRY AND REGULATORY REQUIREMENTS FOR TANKER OPERATIONS</w:t>
      </w:r>
      <w:r>
        <w:fldChar w:fldCharType="end"/>
      </w:r>
    </w:p>
    <w:p w:rsidR="00D43DD9" w:rsidP="00D43DD9">
      <w:pPr>
        <w:pStyle w:val="Version"/>
        <w:sectPr w:rsidSect="00C864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64E0" w:rsidP="00C864E0">
      <w:pPr>
        <w:pStyle w:val="SuperHeading"/>
      </w:pPr>
      <w:r w:rsidRPr="00C864E0">
        <w:t>TDMMF5807A ADAPT TO BASIC INDUSTRY AND REGULATORY REQUIREMENTS FOR TANKER OPERATIONS</w:t>
      </w:r>
    </w:p>
    <w:p w:rsidR="00000000" w:rsidRPr="00C864E0" w:rsidP="00C864E0">
      <w:pPr>
        <w:pStyle w:val="Heading1"/>
      </w:pPr>
      <w:bookmarkStart w:id="1" w:name="O_151395"/>
      <w:bookmarkEnd w:id="1"/>
      <w:r w:rsidRPr="00C864E0">
        <w:t>Modification History</w:t>
      </w:r>
    </w:p>
    <w:p w:rsidR="00000000" w:rsidRPr="00C864E0" w:rsidP="00C864E0">
      <w:pPr>
        <w:pStyle w:val="BodyText"/>
      </w:pPr>
      <w:r w:rsidRPr="00C864E0">
        <w:t>Not applicable.</w:t>
      </w:r>
    </w:p>
    <w:p w:rsidR="00000000" w:rsidRPr="00C864E0" w:rsidP="00C864E0">
      <w:pPr>
        <w:pStyle w:val="AllowPageBreak"/>
      </w:pPr>
    </w:p>
    <w:p w:rsidR="00000000" w:rsidRPr="00C864E0" w:rsidP="00C864E0">
      <w:pPr>
        <w:pStyle w:val="Heading1"/>
      </w:pPr>
      <w:bookmarkStart w:id="2" w:name="O_151396"/>
      <w:bookmarkEnd w:id="2"/>
      <w:r w:rsidRPr="00C864E0">
        <w:t>Unit Descri</w:t>
      </w:r>
      <w:r w:rsidRPr="00C864E0">
        <w:t>ptor</w:t>
      </w:r>
    </w:p>
    <w:tbl>
      <w:tblPr>
        <w:tblW w:w="0" w:type="auto"/>
        <w:tblLayout w:type="fixed"/>
        <w:tblCellMar>
          <w:left w:w="62" w:type="dxa"/>
          <w:right w:w="62" w:type="dxa"/>
        </w:tblCellMar>
        <w:tblLook w:val="0000"/>
      </w:tblPr>
      <w:tblGrid>
        <w:gridCol w:w="1974"/>
        <w:gridCol w:w="6551"/>
      </w:tblGrid>
      <w:tr w:rsidTr="00D43DD9">
        <w:tblPrEx>
          <w:tblW w:w="0" w:type="auto"/>
          <w:tblLayout w:type="fixed"/>
          <w:tblCellMar>
            <w:left w:w="62" w:type="dxa"/>
            <w:right w:w="62" w:type="dxa"/>
          </w:tblCellMar>
          <w:tblLook w:val="0000"/>
        </w:tblPrEx>
        <w:tc>
          <w:tcPr>
            <w:tcW w:w="852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4E0" w:rsidP="00C864E0">
            <w:pPr>
              <w:pStyle w:val="BodyText"/>
            </w:pPr>
            <w:r w:rsidRPr="00C864E0">
              <w:t>UNIT DESCRIPTOR:</w:t>
            </w:r>
          </w:p>
          <w:p w:rsidR="00000000" w:rsidRPr="00C864E0" w:rsidP="00C864E0">
            <w:pPr>
              <w:pStyle w:val="BodyText"/>
            </w:pPr>
            <w:r w:rsidRPr="00C864E0">
              <w:rPr>
                <w:rStyle w:val="SpecialBold"/>
              </w:rPr>
              <w:t>This unit involves the basic skills and knowledge required to safely perform the duties of a Watchkeeper on various types of tankers and gas carriers</w:t>
            </w:r>
            <w:r w:rsidRPr="00C864E0">
              <w:t>.</w:t>
            </w:r>
          </w:p>
          <w:p w:rsidR="00000000" w:rsidRPr="00C864E0" w:rsidP="00C864E0">
            <w:pPr>
              <w:pStyle w:val="BodyText"/>
            </w:pPr>
            <w:r w:rsidRPr="00C864E0">
              <w:rPr>
                <w:rStyle w:val="SpecialBold"/>
              </w:rPr>
              <w:t>This includes a knowledge of tanker types</w:t>
            </w:r>
            <w:r w:rsidRPr="00C864E0">
              <w:t xml:space="preserve">, </w:t>
            </w:r>
            <w:r w:rsidRPr="00C864E0">
              <w:rPr>
                <w:rStyle w:val="SpecialBold"/>
              </w:rPr>
              <w:t>characteristics and toxicity of cargoes</w:t>
            </w:r>
            <w:r w:rsidRPr="00C864E0">
              <w:t>,</w:t>
            </w:r>
            <w:r w:rsidRPr="00C864E0">
              <w:t xml:space="preserve"> </w:t>
            </w:r>
            <w:r w:rsidRPr="00C864E0">
              <w:rPr>
                <w:rStyle w:val="SpecialBold"/>
              </w:rPr>
              <w:t>hazards and hazard control procedures</w:t>
            </w:r>
            <w:r w:rsidRPr="00C864E0">
              <w:t xml:space="preserve">, </w:t>
            </w:r>
            <w:r w:rsidRPr="00C864E0">
              <w:rPr>
                <w:rStyle w:val="SpecialBold"/>
              </w:rPr>
              <w:t>safety equipment and protection of personnel</w:t>
            </w:r>
            <w:r w:rsidRPr="00C864E0">
              <w:t xml:space="preserve">, </w:t>
            </w:r>
            <w:r w:rsidRPr="00C864E0">
              <w:rPr>
                <w:rStyle w:val="SpecialBold"/>
              </w:rPr>
              <w:t>and precautions and processes for pollution prevention</w:t>
            </w:r>
            <w:r w:rsidRPr="00C864E0">
              <w:t>.</w:t>
            </w:r>
          </w:p>
          <w:p w:rsidR="00000000" w:rsidP="00C864E0">
            <w:pPr>
              <w:pStyle w:val="BodyText"/>
              <w:rPr>
                <w:lang w:val="en-NZ"/>
              </w:rPr>
            </w:pPr>
            <w:r w:rsidRPr="00C864E0">
              <w:rPr>
                <w:rStyle w:val="SpecialBold"/>
              </w:rPr>
              <w:t>It also includes the skills required to</w:t>
            </w:r>
            <w:r w:rsidRPr="00C864E0">
              <w:t>: (</w:t>
            </w:r>
            <w:r w:rsidRPr="00C864E0">
              <w:rPr>
                <w:rStyle w:val="SpecialBold"/>
              </w:rPr>
              <w:t>1</w:t>
            </w:r>
            <w:r w:rsidRPr="00C864E0">
              <w:t xml:space="preserve">) </w:t>
            </w:r>
            <w:r w:rsidRPr="00C864E0">
              <w:rPr>
                <w:rStyle w:val="SpecialBold"/>
              </w:rPr>
              <w:t>recognise tanker types</w:t>
            </w:r>
            <w:r w:rsidRPr="00C864E0">
              <w:t>, (</w:t>
            </w:r>
            <w:r w:rsidRPr="00C864E0">
              <w:rPr>
                <w:rStyle w:val="SpecialBold"/>
              </w:rPr>
              <w:t>2</w:t>
            </w:r>
            <w:r w:rsidRPr="00C864E0">
              <w:t xml:space="preserve">) </w:t>
            </w:r>
            <w:r w:rsidRPr="00C864E0">
              <w:rPr>
                <w:rStyle w:val="SpecialBold"/>
              </w:rPr>
              <w:t>use correct terminology to describe the v</w:t>
            </w:r>
            <w:r w:rsidRPr="00C864E0">
              <w:rPr>
                <w:rStyle w:val="SpecialBold"/>
              </w:rPr>
              <w:t>arious types of tankers</w:t>
            </w:r>
            <w:r w:rsidRPr="00C864E0">
              <w:t xml:space="preserve">, </w:t>
            </w:r>
            <w:r w:rsidRPr="00C864E0">
              <w:rPr>
                <w:rStyle w:val="SpecialBold"/>
              </w:rPr>
              <w:t>their cargoes and related operational and emergency procedures</w:t>
            </w:r>
            <w:r w:rsidRPr="00C864E0">
              <w:t>, (</w:t>
            </w:r>
            <w:r w:rsidRPr="00C864E0">
              <w:rPr>
                <w:rStyle w:val="SpecialBold"/>
              </w:rPr>
              <w:t>3</w:t>
            </w:r>
            <w:r w:rsidRPr="00C864E0">
              <w:t xml:space="preserve">) </w:t>
            </w:r>
            <w:r w:rsidRPr="00C864E0">
              <w:rPr>
                <w:rStyle w:val="SpecialBold"/>
              </w:rPr>
              <w:t>recognise hazards associated with tankers and apply appropriate hazard control procedures</w:t>
            </w:r>
            <w:r w:rsidRPr="00C864E0">
              <w:t>, (</w:t>
            </w:r>
            <w:r w:rsidRPr="00C864E0">
              <w:rPr>
                <w:rStyle w:val="SpecialBold"/>
              </w:rPr>
              <w:t>4</w:t>
            </w:r>
            <w:r w:rsidRPr="00C864E0">
              <w:t xml:space="preserve">) </w:t>
            </w:r>
            <w:r w:rsidRPr="00C864E0">
              <w:rPr>
                <w:rStyle w:val="SpecialBold"/>
              </w:rPr>
              <w:t>use personal protective equipment and</w:t>
            </w:r>
            <w:r w:rsidRPr="00C864E0">
              <w:t xml:space="preserve"> (</w:t>
            </w:r>
            <w:r w:rsidRPr="00C864E0">
              <w:rPr>
                <w:rStyle w:val="SpecialBold"/>
              </w:rPr>
              <w:t>5</w:t>
            </w:r>
            <w:r w:rsidRPr="00C864E0">
              <w:t xml:space="preserve">) </w:t>
            </w:r>
            <w:r w:rsidRPr="00C864E0">
              <w:rPr>
                <w:rStyle w:val="SpecialBold"/>
              </w:rPr>
              <w:t>take appropriate measures to prevent pollution</w:t>
            </w:r>
            <w:r w:rsidRPr="00C864E0">
              <w:t>.</w:t>
            </w:r>
          </w:p>
        </w:tc>
      </w:tr>
      <w:tr w:rsidTr="00D43DD9">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51" w:type="dxa"/>
            <w:tcBorders>
              <w:top w:val="single" w:sz="6" w:space="0" w:color="auto"/>
              <w:left w:val="nil"/>
              <w:bottom w:val="single" w:sz="6" w:space="0" w:color="auto"/>
              <w:right w:val="nil"/>
            </w:tcBorders>
            <w:tcMar>
              <w:top w:w="0" w:type="dxa"/>
              <w:left w:w="62" w:type="dxa"/>
              <w:bottom w:w="0" w:type="dxa"/>
              <w:right w:w="62" w:type="dxa"/>
            </w:tcMar>
          </w:tcPr>
          <w:p w:rsidR="00000000" w:rsidRPr="00C864E0" w:rsidP="00C864E0">
            <w:pPr>
              <w:pStyle w:val="BodyText"/>
            </w:pPr>
          </w:p>
        </w:tc>
      </w:tr>
    </w:tbl>
    <w:p w:rsidR="00000000" w:rsidRPr="00C864E0" w:rsidP="00C864E0">
      <w:pPr>
        <w:pStyle w:val="BodyText"/>
      </w:pPr>
    </w:p>
    <w:p w:rsidR="00000000" w:rsidRPr="00C864E0" w:rsidP="00C864E0">
      <w:pPr>
        <w:pStyle w:val="AllowPageBreak"/>
      </w:pPr>
    </w:p>
    <w:p w:rsidR="00000000" w:rsidRPr="00C864E0" w:rsidP="00C864E0">
      <w:pPr>
        <w:pStyle w:val="Heading1"/>
      </w:pPr>
      <w:bookmarkStart w:id="3" w:name="O_151397"/>
      <w:bookmarkEnd w:id="3"/>
      <w:r w:rsidRPr="00C864E0">
        <w:t>Application of the Unit</w:t>
      </w:r>
    </w:p>
    <w:tbl>
      <w:tblPr>
        <w:tblW w:w="0" w:type="auto"/>
        <w:tblLayout w:type="fixed"/>
        <w:tblCellMar>
          <w:left w:w="62" w:type="dxa"/>
          <w:right w:w="62" w:type="dxa"/>
        </w:tblCellMar>
        <w:tblLook w:val="0000"/>
      </w:tblPr>
      <w:tblGrid>
        <w:gridCol w:w="1974"/>
        <w:gridCol w:w="6551"/>
      </w:tblGrid>
      <w:tr w:rsidTr="00D43DD9">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4E0">
            <w:pPr>
              <w:pStyle w:val="BodyText"/>
              <w:rPr>
                <w:lang w:val="en-NZ"/>
              </w:rPr>
            </w:pPr>
            <w:r w:rsidRPr="00C864E0">
              <w:rPr>
                <w:rStyle w:val="SpecialBold"/>
              </w:rPr>
              <w:t>Application of the unit</w:t>
            </w:r>
          </w:p>
        </w:tc>
        <w:tc>
          <w:tcPr>
            <w:tcW w:w="6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4E0" w:rsidP="00C864E0">
            <w:pPr>
              <w:pStyle w:val="BodyText"/>
            </w:pPr>
            <w:r w:rsidRPr="00C864E0">
              <w:t>The unit applies to qualifications for Master (Unlimited), Watchkeeper (Deck), Master (Less than 500 </w:t>
            </w:r>
            <w:r w:rsidRPr="00C864E0">
              <w:t>GT) and Integrated Rating, i.e. Advanced Diploma of Transport&amp;Distribution (Maritime Operations - Master Unlimited)</w:t>
            </w:r>
          </w:p>
          <w:p w:rsidR="00000000" w:rsidRPr="00C864E0" w:rsidP="00C864E0">
            <w:pPr>
              <w:pStyle w:val="BodyText"/>
            </w:pPr>
            <w:r w:rsidRPr="00C864E0">
              <w:t>Diploma of Transport&amp;Distribution (Maritime Operations - Deck Watchkeeper)</w:t>
            </w:r>
          </w:p>
          <w:p w:rsidR="00000000" w:rsidRPr="00C864E0" w:rsidP="00C864E0">
            <w:pPr>
              <w:pStyle w:val="BodyText"/>
            </w:pPr>
            <w:r w:rsidRPr="00C864E0">
              <w:t xml:space="preserve">Certificate III in Transport&amp;Distribution (Maritime Operations - </w:t>
            </w:r>
            <w:r w:rsidRPr="00C864E0">
              <w:t>Integrated Rating).</w:t>
            </w:r>
          </w:p>
        </w:tc>
      </w:tr>
    </w:tbl>
    <w:p w:rsidR="00000000" w:rsidRPr="00C864E0" w:rsidP="00C864E0">
      <w:pPr>
        <w:pStyle w:val="BodyText"/>
      </w:pPr>
    </w:p>
    <w:p w:rsidR="00000000" w:rsidRPr="00C864E0" w:rsidP="00C864E0">
      <w:pPr>
        <w:pStyle w:val="AllowPageBreak"/>
      </w:pPr>
    </w:p>
    <w:p w:rsidR="00000000" w:rsidRPr="00C864E0" w:rsidP="00C864E0">
      <w:pPr>
        <w:pStyle w:val="Heading1"/>
      </w:pPr>
      <w:bookmarkStart w:id="4" w:name="O_151398"/>
      <w:bookmarkEnd w:id="4"/>
      <w:r w:rsidRPr="00C864E0">
        <w:t>Licensing/Regulatory Information</w:t>
      </w:r>
    </w:p>
    <w:tbl>
      <w:tblPr>
        <w:tblW w:w="0" w:type="auto"/>
        <w:tblLayout w:type="fixed"/>
        <w:tblCellMar>
          <w:left w:w="62" w:type="dxa"/>
          <w:right w:w="62" w:type="dxa"/>
        </w:tblCellMar>
        <w:tblLook w:val="0000"/>
      </w:tblPr>
      <w:tblGrid>
        <w:gridCol w:w="1974"/>
        <w:gridCol w:w="6551"/>
      </w:tblGrid>
      <w:tr w:rsidTr="00D43DD9">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4E0">
            <w:pPr>
              <w:pStyle w:val="BodyText"/>
              <w:rPr>
                <w:lang w:val="en-NZ"/>
              </w:rPr>
            </w:pPr>
            <w:r w:rsidRPr="00C864E0">
              <w:rPr>
                <w:rStyle w:val="SpecialBold"/>
              </w:rPr>
              <w:t>Licensing</w:t>
            </w:r>
            <w:r w:rsidRPr="00C864E0">
              <w:t>/</w:t>
            </w:r>
            <w:r w:rsidRPr="00C864E0">
              <w:rPr>
                <w:rStyle w:val="SpecialBold"/>
              </w:rPr>
              <w:t>legislative requirements</w:t>
            </w:r>
          </w:p>
        </w:tc>
        <w:tc>
          <w:tcPr>
            <w:tcW w:w="6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4E0" w:rsidP="00C864E0">
            <w:pPr>
              <w:pStyle w:val="BodyText"/>
            </w:pPr>
            <w:r w:rsidRPr="00C864E0">
              <w:t xml:space="preserve">Relevant maritime regulations relating to Watchkeepers on various types of tankers and gas carriers, including AMSA Marine Orders and pertinent </w:t>
            </w:r>
            <w:r w:rsidRPr="00C864E0">
              <w:t>IMO STCW 95 Code an SOLAS Convention and the International Ship and Port Facility Security (ISPS) Code.</w:t>
            </w:r>
          </w:p>
        </w:tc>
      </w:tr>
    </w:tbl>
    <w:p w:rsidR="00000000" w:rsidRPr="00C864E0" w:rsidP="00C864E0">
      <w:pPr>
        <w:pStyle w:val="BodyText"/>
      </w:pPr>
    </w:p>
    <w:p w:rsidR="00000000" w:rsidRPr="00C864E0" w:rsidP="00C864E0">
      <w:pPr>
        <w:pStyle w:val="AllowPageBreak"/>
      </w:pPr>
    </w:p>
    <w:p w:rsidR="00000000" w:rsidRPr="00C864E0" w:rsidP="00C864E0">
      <w:pPr>
        <w:pStyle w:val="Heading1"/>
      </w:pPr>
      <w:bookmarkStart w:id="5" w:name="O_151400"/>
      <w:bookmarkEnd w:id="5"/>
      <w:r w:rsidRPr="00C864E0">
        <w:t>Pre-Requisites</w:t>
      </w:r>
    </w:p>
    <w:p w:rsidR="00000000" w:rsidRPr="00C864E0" w:rsidP="00C864E0">
      <w:pPr>
        <w:pStyle w:val="BodyText"/>
      </w:pPr>
      <w:r w:rsidRPr="00C864E0">
        <w:t>Not applicable.</w:t>
      </w:r>
    </w:p>
    <w:p w:rsidR="00000000" w:rsidRPr="00C864E0" w:rsidP="00C864E0">
      <w:pPr>
        <w:pStyle w:val="AllowPageBreak"/>
      </w:pPr>
    </w:p>
    <w:p w:rsidR="00000000" w:rsidRPr="00C864E0" w:rsidP="00C864E0">
      <w:pPr>
        <w:pStyle w:val="Heading1"/>
      </w:pPr>
      <w:bookmarkStart w:id="6" w:name="O_151399"/>
      <w:bookmarkEnd w:id="6"/>
      <w:r w:rsidRPr="00C864E0">
        <w:t>Employability Skills Information</w:t>
      </w:r>
    </w:p>
    <w:p w:rsidR="00000000" w:rsidRPr="00C864E0" w:rsidP="00C864E0">
      <w:pPr>
        <w:pStyle w:val="BodyText"/>
      </w:pPr>
      <w:r w:rsidRPr="00C864E0">
        <w:t>Not applicable.</w:t>
      </w:r>
    </w:p>
    <w:p w:rsidR="00000000" w:rsidRPr="00C864E0" w:rsidP="00C864E0">
      <w:pPr>
        <w:pStyle w:val="AllowPageBreak"/>
      </w:pPr>
    </w:p>
    <w:p w:rsidR="00000000" w:rsidRPr="00C864E0" w:rsidP="00C864E0">
      <w:pPr>
        <w:pStyle w:val="Heading1"/>
      </w:pPr>
      <w:bookmarkStart w:id="7" w:name="O_151401"/>
      <w:bookmarkEnd w:id="7"/>
      <w:r w:rsidRPr="00C864E0">
        <w:t>Elements and Perfor</w:t>
      </w:r>
      <w:r w:rsidRPr="00C864E0">
        <w:t>mance Criteria Pre-Content</w:t>
      </w:r>
    </w:p>
    <w:tbl>
      <w:tblPr>
        <w:tblW w:w="0" w:type="auto"/>
        <w:tblLayout w:type="fixed"/>
        <w:tblCellMar>
          <w:left w:w="62" w:type="dxa"/>
          <w:right w:w="62" w:type="dxa"/>
        </w:tblCellMar>
        <w:tblLook w:val="0000"/>
      </w:tblPr>
      <w:tblGrid>
        <w:gridCol w:w="1944"/>
        <w:gridCol w:w="6364"/>
      </w:tblGrid>
      <w:tr w:rsidTr="00D43DD9">
        <w:tblPrEx>
          <w:tblW w:w="0" w:type="auto"/>
          <w:tblLayout w:type="fixed"/>
          <w:tblCellMar>
            <w:left w:w="62" w:type="dxa"/>
            <w:right w:w="62" w:type="dxa"/>
          </w:tblCellMar>
          <w:tblLook w:val="0000"/>
        </w:tblPrEx>
        <w:tc>
          <w:tcPr>
            <w:tcW w:w="1944" w:type="dxa"/>
            <w:tcBorders>
              <w:top w:val="single" w:sz="6" w:space="0" w:color="auto"/>
              <w:left w:val="nil"/>
              <w:bottom w:val="nil"/>
              <w:right w:val="single" w:sz="6" w:space="0" w:color="auto"/>
            </w:tcBorders>
            <w:tcMar>
              <w:top w:w="0" w:type="dxa"/>
              <w:left w:w="62" w:type="dxa"/>
              <w:bottom w:w="0" w:type="dxa"/>
              <w:right w:w="62" w:type="dxa"/>
            </w:tcMar>
          </w:tcPr>
          <w:p w:rsidR="00000000" w:rsidRPr="00C864E0" w:rsidP="00C864E0">
            <w:pPr>
              <w:pStyle w:val="BodyText"/>
            </w:pPr>
            <w:r w:rsidRPr="00C864E0">
              <w:rPr>
                <w:rStyle w:val="Emphasis"/>
              </w:rPr>
              <w:t>Elements describe the essential outcomes of a unit of competency</w:t>
            </w:r>
            <w:r w:rsidRPr="00C864E0">
              <w:t>.</w:t>
            </w:r>
          </w:p>
        </w:tc>
        <w:tc>
          <w:tcPr>
            <w:tcW w:w="6364" w:type="dxa"/>
            <w:tcBorders>
              <w:top w:val="single" w:sz="6" w:space="0" w:color="auto"/>
              <w:left w:val="single" w:sz="6" w:space="0" w:color="auto"/>
              <w:bottom w:val="nil"/>
              <w:right w:val="nil"/>
            </w:tcBorders>
            <w:tcMar>
              <w:top w:w="0" w:type="dxa"/>
              <w:left w:w="62" w:type="dxa"/>
              <w:bottom w:w="0" w:type="dxa"/>
              <w:right w:w="62" w:type="dxa"/>
            </w:tcMar>
          </w:tcPr>
          <w:p w:rsidR="00000000" w:rsidRPr="00C864E0" w:rsidP="00C864E0">
            <w:pPr>
              <w:pStyle w:val="BodyText"/>
            </w:pPr>
            <w:r w:rsidRPr="00C864E0">
              <w:rPr>
                <w:rStyle w:val="Emphasis"/>
              </w:rPr>
              <w:t>Performance Criteria describe the required performance needed to demonstrate achievement of the element</w:t>
            </w:r>
            <w:r w:rsidRPr="00C864E0">
              <w:t xml:space="preserve">. </w:t>
            </w:r>
            <w:r w:rsidRPr="00C864E0">
              <w:rPr>
                <w:rStyle w:val="Emphasis"/>
              </w:rPr>
              <w:t xml:space="preserve">Assessment </w:t>
            </w:r>
            <w:r w:rsidRPr="00C864E0">
              <w:rPr>
                <w:rStyle w:val="Emphasis"/>
              </w:rPr>
              <w:t>of performance is to be consistent with the Evidence Guide</w:t>
            </w:r>
            <w:r w:rsidRPr="00C864E0">
              <w:t>.</w:t>
            </w:r>
          </w:p>
        </w:tc>
      </w:tr>
    </w:tbl>
    <w:p w:rsidR="00000000" w:rsidRPr="00C864E0" w:rsidP="00C864E0">
      <w:pPr>
        <w:pStyle w:val="BodyText"/>
      </w:pPr>
    </w:p>
    <w:p w:rsidR="00000000" w:rsidRPr="00C864E0" w:rsidP="00C864E0">
      <w:pPr>
        <w:pStyle w:val="AllowPageBreak"/>
      </w:pPr>
    </w:p>
    <w:p w:rsidR="00000000" w:rsidRPr="00C864E0" w:rsidP="00C864E0">
      <w:pPr>
        <w:pStyle w:val="Heading1"/>
      </w:pPr>
      <w:bookmarkStart w:id="8" w:name="O_151402"/>
      <w:bookmarkEnd w:id="8"/>
      <w:r w:rsidRPr="00C864E0">
        <w:t>Elements and Performance Criteria</w:t>
      </w:r>
    </w:p>
    <w:tbl>
      <w:tblPr>
        <w:tblW w:w="0" w:type="auto"/>
        <w:tblLayout w:type="fixed"/>
        <w:tblCellMar>
          <w:left w:w="62" w:type="dxa"/>
          <w:right w:w="62" w:type="dxa"/>
        </w:tblCellMar>
        <w:tblLook w:val="0000"/>
      </w:tblPr>
      <w:tblGrid>
        <w:gridCol w:w="340"/>
        <w:gridCol w:w="1604"/>
        <w:gridCol w:w="340"/>
        <w:gridCol w:w="20"/>
        <w:gridCol w:w="6004"/>
        <w:gridCol w:w="29"/>
      </w:tblGrid>
      <w:tr w:rsidTr="00D43DD9">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864E0" w:rsidP="00C864E0">
            <w:pPr>
              <w:pStyle w:val="BodyText"/>
            </w:pPr>
            <w:r w:rsidRPr="00C864E0">
              <w:rPr>
                <w:rStyle w:val="SpecialBold"/>
              </w:rPr>
              <w:t>ELEMENT</w:t>
            </w:r>
          </w:p>
        </w:tc>
        <w:tc>
          <w:tcPr>
            <w:tcW w:w="6393"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C864E0">
            <w:pPr>
              <w:pStyle w:val="BodyText"/>
              <w:rPr>
                <w:lang w:val="en-NZ"/>
              </w:rPr>
            </w:pPr>
            <w:r w:rsidRPr="00C864E0">
              <w:rPr>
                <w:rStyle w:val="SpecialBold"/>
              </w:rPr>
              <w:t>PERFORMANCE CRITERIA</w:t>
            </w:r>
          </w:p>
        </w:tc>
      </w:tr>
      <w:tr w:rsidTr="00D43DD9">
        <w:tblPrEx>
          <w:tblW w:w="0" w:type="auto"/>
          <w:tblLayout w:type="fixed"/>
          <w:tblCellMar>
            <w:left w:w="62" w:type="dxa"/>
            <w:right w:w="62" w:type="dxa"/>
          </w:tblCellMar>
          <w:tblLook w:val="0000"/>
        </w:tblPrEx>
        <w:trPr>
          <w:gridAfter w:val="1"/>
          <w:wAfter w:w="29" w:type="dxa"/>
        </w:trPr>
        <w:tc>
          <w:tcPr>
            <w:tcW w:w="1944"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C864E0">
            <w:pPr>
              <w:pStyle w:val="BodyText"/>
              <w:rPr>
                <w:lang w:val="en-NZ"/>
              </w:rPr>
            </w:pPr>
            <w:r w:rsidRPr="00C864E0">
              <w:t>.</w:t>
            </w:r>
          </w:p>
        </w:tc>
        <w:tc>
          <w:tcPr>
            <w:tcW w:w="636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w:t>
            </w:r>
          </w:p>
        </w:tc>
      </w:tr>
      <w:tr w:rsidTr="00D43DD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C864E0" w:rsidP="00C864E0">
            <w:pPr>
              <w:pStyle w:val="BodyText"/>
            </w:pPr>
            <w:r w:rsidRPr="00C864E0">
              <w:rPr>
                <w:rStyle w:val="SpecialBold"/>
              </w:rPr>
              <w:t>1</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C864E0">
            <w:pPr>
              <w:pStyle w:val="BodyText"/>
              <w:rPr>
                <w:lang w:val="en-NZ"/>
              </w:rPr>
            </w:pPr>
            <w:r w:rsidRPr="00C864E0">
              <w:rPr>
                <w:rStyle w:val="SpecialBold"/>
              </w:rPr>
              <w:t>Recognisetanker types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a</w:t>
            </w:r>
          </w:p>
        </w:tc>
        <w:tc>
          <w:tcPr>
            <w:tcW w:w="603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The principal features of various types of tankers are identified</w:t>
            </w:r>
          </w:p>
        </w:tc>
      </w:tr>
      <w:tr w:rsidTr="00D43DD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b</w:t>
            </w:r>
          </w:p>
        </w:tc>
        <w:tc>
          <w:tcPr>
            <w:tcW w:w="603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The layouts for various types of tankers and gas carriers are recognised and differences between them are determined</w:t>
            </w:r>
          </w:p>
        </w:tc>
      </w:tr>
      <w:tr w:rsidTr="00D43DD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c</w:t>
            </w:r>
          </w:p>
        </w:tc>
        <w:tc>
          <w:tcPr>
            <w:tcW w:w="603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Terminology relating to the structure, capacities and operations of tankers is correctly used when describing the features of various types of tankers and gas carriers and differences between them</w:t>
            </w:r>
          </w:p>
        </w:tc>
      </w:tr>
      <w:tr w:rsidTr="00D43DD9">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C864E0">
            <w:pPr>
              <w:pStyle w:val="BodyText"/>
              <w:rPr>
                <w:lang w:val="en-NZ"/>
              </w:rPr>
            </w:pPr>
          </w:p>
        </w:tc>
      </w:tr>
      <w:tr w:rsidTr="00D43DD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C864E0" w:rsidP="00C864E0">
            <w:pPr>
              <w:pStyle w:val="BodyText"/>
            </w:pPr>
            <w:r w:rsidRPr="00C864E0">
              <w:rPr>
                <w:rStyle w:val="SpecialBold"/>
              </w:rPr>
              <w:t>2</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C864E0">
            <w:pPr>
              <w:pStyle w:val="BodyText"/>
              <w:rPr>
                <w:lang w:val="en-NZ"/>
              </w:rPr>
            </w:pPr>
            <w:r w:rsidRPr="00C864E0">
              <w:rPr>
                <w:rStyle w:val="SpecialBold"/>
              </w:rPr>
              <w:t>Identify the characteristics of tanker cargoes</w:t>
            </w:r>
          </w:p>
        </w:tc>
        <w:tc>
          <w:tcPr>
            <w:tcW w:w="340"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a</w:t>
            </w:r>
          </w:p>
        </w:tc>
        <w:tc>
          <w:tcPr>
            <w:tcW w:w="6053" w:type="dxa"/>
            <w:gridSpan w:val="3"/>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The principal features and distinguishing characteristics of various types of tanker cargoes are correctly identified</w:t>
            </w:r>
          </w:p>
        </w:tc>
      </w:tr>
      <w:tr w:rsidTr="00D43DD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b,</w:t>
            </w:r>
          </w:p>
        </w:tc>
        <w:tc>
          <w:tcPr>
            <w:tcW w:w="6053" w:type="dxa"/>
            <w:gridSpan w:val="3"/>
            <w:tcBorders>
              <w:top w:val="nil"/>
              <w:left w:val="nil"/>
              <w:bottom w:val="nil"/>
              <w:right w:val="nil"/>
            </w:tcBorders>
            <w:tcMar>
              <w:top w:w="0" w:type="dxa"/>
              <w:left w:w="62" w:type="dxa"/>
              <w:bottom w:w="0" w:type="dxa"/>
              <w:right w:w="62" w:type="dxa"/>
            </w:tcMar>
          </w:tcPr>
          <w:p w:rsidR="00000000" w:rsidRPr="00C864E0" w:rsidP="00C864E0">
            <w:pPr>
              <w:pStyle w:val="BodyText"/>
            </w:pPr>
            <w:r w:rsidRPr="00C864E0">
              <w:t>Information on the principal features and distinguishing characteristics of various types of tanker cargoes is correctly applied during watchkeeping duties on a tanker or gas carrier</w:t>
            </w:r>
          </w:p>
        </w:tc>
      </w:tr>
    </w:tbl>
    <w:p w:rsidR="00000000" w:rsidRPr="00C864E0" w:rsidP="00C864E0">
      <w:pPr>
        <w:pStyle w:val="BodyText"/>
      </w:pPr>
    </w:p>
    <w:tbl>
      <w:tblPr>
        <w:tblW w:w="0" w:type="auto"/>
        <w:tblLayout w:type="fixed"/>
        <w:tblCellMar>
          <w:left w:w="62" w:type="dxa"/>
          <w:right w:w="62" w:type="dxa"/>
        </w:tblCellMar>
        <w:tblLook w:val="0000"/>
      </w:tblPr>
      <w:tblGrid>
        <w:gridCol w:w="8241"/>
      </w:tblGrid>
      <w:tr w:rsidTr="00D43DD9">
        <w:tblPrEx>
          <w:tblW w:w="0" w:type="auto"/>
          <w:tblLayout w:type="fixed"/>
          <w:tblCellMar>
            <w:left w:w="62" w:type="dxa"/>
            <w:right w:w="62" w:type="dxa"/>
          </w:tblCellMar>
          <w:tblLook w:val="0000"/>
        </w:tblPrEx>
        <w:trPr>
          <w:tblHeader/>
        </w:trPr>
        <w:tc>
          <w:tcPr>
            <w:tcW w:w="8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4E0" w:rsidP="00C864E0">
            <w:pPr>
              <w:pStyle w:val="BodyText"/>
            </w:pPr>
            <w:r w:rsidRPr="00C864E0">
              <w:rPr>
                <w:rStyle w:val="SpecialBold"/>
              </w:rPr>
              <w:t>TDMMF5807A ADAPT TO BASIC INDUSTRY AND REGULATORY REQUIREMENTS FOR TANKER OPERATIONS</w:t>
            </w:r>
          </w:p>
        </w:tc>
      </w:tr>
    </w:tbl>
    <w:p w:rsidR="00000000" w:rsidRPr="00C864E0" w:rsidP="00C864E0">
      <w:pPr>
        <w:pStyle w:val="BodyText"/>
      </w:pPr>
    </w:p>
    <w:tbl>
      <w:tblPr>
        <w:tblW w:w="0" w:type="auto"/>
        <w:tblLayout w:type="fixed"/>
        <w:tblCellMar>
          <w:left w:w="62" w:type="dxa"/>
          <w:right w:w="62" w:type="dxa"/>
        </w:tblCellMar>
        <w:tblLook w:val="0000"/>
      </w:tblPr>
      <w:tblGrid>
        <w:gridCol w:w="340"/>
        <w:gridCol w:w="1604"/>
        <w:gridCol w:w="340"/>
        <w:gridCol w:w="20"/>
        <w:gridCol w:w="6004"/>
        <w:gridCol w:w="30"/>
      </w:tblGrid>
      <w:tr w:rsidTr="00D43DD9">
        <w:tblPrEx>
          <w:tblW w:w="0" w:type="auto"/>
          <w:tblLayout w:type="fixed"/>
          <w:tblCellMar>
            <w:left w:w="62" w:type="dxa"/>
            <w:right w:w="62" w:type="dxa"/>
          </w:tblCellMar>
          <w:tblLook w:val="0000"/>
        </w:tblPrEx>
        <w:trPr>
          <w:gridAfter w:val="1"/>
          <w:wAfter w:w="30"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864E0" w:rsidP="00C864E0">
            <w:pPr>
              <w:pStyle w:val="BodyText"/>
            </w:pPr>
            <w:r w:rsidRPr="00C864E0">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C864E0">
            <w:pPr>
              <w:pStyle w:val="BodyText"/>
              <w:rPr>
                <w:lang w:val="en-NZ"/>
              </w:rPr>
            </w:pPr>
            <w:r w:rsidRPr="00C864E0">
              <w:rPr>
                <w:rStyle w:val="SpecialBold"/>
              </w:rPr>
              <w:t>PERFORMANCE CRITERIA</w:t>
            </w:r>
          </w:p>
        </w:tc>
      </w:tr>
      <w:tr w:rsidTr="00D43DD9">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C864E0">
            <w:pPr>
              <w:pStyle w:val="BodyText"/>
              <w:rPr>
                <w:lang w:val="en-NZ"/>
              </w:rPr>
            </w:pPr>
          </w:p>
        </w:tc>
      </w:tr>
      <w:tr w:rsidTr="00D43DD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C864E0" w:rsidP="00C864E0">
            <w:pPr>
              <w:pStyle w:val="BodyText"/>
            </w:pPr>
            <w:r w:rsidRPr="00C864E0">
              <w:rPr>
                <w:rStyle w:val="SpecialBold"/>
              </w:rPr>
              <w:t>3</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C864E0">
            <w:pPr>
              <w:pStyle w:val="BodyText"/>
              <w:rPr>
                <w:lang w:val="en-NZ"/>
              </w:rPr>
            </w:pPr>
            <w:r w:rsidRPr="00C864E0">
              <w:rPr>
                <w:rStyle w:val="SpecialBold"/>
              </w:rPr>
              <w:t>Apply hazard control procedures on tankers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a</w:t>
            </w:r>
          </w:p>
        </w:tc>
        <w:tc>
          <w:tcPr>
            <w:tcW w:w="6034"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The dangers, hazards and toxicity of various types of tanker cargoes are recognised</w:t>
            </w:r>
          </w:p>
        </w:tc>
      </w:tr>
      <w:tr w:rsidTr="00D43DD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b</w:t>
            </w:r>
          </w:p>
        </w:tc>
        <w:tc>
          <w:tcPr>
            <w:tcW w:w="6034"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Precautions and hazard control procedures necessary when carrying out watchkeeping functions on various types of tanker are demonstrated in appropriately simulated situations</w:t>
            </w:r>
          </w:p>
        </w:tc>
      </w:tr>
      <w:tr w:rsidTr="00D43DD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c</w:t>
            </w:r>
          </w:p>
        </w:tc>
        <w:tc>
          <w:tcPr>
            <w:tcW w:w="6034"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Various types of reactivity hazards are recognised and appropriate hazard control procedures applied</w:t>
            </w:r>
          </w:p>
        </w:tc>
      </w:tr>
      <w:tr w:rsidTr="00D43DD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d</w:t>
            </w:r>
          </w:p>
        </w:tc>
        <w:tc>
          <w:tcPr>
            <w:tcW w:w="6034"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Various types of corrosion hazards are recognised and appropriate hazard control procedures applied</w:t>
            </w:r>
          </w:p>
        </w:tc>
      </w:tr>
      <w:tr w:rsidTr="00D43DD9">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C864E0">
            <w:pPr>
              <w:pStyle w:val="BodyText"/>
              <w:rPr>
                <w:lang w:val="en-NZ"/>
              </w:rPr>
            </w:pPr>
          </w:p>
        </w:tc>
      </w:tr>
      <w:tr w:rsidTr="00D43DD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C864E0" w:rsidP="00C864E0">
            <w:pPr>
              <w:pStyle w:val="BodyText"/>
            </w:pPr>
            <w:r w:rsidRPr="00C864E0">
              <w:rPr>
                <w:rStyle w:val="SpecialBold"/>
              </w:rPr>
              <w:t>4</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C864E0">
            <w:pPr>
              <w:pStyle w:val="BodyText"/>
              <w:rPr>
                <w:lang w:val="en-NZ"/>
              </w:rPr>
            </w:pPr>
            <w:r w:rsidRPr="00C864E0">
              <w:rPr>
                <w:rStyle w:val="SpecialBold"/>
              </w:rPr>
              <w:t>Use appropriate safety equipment and ensure the protection of personnel on board tankers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a</w:t>
            </w:r>
          </w:p>
        </w:tc>
        <w:tc>
          <w:tcPr>
            <w:tcW w:w="6034"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Measuring instruments are correctly used to test environments on tankers and gas carriers as per manufacturer's instructions and standard operating procedures.</w:t>
            </w:r>
          </w:p>
        </w:tc>
      </w:tr>
      <w:tr w:rsidTr="00D43DD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b</w:t>
            </w:r>
          </w:p>
        </w:tc>
        <w:tc>
          <w:tcPr>
            <w:tcW w:w="6034"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Personal protective clothing and equipment required when working on tankers and gas carriers is correctly selected and used as per manufacturer's instructions, regulatory requirements and standard operating procedures</w:t>
            </w:r>
          </w:p>
        </w:tc>
      </w:tr>
      <w:tr w:rsidTr="00D43DD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c</w:t>
            </w:r>
          </w:p>
        </w:tc>
        <w:tc>
          <w:tcPr>
            <w:tcW w:w="6034"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The use of tanker evacuating equipment and rescue and escape equipment is correctly demonstrated as per standard operating procedures in an appropriately simulated tanker emergency situation</w:t>
            </w:r>
          </w:p>
        </w:tc>
      </w:tr>
      <w:tr w:rsidTr="00D43DD9">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C864E0">
            <w:pPr>
              <w:pStyle w:val="BodyText"/>
              <w:rPr>
                <w:lang w:val="en-NZ"/>
              </w:rPr>
            </w:pPr>
          </w:p>
        </w:tc>
      </w:tr>
      <w:tr w:rsidTr="00D43DD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C864E0" w:rsidP="00C864E0">
            <w:pPr>
              <w:pStyle w:val="BodyText"/>
            </w:pPr>
            <w:r w:rsidRPr="00C864E0">
              <w:rPr>
                <w:rStyle w:val="SpecialBold"/>
              </w:rPr>
              <w:t>5</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C864E0">
            <w:pPr>
              <w:pStyle w:val="BodyText"/>
              <w:rPr>
                <w:lang w:val="en-NZ"/>
              </w:rPr>
            </w:pPr>
            <w:r w:rsidRPr="00C864E0">
              <w:rPr>
                <w:rStyle w:val="SpecialBold"/>
              </w:rPr>
              <w:t>Take measures to prevent pollution from tankers and</w:t>
            </w:r>
            <w:r w:rsidRPr="00C864E0">
              <w:rPr>
                <w:rStyle w:val="SpecialBold"/>
              </w:rPr>
              <w:t xml:space="preserve"> gas carriers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a</w:t>
            </w:r>
          </w:p>
        </w:tc>
        <w:tc>
          <w:tcPr>
            <w:tcW w:w="6034"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Measures to prevent air and water pollution during normal and emergency situations on a tanker or gas carrier are applied in accordance with regulatory requirements and standard operating procedures</w:t>
            </w:r>
          </w:p>
        </w:tc>
      </w:tr>
      <w:tr w:rsidTr="00D43DD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b</w:t>
            </w:r>
          </w:p>
        </w:tc>
        <w:tc>
          <w:tcPr>
            <w:tcW w:w="6034"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All relevant information is imme</w:t>
            </w:r>
            <w:r w:rsidRPr="00C864E0">
              <w:t>diately reported to appropriate officials when a spill is detected or a malfunction has occurred which poses a risk of a spill</w:t>
            </w:r>
          </w:p>
        </w:tc>
      </w:tr>
      <w:tr w:rsidTr="00D43DD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c</w:t>
            </w:r>
          </w:p>
        </w:tc>
        <w:tc>
          <w:tcPr>
            <w:tcW w:w="6034"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Shore-based response personnel are promptly notified in the event of a spillage on a tanker or gas carrier</w:t>
            </w:r>
          </w:p>
        </w:tc>
      </w:tr>
      <w:tr w:rsidTr="00D43DD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d</w:t>
            </w:r>
          </w:p>
        </w:tc>
        <w:tc>
          <w:tcPr>
            <w:tcW w:w="6034" w:type="dxa"/>
            <w:gridSpan w:val="2"/>
            <w:tcBorders>
              <w:top w:val="nil"/>
              <w:left w:val="nil"/>
              <w:bottom w:val="nil"/>
              <w:right w:val="nil"/>
            </w:tcBorders>
            <w:tcMar>
              <w:top w:w="0" w:type="dxa"/>
              <w:left w:w="62" w:type="dxa"/>
              <w:bottom w:w="0" w:type="dxa"/>
              <w:right w:w="62" w:type="dxa"/>
            </w:tcMar>
          </w:tcPr>
          <w:p w:rsidR="00000000" w:rsidRPr="00C864E0" w:rsidP="00C864E0">
            <w:pPr>
              <w:pStyle w:val="BodyText"/>
            </w:pPr>
            <w:r w:rsidRPr="00C864E0">
              <w:t>All required shipboard spill containment procedures are properly implemented in accordance with regulatory and standard operating requirements</w:t>
            </w:r>
          </w:p>
        </w:tc>
      </w:tr>
    </w:tbl>
    <w:p w:rsidR="00000000" w:rsidRPr="00C864E0" w:rsidP="00C864E0">
      <w:pPr>
        <w:pStyle w:val="BodyText"/>
      </w:pPr>
    </w:p>
    <w:tbl>
      <w:tblPr>
        <w:tblW w:w="0" w:type="auto"/>
        <w:tblLayout w:type="fixed"/>
        <w:tblCellMar>
          <w:left w:w="62" w:type="dxa"/>
          <w:right w:w="62" w:type="dxa"/>
        </w:tblCellMar>
        <w:tblLook w:val="0000"/>
      </w:tblPr>
      <w:tblGrid>
        <w:gridCol w:w="8241"/>
      </w:tblGrid>
      <w:tr w:rsidTr="00D43DD9">
        <w:tblPrEx>
          <w:tblW w:w="0" w:type="auto"/>
          <w:tblLayout w:type="fixed"/>
          <w:tblCellMar>
            <w:left w:w="62" w:type="dxa"/>
            <w:right w:w="62" w:type="dxa"/>
          </w:tblCellMar>
          <w:tblLook w:val="0000"/>
        </w:tblPrEx>
        <w:trPr>
          <w:tblHeader/>
        </w:trPr>
        <w:tc>
          <w:tcPr>
            <w:tcW w:w="8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4E0" w:rsidP="00C864E0">
            <w:pPr>
              <w:pStyle w:val="BodyText"/>
            </w:pPr>
            <w:r w:rsidRPr="00C864E0">
              <w:rPr>
                <w:rStyle w:val="SpecialBold"/>
              </w:rPr>
              <w:t>TDMMF5807A ADAPT TO BASIC INDUSTRY AND REGULATORY REQUIREMENTS FOR TANKER OPERATIONS</w:t>
            </w:r>
          </w:p>
        </w:tc>
      </w:tr>
    </w:tbl>
    <w:p w:rsidR="00D43DD9" w:rsidP="00C864E0">
      <w:pPr>
        <w:pStyle w:val="BodyText"/>
      </w:pPr>
    </w:p>
    <w:p w:rsidR="00D43DD9" w:rsidP="00C864E0">
      <w:pPr>
        <w:pStyle w:val="BodyText"/>
      </w:pPr>
    </w:p>
    <w:p w:rsidR="00000000" w:rsidRPr="00C864E0" w:rsidP="00C864E0">
      <w:pPr>
        <w:pStyle w:val="Heading1"/>
      </w:pPr>
      <w:bookmarkStart w:id="9" w:name="O_151403"/>
      <w:bookmarkEnd w:id="9"/>
      <w:r w:rsidRPr="00C864E0">
        <w:t>Required Skills and Knowledge</w:t>
      </w:r>
    </w:p>
    <w:tbl>
      <w:tblPr>
        <w:tblW w:w="0" w:type="auto"/>
        <w:tblLayout w:type="fixed"/>
        <w:tblCellMar>
          <w:left w:w="62" w:type="dxa"/>
          <w:right w:w="62" w:type="dxa"/>
        </w:tblCellMar>
        <w:tblLook w:val="0000"/>
      </w:tblPr>
      <w:tblGrid>
        <w:gridCol w:w="416"/>
        <w:gridCol w:w="7"/>
        <w:gridCol w:w="353"/>
        <w:gridCol w:w="7562"/>
      </w:tblGrid>
      <w:tr w:rsidTr="00D43DD9">
        <w:tblPrEx>
          <w:tblW w:w="0" w:type="auto"/>
          <w:tblLayout w:type="fixed"/>
          <w:tblCellMar>
            <w:left w:w="62" w:type="dxa"/>
            <w:right w:w="62" w:type="dxa"/>
          </w:tblCellMar>
          <w:tblLook w:val="0000"/>
        </w:tblPrEx>
        <w:trPr>
          <w:tblHeader/>
        </w:trPr>
        <w:tc>
          <w:tcPr>
            <w:tcW w:w="8338" w:type="dxa"/>
            <w:gridSpan w:val="4"/>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rPr>
                <w:rStyle w:val="SpecialBold"/>
              </w:rPr>
              <w:t>REQUIRED KNOWLEDGE</w:t>
            </w:r>
          </w:p>
        </w:tc>
      </w:tr>
      <w:tr w:rsidTr="00D43DD9">
        <w:tblPrEx>
          <w:tblW w:w="0" w:type="auto"/>
          <w:tblLayout w:type="fixed"/>
          <w:tblCellMar>
            <w:left w:w="62" w:type="dxa"/>
            <w:right w:w="62" w:type="dxa"/>
          </w:tblCellMar>
          <w:tblLook w:val="0000"/>
        </w:tblPrEx>
        <w:tc>
          <w:tcPr>
            <w:tcW w:w="8338" w:type="dxa"/>
            <w:gridSpan w:val="4"/>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rPr>
                <w:rStyle w:val="Emphasis"/>
              </w:rPr>
              <w:t>This describes the knowledge required for this unit</w:t>
            </w:r>
            <w:r w:rsidRPr="00C864E0">
              <w:t>.</w:t>
            </w:r>
          </w:p>
        </w:tc>
      </w:tr>
      <w:tr w:rsidTr="00D43DD9">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1</w:t>
            </w:r>
          </w:p>
        </w:tc>
        <w:tc>
          <w:tcPr>
            <w:tcW w:w="7915"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Relevant sections of maritime regulations, codes and conventions related to the watchkeeper responsibilities on tankers and gas carriers</w:t>
            </w:r>
          </w:p>
        </w:tc>
      </w:tr>
      <w:tr w:rsidTr="00D43DD9">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2</w:t>
            </w:r>
          </w:p>
        </w:tc>
        <w:tc>
          <w:tcPr>
            <w:tcW w:w="7915"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Relevant OH&amp;S legislation and policies</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3</w:t>
            </w:r>
          </w:p>
        </w:tc>
        <w:tc>
          <w:tcPr>
            <w:tcW w:w="7922" w:type="dxa"/>
            <w:gridSpan w:val="3"/>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The general layout of tankers, including related regulatory requirements</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4</w:t>
            </w:r>
          </w:p>
        </w:tc>
        <w:tc>
          <w:tcPr>
            <w:tcW w:w="7922" w:type="dxa"/>
            <w:gridSpan w:val="3"/>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The terminology relating to the structure, capacities and operations of various types of tankers and gas carriers</w:t>
            </w:r>
          </w:p>
        </w:tc>
      </w:tr>
      <w:tr w:rsidTr="00D43DD9">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3</w:t>
            </w:r>
          </w:p>
        </w:tc>
        <w:tc>
          <w:tcPr>
            <w:tcW w:w="7915"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The features and characteristics of various types of tanker cargoes, including:</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a</w:t>
            </w:r>
          </w:p>
        </w:tc>
        <w:tc>
          <w:tcPr>
            <w:tcW w:w="7562"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the physical properties of oil, chemicals and gases carried in bulk</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b</w:t>
            </w:r>
          </w:p>
        </w:tc>
        <w:tc>
          <w:tcPr>
            <w:tcW w:w="7562"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the relationship between vapour pressure and temperature</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c</w:t>
            </w:r>
          </w:p>
        </w:tc>
        <w:tc>
          <w:tcPr>
            <w:tcW w:w="7562"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the influence of pressur</w:t>
            </w:r>
            <w:r w:rsidRPr="00C864E0">
              <w:t>e on boiling temperature</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d</w:t>
            </w:r>
          </w:p>
        </w:tc>
        <w:tc>
          <w:tcPr>
            <w:tcW w:w="7562"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saturated vapour pressure</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e</w:t>
            </w:r>
          </w:p>
        </w:tc>
        <w:tc>
          <w:tcPr>
            <w:tcW w:w="7562"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diffusion</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f</w:t>
            </w:r>
          </w:p>
        </w:tc>
        <w:tc>
          <w:tcPr>
            <w:tcW w:w="7562"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partial pressure</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g</w:t>
            </w:r>
          </w:p>
        </w:tc>
        <w:tc>
          <w:tcPr>
            <w:tcW w:w="7562"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flammability limits</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h</w:t>
            </w:r>
          </w:p>
        </w:tc>
        <w:tc>
          <w:tcPr>
            <w:tcW w:w="7562"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flashpoint</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i</w:t>
            </w:r>
          </w:p>
        </w:tc>
        <w:tc>
          <w:tcPr>
            <w:tcW w:w="7562"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auto-ignition temperature</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j</w:t>
            </w:r>
          </w:p>
        </w:tc>
        <w:tc>
          <w:tcPr>
            <w:tcW w:w="7562"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practical significance of flashpoint and lower flammable limit</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k</w:t>
            </w:r>
          </w:p>
        </w:tc>
        <w:tc>
          <w:tcPr>
            <w:tcW w:w="7562"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types of electrostatic charge generation</w:t>
            </w:r>
          </w:p>
        </w:tc>
      </w:tr>
      <w:tr w:rsidTr="00D43DD9">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5</w:t>
            </w:r>
          </w:p>
        </w:tc>
        <w:tc>
          <w:tcPr>
            <w:tcW w:w="7915"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Basic principles of chemistry as they relate to tanker operations, including:</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a</w:t>
            </w:r>
          </w:p>
        </w:tc>
        <w:tc>
          <w:tcPr>
            <w:tcW w:w="7562"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chemical symbols and structures</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b</w:t>
            </w:r>
          </w:p>
        </w:tc>
        <w:tc>
          <w:tcPr>
            <w:tcW w:w="7562"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elements of the chemistry of acids</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c</w:t>
            </w:r>
          </w:p>
        </w:tc>
        <w:tc>
          <w:tcPr>
            <w:tcW w:w="7562"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elements of the chemistry of bases</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d</w:t>
            </w:r>
          </w:p>
        </w:tc>
        <w:tc>
          <w:tcPr>
            <w:tcW w:w="7562"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chemical reactions of well-known groupings</w:t>
            </w:r>
          </w:p>
        </w:tc>
      </w:tr>
      <w:tr w:rsidTr="00D43DD9">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6</w:t>
            </w:r>
          </w:p>
        </w:tc>
        <w:tc>
          <w:tcPr>
            <w:tcW w:w="7915"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Hazards associated with the carriage of bulk liquids and gases, including:</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a</w:t>
            </w:r>
          </w:p>
        </w:tc>
        <w:tc>
          <w:tcPr>
            <w:tcW w:w="7562"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principles and basic concepts of toxicity, including toxicity limits, acute and chronic effects of toxicity, and systemic poisons and irritants</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b</w:t>
            </w:r>
          </w:p>
        </w:tc>
        <w:tc>
          <w:tcPr>
            <w:tcW w:w="7562"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explosion and flammability hazards, including flammability limits and sources of ignition and explosion</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c</w:t>
            </w:r>
          </w:p>
        </w:tc>
        <w:tc>
          <w:tcPr>
            <w:tcW w:w="7562"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health hazards, including the danger of skin contact, inhalation and ingestion</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d</w:t>
            </w:r>
          </w:p>
        </w:tc>
        <w:tc>
          <w:tcPr>
            <w:tcW w:w="7562" w:type="dxa"/>
            <w:tcBorders>
              <w:top w:val="nil"/>
              <w:left w:val="nil"/>
              <w:bottom w:val="nil"/>
              <w:right w:val="nil"/>
            </w:tcBorders>
            <w:tcMar>
              <w:top w:w="0" w:type="dxa"/>
              <w:left w:w="62" w:type="dxa"/>
              <w:bottom w:w="0" w:type="dxa"/>
              <w:right w:w="62" w:type="dxa"/>
            </w:tcMar>
          </w:tcPr>
          <w:p w:rsidR="00000000" w:rsidRPr="00C864E0" w:rsidP="00C864E0">
            <w:pPr>
              <w:pStyle w:val="BodyText"/>
            </w:pPr>
            <w:r w:rsidRPr="00C864E0">
              <w:t xml:space="preserve">oxygen deficiency with particular reference to inert gas systems </w:t>
            </w:r>
          </w:p>
        </w:tc>
      </w:tr>
    </w:tbl>
    <w:p w:rsidR="00000000" w:rsidRPr="00C864E0" w:rsidP="00C864E0">
      <w:pPr>
        <w:pStyle w:val="BodyText"/>
      </w:pPr>
    </w:p>
    <w:tbl>
      <w:tblPr>
        <w:tblW w:w="0" w:type="auto"/>
        <w:tblLayout w:type="fixed"/>
        <w:tblCellMar>
          <w:left w:w="62" w:type="dxa"/>
          <w:right w:w="62" w:type="dxa"/>
        </w:tblCellMar>
        <w:tblLook w:val="0000"/>
      </w:tblPr>
      <w:tblGrid>
        <w:gridCol w:w="8241"/>
      </w:tblGrid>
      <w:tr w:rsidTr="00D43DD9">
        <w:tblPrEx>
          <w:tblW w:w="0" w:type="auto"/>
          <w:tblLayout w:type="fixed"/>
          <w:tblCellMar>
            <w:left w:w="62" w:type="dxa"/>
            <w:right w:w="62" w:type="dxa"/>
          </w:tblCellMar>
          <w:tblLook w:val="0000"/>
        </w:tblPrEx>
        <w:trPr>
          <w:tblHeader/>
        </w:trPr>
        <w:tc>
          <w:tcPr>
            <w:tcW w:w="8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4E0" w:rsidP="00C864E0">
            <w:pPr>
              <w:pStyle w:val="BodyText"/>
            </w:pPr>
            <w:r w:rsidRPr="00C864E0">
              <w:rPr>
                <w:rStyle w:val="SpecialBold"/>
              </w:rPr>
              <w:t>TDMMF5807A ADAPT TO BASIC INDUSTRY AND REGULATORY REQUIREMENTS FOR TANKER OPERATIONS</w:t>
            </w:r>
          </w:p>
        </w:tc>
      </w:tr>
    </w:tbl>
    <w:p w:rsidR="00000000" w:rsidRPr="00C864E0" w:rsidP="00C864E0">
      <w:pPr>
        <w:pStyle w:val="BodyText"/>
      </w:pPr>
    </w:p>
    <w:tbl>
      <w:tblPr>
        <w:tblW w:w="0" w:type="auto"/>
        <w:tblLayout w:type="fixed"/>
        <w:tblCellMar>
          <w:left w:w="62" w:type="dxa"/>
          <w:right w:w="62" w:type="dxa"/>
        </w:tblCellMar>
        <w:tblLook w:val="0000"/>
      </w:tblPr>
      <w:tblGrid>
        <w:gridCol w:w="416"/>
        <w:gridCol w:w="7"/>
        <w:gridCol w:w="353"/>
        <w:gridCol w:w="7553"/>
        <w:gridCol w:w="9"/>
      </w:tblGrid>
      <w:tr w:rsidTr="00D43DD9">
        <w:tblPrEx>
          <w:tblW w:w="0" w:type="auto"/>
          <w:tblLayout w:type="fixed"/>
          <w:tblCellMar>
            <w:left w:w="62" w:type="dxa"/>
            <w:right w:w="62" w:type="dxa"/>
          </w:tblCellMar>
          <w:tblLook w:val="0000"/>
        </w:tblPrEx>
        <w:trPr>
          <w:tblHeader/>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e</w:t>
            </w:r>
          </w:p>
        </w:tc>
        <w:tc>
          <w:tcPr>
            <w:tcW w:w="7562"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harmful properties of cargo carried</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f</w:t>
            </w:r>
          </w:p>
        </w:tc>
        <w:tc>
          <w:tcPr>
            <w:tcW w:w="7562"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accidents to personnel and associated first aid dos and don'ts</w:t>
            </w:r>
          </w:p>
        </w:tc>
      </w:tr>
      <w:tr w:rsidTr="00D43DD9">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7</w:t>
            </w:r>
          </w:p>
        </w:tc>
        <w:tc>
          <w:tcPr>
            <w:tcW w:w="7915" w:type="dxa"/>
            <w:gridSpan w:val="3"/>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Hazards to environment, including:</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a</w:t>
            </w:r>
          </w:p>
        </w:tc>
        <w:tc>
          <w:tcPr>
            <w:tcW w:w="7562"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the effect on human and marine life from the release of oil, chemicals or gases.</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b</w:t>
            </w:r>
          </w:p>
        </w:tc>
        <w:tc>
          <w:tcPr>
            <w:tcW w:w="7562"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effect of specific gravity and solubility</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c</w:t>
            </w:r>
          </w:p>
        </w:tc>
        <w:tc>
          <w:tcPr>
            <w:tcW w:w="7562"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danger from vapour cloud drift</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d</w:t>
            </w:r>
          </w:p>
        </w:tc>
        <w:tc>
          <w:tcPr>
            <w:tcW w:w="7562"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effect of vapour pressure and atmospheric conditions</w:t>
            </w:r>
          </w:p>
        </w:tc>
      </w:tr>
      <w:tr w:rsidTr="00D43DD9">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8</w:t>
            </w:r>
          </w:p>
        </w:tc>
        <w:tc>
          <w:tcPr>
            <w:tcW w:w="7915" w:type="dxa"/>
            <w:gridSpan w:val="3"/>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Reactivity hazards, including:</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a</w:t>
            </w:r>
          </w:p>
        </w:tc>
        <w:tc>
          <w:tcPr>
            <w:tcW w:w="7562"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self reaction</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b</w:t>
            </w:r>
          </w:p>
        </w:tc>
        <w:tc>
          <w:tcPr>
            <w:tcW w:w="7562"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polymerisation</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c</w:t>
            </w:r>
          </w:p>
        </w:tc>
        <w:tc>
          <w:tcPr>
            <w:tcW w:w="7562"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effect of temperature</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d</w:t>
            </w:r>
          </w:p>
        </w:tc>
        <w:tc>
          <w:tcPr>
            <w:tcW w:w="7562"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impurities as catalysts</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e</w:t>
            </w:r>
          </w:p>
        </w:tc>
        <w:tc>
          <w:tcPr>
            <w:tcW w:w="7562"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reaction with air, water and other chemicals</w:t>
            </w:r>
          </w:p>
        </w:tc>
      </w:tr>
      <w:tr w:rsidTr="00D43DD9">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9</w:t>
            </w:r>
          </w:p>
        </w:tc>
        <w:tc>
          <w:tcPr>
            <w:tcW w:w="7915" w:type="dxa"/>
            <w:gridSpan w:val="3"/>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Corrosion hazards, including:</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a</w:t>
            </w:r>
          </w:p>
        </w:tc>
        <w:tc>
          <w:tcPr>
            <w:tcW w:w="7562"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dangers to personnel</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b</w:t>
            </w:r>
          </w:p>
        </w:tc>
        <w:tc>
          <w:tcPr>
            <w:tcW w:w="7562"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attacks on constructional materials</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c</w:t>
            </w:r>
          </w:p>
        </w:tc>
        <w:tc>
          <w:tcPr>
            <w:tcW w:w="7562"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effects of concentration and evolution of hydrogen</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d</w:t>
            </w:r>
          </w:p>
        </w:tc>
        <w:tc>
          <w:tcPr>
            <w:tcW w:w="7562"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effect of vapour pressure and atmospheric conditions</w:t>
            </w:r>
          </w:p>
        </w:tc>
      </w:tr>
      <w:tr w:rsidTr="00D43DD9">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10</w:t>
            </w:r>
          </w:p>
        </w:tc>
        <w:tc>
          <w:tcPr>
            <w:tcW w:w="7915" w:type="dxa"/>
            <w:gridSpan w:val="3"/>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Hazard control procedures on tankers and gas carriers, including:</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a</w:t>
            </w:r>
          </w:p>
        </w:tc>
        <w:tc>
          <w:tcPr>
            <w:tcW w:w="7562"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tank cleaning</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b</w:t>
            </w:r>
          </w:p>
        </w:tc>
        <w:tc>
          <w:tcPr>
            <w:tcW w:w="7562"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inerting</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c</w:t>
            </w:r>
          </w:p>
        </w:tc>
        <w:tc>
          <w:tcPr>
            <w:tcW w:w="7562"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water padding</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d</w:t>
            </w:r>
          </w:p>
        </w:tc>
        <w:tc>
          <w:tcPr>
            <w:tcW w:w="7562"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drying agents and monitoring techniques</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e</w:t>
            </w:r>
          </w:p>
        </w:tc>
        <w:tc>
          <w:tcPr>
            <w:tcW w:w="7562"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anti-static measures</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f</w:t>
            </w:r>
          </w:p>
        </w:tc>
        <w:tc>
          <w:tcPr>
            <w:tcW w:w="7562"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ventilation</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g</w:t>
            </w:r>
          </w:p>
        </w:tc>
        <w:tc>
          <w:tcPr>
            <w:tcW w:w="7562"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cargo compatibility and segregation</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h</w:t>
            </w:r>
          </w:p>
        </w:tc>
        <w:tc>
          <w:tcPr>
            <w:tcW w:w="7562"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cargo inhibition and the importance of compatibility of materials</w:t>
            </w:r>
          </w:p>
        </w:tc>
      </w:tr>
      <w:tr w:rsidTr="00D43DD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11</w:t>
            </w:r>
          </w:p>
        </w:tc>
        <w:tc>
          <w:tcPr>
            <w:tcW w:w="7922" w:type="dxa"/>
            <w:gridSpan w:val="4"/>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The functions and processes for the calibration of various types of measuring instruments and equipment used to test environments on tankers and gas carriers</w:t>
            </w:r>
          </w:p>
        </w:tc>
      </w:tr>
      <w:tr w:rsidTr="00D43DD9">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12</w:t>
            </w:r>
          </w:p>
        </w:tc>
        <w:tc>
          <w:tcPr>
            <w:tcW w:w="7913" w:type="dxa"/>
            <w:gridSpan w:val="3"/>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Procedures for the safe use of protective clothing and equipment</w:t>
            </w:r>
          </w:p>
        </w:tc>
      </w:tr>
      <w:tr w:rsidTr="00D43DD9">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13</w:t>
            </w:r>
          </w:p>
        </w:tc>
        <w:tc>
          <w:tcPr>
            <w:tcW w:w="7913" w:type="dxa"/>
            <w:gridSpan w:val="3"/>
            <w:tcBorders>
              <w:top w:val="nil"/>
              <w:left w:val="nil"/>
              <w:bottom w:val="nil"/>
              <w:right w:val="nil"/>
            </w:tcBorders>
            <w:tcMar>
              <w:top w:w="0" w:type="dxa"/>
              <w:left w:w="62" w:type="dxa"/>
              <w:bottom w:w="0" w:type="dxa"/>
              <w:right w:w="62" w:type="dxa"/>
            </w:tcMar>
          </w:tcPr>
          <w:p w:rsidR="00000000" w:rsidRPr="00C864E0" w:rsidP="00C864E0">
            <w:pPr>
              <w:pStyle w:val="BodyText"/>
            </w:pPr>
            <w:r w:rsidRPr="00C864E0">
              <w:t>Procedures for the use of tanker evacuating equipment and rescue and escape equipment</w:t>
            </w:r>
          </w:p>
        </w:tc>
      </w:tr>
    </w:tbl>
    <w:p w:rsidR="00000000" w:rsidRPr="00C864E0" w:rsidP="00C864E0">
      <w:pPr>
        <w:pStyle w:val="BodyText"/>
      </w:pPr>
    </w:p>
    <w:tbl>
      <w:tblPr>
        <w:tblW w:w="0" w:type="auto"/>
        <w:tblLayout w:type="fixed"/>
        <w:tblCellMar>
          <w:left w:w="62" w:type="dxa"/>
          <w:right w:w="62" w:type="dxa"/>
        </w:tblCellMar>
        <w:tblLook w:val="0000"/>
      </w:tblPr>
      <w:tblGrid>
        <w:gridCol w:w="8241"/>
      </w:tblGrid>
      <w:tr w:rsidTr="00D43DD9">
        <w:tblPrEx>
          <w:tblW w:w="0" w:type="auto"/>
          <w:tblLayout w:type="fixed"/>
          <w:tblCellMar>
            <w:left w:w="62" w:type="dxa"/>
            <w:right w:w="62" w:type="dxa"/>
          </w:tblCellMar>
          <w:tblLook w:val="0000"/>
        </w:tblPrEx>
        <w:trPr>
          <w:tblHeader/>
        </w:trPr>
        <w:tc>
          <w:tcPr>
            <w:tcW w:w="8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4E0" w:rsidP="00C864E0">
            <w:pPr>
              <w:pStyle w:val="BodyText"/>
            </w:pPr>
            <w:r w:rsidRPr="00C864E0">
              <w:rPr>
                <w:rStyle w:val="SpecialBold"/>
              </w:rPr>
              <w:t>TDMMF5807A ADAPT TO BASIC INDUSTRY AND REGULATORY REQUIREMENTS FOR TANKER OPERATIONS</w:t>
            </w:r>
          </w:p>
        </w:tc>
      </w:tr>
    </w:tbl>
    <w:p w:rsidR="00000000" w:rsidRPr="00C864E0" w:rsidP="00C864E0">
      <w:pPr>
        <w:pStyle w:val="BodyText"/>
      </w:pPr>
    </w:p>
    <w:tbl>
      <w:tblPr>
        <w:tblW w:w="0" w:type="auto"/>
        <w:tblLayout w:type="fixed"/>
        <w:tblCellMar>
          <w:left w:w="62" w:type="dxa"/>
          <w:right w:w="62" w:type="dxa"/>
        </w:tblCellMar>
        <w:tblLook w:val="0000"/>
      </w:tblPr>
      <w:tblGrid>
        <w:gridCol w:w="416"/>
        <w:gridCol w:w="7"/>
        <w:gridCol w:w="353"/>
        <w:gridCol w:w="7553"/>
        <w:gridCol w:w="9"/>
        <w:gridCol w:w="132"/>
      </w:tblGrid>
      <w:tr w:rsidTr="00D43DD9">
        <w:tblPrEx>
          <w:tblW w:w="0" w:type="auto"/>
          <w:tblLayout w:type="fixed"/>
          <w:tblCellMar>
            <w:left w:w="62" w:type="dxa"/>
            <w:right w:w="62" w:type="dxa"/>
          </w:tblCellMar>
          <w:tblLook w:val="0000"/>
        </w:tblPrEx>
        <w:trPr>
          <w:gridAfter w:val="2"/>
          <w:wAfter w:w="141" w:type="dxa"/>
          <w:tblHeader/>
        </w:trPr>
        <w:tc>
          <w:tcPr>
            <w:tcW w:w="416"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14</w:t>
            </w:r>
          </w:p>
        </w:tc>
        <w:tc>
          <w:tcPr>
            <w:tcW w:w="7913" w:type="dxa"/>
            <w:gridSpan w:val="3"/>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 xml:space="preserve">Procedures to be followed to prevent air and water pollution </w:t>
            </w:r>
          </w:p>
        </w:tc>
      </w:tr>
      <w:tr w:rsidTr="00D43DD9">
        <w:tblPrEx>
          <w:tblW w:w="0" w:type="auto"/>
          <w:tblLayout w:type="fixed"/>
          <w:tblCellMar>
            <w:left w:w="62" w:type="dxa"/>
            <w:right w:w="62" w:type="dxa"/>
          </w:tblCellMar>
          <w:tblLook w:val="0000"/>
        </w:tblPrEx>
        <w:trPr>
          <w:gridAfter w:val="1"/>
          <w:wAfter w:w="132" w:type="dxa"/>
        </w:trPr>
        <w:tc>
          <w:tcPr>
            <w:tcW w:w="42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15</w:t>
            </w:r>
          </w:p>
        </w:tc>
        <w:tc>
          <w:tcPr>
            <w:tcW w:w="7915" w:type="dxa"/>
            <w:gridSpan w:val="3"/>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Actions to be taken in the event of spillage, including:</w:t>
            </w:r>
          </w:p>
        </w:tc>
      </w:tr>
      <w:tr w:rsidTr="00D43DD9">
        <w:tblPrEx>
          <w:tblW w:w="0" w:type="auto"/>
          <w:tblLayout w:type="fixed"/>
          <w:tblCellMar>
            <w:left w:w="62" w:type="dxa"/>
            <w:right w:w="62" w:type="dxa"/>
          </w:tblCellMar>
          <w:tblLook w:val="0000"/>
        </w:tblPrEx>
        <w:trPr>
          <w:gridAfter w:val="1"/>
          <w:wAfter w:w="13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a</w:t>
            </w:r>
          </w:p>
        </w:tc>
        <w:tc>
          <w:tcPr>
            <w:tcW w:w="7562"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immediately reporting all relevant information to the appropriate officials when a spill is detected or a malfunction has occurred which poses a risk of a spill.</w:t>
            </w:r>
          </w:p>
        </w:tc>
      </w:tr>
      <w:tr w:rsidTr="00D43DD9">
        <w:tblPrEx>
          <w:tblW w:w="0" w:type="auto"/>
          <w:tblLayout w:type="fixed"/>
          <w:tblCellMar>
            <w:left w:w="62" w:type="dxa"/>
            <w:right w:w="62" w:type="dxa"/>
          </w:tblCellMar>
          <w:tblLook w:val="0000"/>
        </w:tblPrEx>
        <w:trPr>
          <w:gridAfter w:val="1"/>
          <w:wAfter w:w="13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b</w:t>
            </w:r>
          </w:p>
        </w:tc>
        <w:tc>
          <w:tcPr>
            <w:tcW w:w="7562"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promptly notifying the shore-based response personnel.</w:t>
            </w:r>
          </w:p>
        </w:tc>
      </w:tr>
      <w:tr w:rsidTr="00D43DD9">
        <w:tblPrEx>
          <w:tblW w:w="0" w:type="auto"/>
          <w:tblLayout w:type="fixed"/>
          <w:tblCellMar>
            <w:left w:w="62" w:type="dxa"/>
            <w:right w:w="62" w:type="dxa"/>
          </w:tblCellMar>
          <w:tblLook w:val="0000"/>
        </w:tblPrEx>
        <w:trPr>
          <w:gridAfter w:val="1"/>
          <w:wAfter w:w="13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c</w:t>
            </w:r>
          </w:p>
        </w:tc>
        <w:tc>
          <w:tcPr>
            <w:tcW w:w="7562"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properly implementing shipboard spill containment procedures</w:t>
            </w:r>
          </w:p>
        </w:tc>
      </w:tr>
      <w:tr w:rsidTr="00D43DD9">
        <w:tblPrEx>
          <w:tblW w:w="0" w:type="auto"/>
          <w:tblLayout w:type="fixed"/>
          <w:tblCellMar>
            <w:left w:w="62" w:type="dxa"/>
            <w:right w:w="62" w:type="dxa"/>
          </w:tblCellMar>
          <w:tblLook w:val="0000"/>
        </w:tblPrEx>
        <w:trPr>
          <w:gridAfter w:val="1"/>
          <w:wAfter w:w="132" w:type="dxa"/>
        </w:trPr>
        <w:tc>
          <w:tcPr>
            <w:tcW w:w="8338" w:type="dxa"/>
            <w:gridSpan w:val="5"/>
            <w:tcBorders>
              <w:top w:val="nil"/>
              <w:left w:val="nil"/>
              <w:bottom w:val="nil"/>
              <w:right w:val="nil"/>
            </w:tcBorders>
            <w:tcMar>
              <w:top w:w="0" w:type="dxa"/>
              <w:left w:w="62" w:type="dxa"/>
              <w:bottom w:w="0" w:type="dxa"/>
              <w:right w:w="62" w:type="dxa"/>
            </w:tcMar>
          </w:tcPr>
          <w:p w:rsidR="00000000" w:rsidP="00C864E0">
            <w:pPr>
              <w:pStyle w:val="BodyText"/>
              <w:rPr>
                <w:lang w:val="en-NZ"/>
              </w:rPr>
            </w:pPr>
          </w:p>
        </w:tc>
      </w:tr>
      <w:tr w:rsidTr="00D43DD9">
        <w:tblPrEx>
          <w:tblW w:w="0" w:type="auto"/>
          <w:tblLayout w:type="fixed"/>
          <w:tblCellMar>
            <w:left w:w="62" w:type="dxa"/>
            <w:right w:w="62" w:type="dxa"/>
          </w:tblCellMar>
          <w:tblLook w:val="0000"/>
        </w:tblPrEx>
        <w:trPr>
          <w:gridAfter w:val="1"/>
          <w:wAfter w:w="132" w:type="dxa"/>
        </w:trPr>
        <w:tc>
          <w:tcPr>
            <w:tcW w:w="8338" w:type="dxa"/>
            <w:gridSpan w:val="5"/>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rPr>
                <w:rStyle w:val="SpecialBold"/>
              </w:rPr>
              <w:t>REQUIRED SKILLS</w:t>
            </w:r>
          </w:p>
        </w:tc>
      </w:tr>
      <w:tr w:rsidTr="00D43DD9">
        <w:tblPrEx>
          <w:tblW w:w="0" w:type="auto"/>
          <w:tblLayout w:type="fixed"/>
          <w:tblCellMar>
            <w:left w:w="62" w:type="dxa"/>
            <w:right w:w="62" w:type="dxa"/>
          </w:tblCellMar>
          <w:tblLook w:val="0000"/>
        </w:tblPrEx>
        <w:trPr>
          <w:gridAfter w:val="1"/>
          <w:wAfter w:w="132" w:type="dxa"/>
        </w:trPr>
        <w:tc>
          <w:tcPr>
            <w:tcW w:w="8338" w:type="dxa"/>
            <w:gridSpan w:val="5"/>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rPr>
                <w:rStyle w:val="Emphasis"/>
              </w:rPr>
              <w:t>This describes the basic skills required for this unit</w:t>
            </w:r>
            <w:r w:rsidRPr="00C864E0">
              <w:t>.</w:t>
            </w:r>
          </w:p>
        </w:tc>
      </w:tr>
      <w:tr w:rsidTr="00D43DD9">
        <w:tblPrEx>
          <w:tblW w:w="0" w:type="auto"/>
          <w:tblLayout w:type="fixed"/>
          <w:tblCellMar>
            <w:left w:w="62" w:type="dxa"/>
            <w:right w:w="62" w:type="dxa"/>
          </w:tblCellMar>
          <w:tblLook w:val="0000"/>
        </w:tblPrEx>
        <w:trPr>
          <w:gridAfter w:val="2"/>
          <w:wAfter w:w="141" w:type="dxa"/>
        </w:trPr>
        <w:tc>
          <w:tcPr>
            <w:tcW w:w="42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1</w:t>
            </w:r>
          </w:p>
        </w:tc>
        <w:tc>
          <w:tcPr>
            <w:tcW w:w="7906"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Communicate effectively with other personnel on matters related to watchkeeping duties on various types of tankers and gas carriers</w:t>
            </w:r>
          </w:p>
        </w:tc>
      </w:tr>
      <w:tr w:rsidTr="00D43DD9">
        <w:tblPrEx>
          <w:tblW w:w="0" w:type="auto"/>
          <w:tblLayout w:type="fixed"/>
          <w:tblCellMar>
            <w:left w:w="62" w:type="dxa"/>
            <w:right w:w="62" w:type="dxa"/>
          </w:tblCellMar>
          <w:tblLook w:val="0000"/>
        </w:tblPrEx>
        <w:trPr>
          <w:gridAfter w:val="2"/>
          <w:wAfter w:w="141" w:type="dxa"/>
        </w:trPr>
        <w:tc>
          <w:tcPr>
            <w:tcW w:w="42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2</w:t>
            </w:r>
          </w:p>
        </w:tc>
        <w:tc>
          <w:tcPr>
            <w:tcW w:w="7906"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 xml:space="preserve">Interpret and follow regulations, instructions and procedures when carrying out watchkeeping duties on various types of </w:t>
            </w:r>
            <w:r w:rsidRPr="00C864E0">
              <w:t>tankers and gas carriers</w:t>
            </w:r>
          </w:p>
        </w:tc>
      </w:tr>
      <w:tr w:rsidTr="00D43DD9">
        <w:tblPrEx>
          <w:tblW w:w="0" w:type="auto"/>
          <w:tblLayout w:type="fixed"/>
          <w:tblCellMar>
            <w:left w:w="62" w:type="dxa"/>
            <w:right w:w="62" w:type="dxa"/>
          </w:tblCellMar>
          <w:tblLook w:val="0000"/>
        </w:tblPrEx>
        <w:trPr>
          <w:gridAfter w:val="2"/>
          <w:wAfter w:w="141" w:type="dxa"/>
        </w:trPr>
        <w:tc>
          <w:tcPr>
            <w:tcW w:w="42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3</w:t>
            </w:r>
          </w:p>
        </w:tc>
        <w:tc>
          <w:tcPr>
            <w:tcW w:w="7906"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Interpret and apply a knowledge of tanker layouts, tanker cargo features, characteristics and hazards and related hazard prevention strategies to watchkeeping duties on various types of tankers and gas carriers</w:t>
            </w:r>
          </w:p>
        </w:tc>
      </w:tr>
      <w:tr w:rsidTr="00D43DD9">
        <w:tblPrEx>
          <w:tblW w:w="0" w:type="auto"/>
          <w:tblLayout w:type="fixed"/>
          <w:tblCellMar>
            <w:left w:w="62" w:type="dxa"/>
            <w:right w:w="62" w:type="dxa"/>
          </w:tblCellMar>
          <w:tblLook w:val="0000"/>
        </w:tblPrEx>
        <w:trPr>
          <w:gridAfter w:val="2"/>
          <w:wAfter w:w="141" w:type="dxa"/>
        </w:trPr>
        <w:tc>
          <w:tcPr>
            <w:tcW w:w="42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4</w:t>
            </w:r>
          </w:p>
        </w:tc>
        <w:tc>
          <w:tcPr>
            <w:tcW w:w="7906"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Read and int</w:t>
            </w:r>
            <w:r w:rsidRPr="00C864E0">
              <w:t>erpret material safety data sheets</w:t>
            </w:r>
          </w:p>
        </w:tc>
      </w:tr>
      <w:tr w:rsidTr="00D43DD9">
        <w:tblPrEx>
          <w:tblW w:w="0" w:type="auto"/>
          <w:tblLayout w:type="fixed"/>
          <w:tblCellMar>
            <w:left w:w="62" w:type="dxa"/>
            <w:right w:w="62" w:type="dxa"/>
          </w:tblCellMar>
          <w:tblLook w:val="0000"/>
        </w:tblPrEx>
        <w:trPr>
          <w:gridAfter w:val="2"/>
          <w:wAfter w:w="141" w:type="dxa"/>
        </w:trPr>
        <w:tc>
          <w:tcPr>
            <w:tcW w:w="42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5</w:t>
            </w:r>
          </w:p>
        </w:tc>
        <w:tc>
          <w:tcPr>
            <w:tcW w:w="7906"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Read and interpret specifications, equipment drawings, operational manuals, and electrical circuit diagrams</w:t>
            </w:r>
          </w:p>
        </w:tc>
      </w:tr>
      <w:tr w:rsidTr="00D43DD9">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5</w:t>
            </w:r>
          </w:p>
        </w:tc>
        <w:tc>
          <w:tcPr>
            <w:tcW w:w="8047" w:type="dxa"/>
            <w:gridSpan w:val="4"/>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Communicate with multilingual crew where applicable using established techniques</w:t>
            </w:r>
          </w:p>
        </w:tc>
      </w:tr>
      <w:tr w:rsidTr="00D43DD9">
        <w:tblPrEx>
          <w:tblW w:w="0" w:type="auto"/>
          <w:tblLayout w:type="fixed"/>
          <w:tblCellMar>
            <w:left w:w="62" w:type="dxa"/>
            <w:right w:w="62" w:type="dxa"/>
          </w:tblCellMar>
          <w:tblLook w:val="0000"/>
        </w:tblPrEx>
        <w:trPr>
          <w:gridAfter w:val="2"/>
          <w:wAfter w:w="141" w:type="dxa"/>
        </w:trPr>
        <w:tc>
          <w:tcPr>
            <w:tcW w:w="42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6</w:t>
            </w:r>
          </w:p>
        </w:tc>
        <w:tc>
          <w:tcPr>
            <w:tcW w:w="7906"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P</w:t>
            </w:r>
            <w:r w:rsidRPr="00C864E0">
              <w:t>repare reports on matters related to watchkeeping duties on various types of tankers and gas carriers</w:t>
            </w:r>
          </w:p>
        </w:tc>
      </w:tr>
      <w:tr w:rsidTr="00D43DD9">
        <w:tblPrEx>
          <w:tblW w:w="0" w:type="auto"/>
          <w:tblLayout w:type="fixed"/>
          <w:tblCellMar>
            <w:left w:w="62" w:type="dxa"/>
            <w:right w:w="62" w:type="dxa"/>
          </w:tblCellMar>
          <w:tblLook w:val="0000"/>
        </w:tblPrEx>
        <w:trPr>
          <w:gridAfter w:val="2"/>
          <w:wAfter w:w="141" w:type="dxa"/>
        </w:trPr>
        <w:tc>
          <w:tcPr>
            <w:tcW w:w="42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7</w:t>
            </w:r>
          </w:p>
        </w:tc>
        <w:tc>
          <w:tcPr>
            <w:tcW w:w="7906"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Analyse and interpret relevant workplace data on tankers and gas carriers, for example, incident and environmental monitoring, to identification of ha</w:t>
            </w:r>
            <w:r w:rsidRPr="00C864E0">
              <w:t xml:space="preserve">zards and assessment of safety risks </w:t>
            </w:r>
          </w:p>
        </w:tc>
      </w:tr>
      <w:tr w:rsidTr="00D43DD9">
        <w:tblPrEx>
          <w:tblW w:w="0" w:type="auto"/>
          <w:tblLayout w:type="fixed"/>
          <w:tblCellMar>
            <w:left w:w="62" w:type="dxa"/>
            <w:right w:w="62" w:type="dxa"/>
          </w:tblCellMar>
          <w:tblLook w:val="0000"/>
        </w:tblPrEx>
        <w:trPr>
          <w:gridAfter w:val="2"/>
          <w:wAfter w:w="141" w:type="dxa"/>
        </w:trPr>
        <w:tc>
          <w:tcPr>
            <w:tcW w:w="42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8</w:t>
            </w:r>
          </w:p>
        </w:tc>
        <w:tc>
          <w:tcPr>
            <w:tcW w:w="7906"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Provide leadership to other shipboard personnel when keeping watch on various types of tankers and gas carriers</w:t>
            </w:r>
          </w:p>
        </w:tc>
      </w:tr>
      <w:tr w:rsidTr="00D43DD9">
        <w:tblPrEx>
          <w:tblW w:w="0" w:type="auto"/>
          <w:tblLayout w:type="fixed"/>
          <w:tblCellMar>
            <w:left w:w="62" w:type="dxa"/>
            <w:right w:w="62" w:type="dxa"/>
          </w:tblCellMar>
          <w:tblLook w:val="0000"/>
        </w:tblPrEx>
        <w:trPr>
          <w:gridAfter w:val="2"/>
          <w:wAfter w:w="141" w:type="dxa"/>
        </w:trPr>
        <w:tc>
          <w:tcPr>
            <w:tcW w:w="42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9</w:t>
            </w:r>
          </w:p>
        </w:tc>
        <w:tc>
          <w:tcPr>
            <w:tcW w:w="7906"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Recognise problems and hazards that can arise when managing workplace safety on a tanker and take appropriate remedial action and initiate appropriate solutions</w:t>
            </w:r>
          </w:p>
        </w:tc>
      </w:tr>
      <w:tr w:rsidTr="00D43DD9">
        <w:tblPrEx>
          <w:tblW w:w="0" w:type="auto"/>
          <w:tblLayout w:type="fixed"/>
          <w:tblCellMar>
            <w:left w:w="62" w:type="dxa"/>
            <w:right w:w="62" w:type="dxa"/>
          </w:tblCellMar>
          <w:tblLook w:val="0000"/>
        </w:tblPrEx>
        <w:trPr>
          <w:gridAfter w:val="2"/>
          <w:wAfter w:w="141" w:type="dxa"/>
        </w:trPr>
        <w:tc>
          <w:tcPr>
            <w:tcW w:w="42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10</w:t>
            </w:r>
          </w:p>
        </w:tc>
        <w:tc>
          <w:tcPr>
            <w:tcW w:w="7906"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Plan and organise the resources needed to establish and maintain safety management systems</w:t>
            </w:r>
            <w:r w:rsidRPr="00C864E0">
              <w:t xml:space="preserve"> on a tanker or gas carrier within the limits of responsibility of a watchkeeper, including appropriate risk control measures</w:t>
            </w:r>
          </w:p>
        </w:tc>
      </w:tr>
      <w:tr w:rsidTr="00D43DD9">
        <w:tblPrEx>
          <w:tblW w:w="0" w:type="auto"/>
          <w:tblLayout w:type="fixed"/>
          <w:tblCellMar>
            <w:left w:w="62" w:type="dxa"/>
            <w:right w:w="62" w:type="dxa"/>
          </w:tblCellMar>
          <w:tblLook w:val="0000"/>
        </w:tblPrEx>
        <w:trPr>
          <w:gridAfter w:val="2"/>
          <w:wAfter w:w="141" w:type="dxa"/>
        </w:trPr>
        <w:tc>
          <w:tcPr>
            <w:tcW w:w="42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11</w:t>
            </w:r>
          </w:p>
        </w:tc>
        <w:tc>
          <w:tcPr>
            <w:tcW w:w="7906"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Adapt to different tankers and gas carriers, instrumentation, equipment and systems and related standard operating procedures</w:t>
            </w:r>
          </w:p>
        </w:tc>
      </w:tr>
      <w:tr w:rsidTr="00D43DD9">
        <w:tblPrEx>
          <w:tblW w:w="0" w:type="auto"/>
          <w:tblLayout w:type="fixed"/>
          <w:tblCellMar>
            <w:left w:w="62" w:type="dxa"/>
            <w:right w:w="62" w:type="dxa"/>
          </w:tblCellMar>
          <w:tblLook w:val="0000"/>
        </w:tblPrEx>
        <w:trPr>
          <w:gridAfter w:val="2"/>
          <w:wAfter w:w="141" w:type="dxa"/>
        </w:trPr>
        <w:tc>
          <w:tcPr>
            <w:tcW w:w="42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12</w:t>
            </w:r>
          </w:p>
        </w:tc>
        <w:tc>
          <w:tcPr>
            <w:tcW w:w="7906" w:type="dxa"/>
            <w:gridSpan w:val="2"/>
            <w:tcBorders>
              <w:top w:val="nil"/>
              <w:left w:val="nil"/>
              <w:bottom w:val="nil"/>
              <w:right w:val="nil"/>
            </w:tcBorders>
            <w:tcMar>
              <w:top w:w="0" w:type="dxa"/>
              <w:left w:w="62" w:type="dxa"/>
              <w:bottom w:w="0" w:type="dxa"/>
              <w:right w:w="62" w:type="dxa"/>
            </w:tcMar>
          </w:tcPr>
          <w:p w:rsidR="00000000" w:rsidRPr="00C864E0" w:rsidP="00C864E0">
            <w:pPr>
              <w:pStyle w:val="BodyText"/>
            </w:pPr>
            <w:r w:rsidRPr="00C864E0">
              <w:t>Select and use tools and equipment required when carrying out watchkeeping duties on various types of tankers and gas carriers</w:t>
            </w:r>
          </w:p>
        </w:tc>
      </w:tr>
    </w:tbl>
    <w:p w:rsidR="00D43DD9" w:rsidP="00C864E0">
      <w:pPr>
        <w:pStyle w:val="BodyText"/>
      </w:pPr>
    </w:p>
    <w:p w:rsidR="00D43DD9" w:rsidP="00C864E0">
      <w:pPr>
        <w:pStyle w:val="BodyText"/>
      </w:pPr>
    </w:p>
    <w:p w:rsidR="00000000" w:rsidRPr="00C864E0" w:rsidP="00C864E0">
      <w:pPr>
        <w:pStyle w:val="Heading1"/>
      </w:pPr>
      <w:bookmarkStart w:id="10" w:name="O_151404"/>
      <w:bookmarkEnd w:id="10"/>
      <w:r w:rsidRPr="00C864E0">
        <w:t>Evidence Guide</w:t>
      </w:r>
    </w:p>
    <w:p w:rsidR="00000000" w:rsidRPr="00C864E0" w:rsidP="00C864E0">
      <w:pPr>
        <w:pStyle w:val="BodyText"/>
      </w:pPr>
      <w:r w:rsidRPr="00C864E0">
        <w:rPr>
          <w:rStyle w:val="SpecialBold"/>
        </w:rPr>
        <w:t>Evidence Guide</w:t>
      </w:r>
    </w:p>
    <w:tbl>
      <w:tblPr>
        <w:tblW w:w="0" w:type="auto"/>
        <w:tblLayout w:type="fixed"/>
        <w:tblCellMar>
          <w:left w:w="62" w:type="dxa"/>
          <w:right w:w="62" w:type="dxa"/>
        </w:tblCellMar>
        <w:tblLook w:val="0000"/>
      </w:tblPr>
      <w:tblGrid>
        <w:gridCol w:w="8241"/>
      </w:tblGrid>
      <w:tr w:rsidTr="00D43DD9">
        <w:tblPrEx>
          <w:tblW w:w="0" w:type="auto"/>
          <w:tblLayout w:type="fixed"/>
          <w:tblCellMar>
            <w:left w:w="62" w:type="dxa"/>
            <w:right w:w="62" w:type="dxa"/>
          </w:tblCellMar>
          <w:tblLook w:val="0000"/>
        </w:tblPrEx>
        <w:tc>
          <w:tcPr>
            <w:tcW w:w="8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4E0" w:rsidP="00C864E0">
            <w:pPr>
              <w:pStyle w:val="BodyText"/>
            </w:pPr>
            <w:r w:rsidRPr="00C864E0">
              <w:rPr>
                <w:rStyle w:val="SpecialBold"/>
              </w:rPr>
              <w:t>TDMMF5807A ADAPT TO BASIC INDUSTRY AND REGULATORY REQUIREMENTS FOR TANKER OPERATIONS</w:t>
            </w:r>
          </w:p>
        </w:tc>
      </w:tr>
    </w:tbl>
    <w:p w:rsidR="00000000" w:rsidRPr="00C864E0" w:rsidP="00C864E0">
      <w:pPr>
        <w:pStyle w:val="BodyText"/>
      </w:pPr>
    </w:p>
    <w:tbl>
      <w:tblPr>
        <w:tblW w:w="0" w:type="auto"/>
        <w:tblLayout w:type="fixed"/>
        <w:tblCellMar>
          <w:left w:w="62" w:type="dxa"/>
          <w:right w:w="62" w:type="dxa"/>
        </w:tblCellMar>
        <w:tblLook w:val="0000"/>
      </w:tblPr>
      <w:tblGrid>
        <w:gridCol w:w="303"/>
        <w:gridCol w:w="1789"/>
        <w:gridCol w:w="361"/>
        <w:gridCol w:w="357"/>
        <w:gridCol w:w="5667"/>
        <w:gridCol w:w="16"/>
      </w:tblGrid>
      <w:tr w:rsidTr="00D43DD9">
        <w:tblPrEx>
          <w:tblW w:w="0" w:type="auto"/>
          <w:tblLayout w:type="fixed"/>
          <w:tblCellMar>
            <w:left w:w="62" w:type="dxa"/>
            <w:right w:w="62" w:type="dxa"/>
          </w:tblCellMar>
          <w:tblLook w:val="0000"/>
        </w:tblPrEx>
        <w:tc>
          <w:tcPr>
            <w:tcW w:w="8493" w:type="dxa"/>
            <w:gridSpan w:val="6"/>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rPr>
                <w:rStyle w:val="Emphasis"/>
              </w:rPr>
              <w:t>The Evidence Guide provides advice on assessment and must be read in conjunction with the Performance Criteria</w:t>
            </w:r>
            <w:r w:rsidRPr="00C864E0">
              <w:t xml:space="preserve">, </w:t>
            </w:r>
            <w:r w:rsidRPr="00C864E0">
              <w:rPr>
                <w:rStyle w:val="Emphasis"/>
              </w:rPr>
              <w:t>Required Skills and Knowledge</w:t>
            </w:r>
            <w:r w:rsidRPr="00C864E0">
              <w:t xml:space="preserve">, </w:t>
            </w:r>
            <w:r w:rsidRPr="00C864E0">
              <w:rPr>
                <w:rStyle w:val="Emphasis"/>
              </w:rPr>
              <w:t>the Range Statement and th</w:t>
            </w:r>
            <w:r w:rsidRPr="00C864E0">
              <w:rPr>
                <w:rStyle w:val="Emphasis"/>
              </w:rPr>
              <w:t>e Assessment Guidelines for this Training Package</w:t>
            </w:r>
            <w:r w:rsidRPr="00C864E0">
              <w:t>.</w:t>
            </w:r>
          </w:p>
        </w:tc>
      </w:tr>
      <w:tr w:rsidTr="00D43DD9">
        <w:tblPrEx>
          <w:tblW w:w="0" w:type="auto"/>
          <w:tblLayout w:type="fixed"/>
          <w:tblCellMar>
            <w:left w:w="62" w:type="dxa"/>
            <w:right w:w="62" w:type="dxa"/>
          </w:tblCellMar>
          <w:tblLook w:val="0000"/>
        </w:tblPrEx>
        <w:tc>
          <w:tcPr>
            <w:tcW w:w="303" w:type="dxa"/>
            <w:vMerge w:val="restart"/>
            <w:tcBorders>
              <w:top w:val="nil"/>
              <w:left w:val="nil"/>
              <w:bottom w:val="nil"/>
              <w:right w:val="nil"/>
            </w:tcBorders>
            <w:tcMar>
              <w:top w:w="0" w:type="dxa"/>
              <w:left w:w="62" w:type="dxa"/>
              <w:bottom w:w="0" w:type="dxa"/>
              <w:right w:w="62" w:type="dxa"/>
            </w:tcMar>
          </w:tcPr>
          <w:p w:rsidR="00000000" w:rsidRPr="00C864E0" w:rsidP="00C864E0">
            <w:pPr>
              <w:pStyle w:val="BodyText"/>
            </w:pPr>
            <w:r w:rsidRPr="00C864E0">
              <w:rPr>
                <w:rStyle w:val="SpecialBold"/>
              </w:rPr>
              <w:t>1</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C864E0">
            <w:pPr>
              <w:pStyle w:val="BodyText"/>
              <w:rPr>
                <w:lang w:val="en-NZ"/>
              </w:rPr>
            </w:pPr>
            <w:r w:rsidRPr="00C864E0">
              <w:rPr>
                <w:rStyle w:val="SpecialBold"/>
              </w:rPr>
              <w:t>Critical aspects of evidence required to demonstrate competency in this unit</w:t>
            </w:r>
          </w:p>
        </w:tc>
        <w:tc>
          <w:tcPr>
            <w:tcW w:w="6401" w:type="dxa"/>
            <w:gridSpan w:val="4"/>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Assessment must confirm appropriate knowledge and skills to:</w:t>
            </w:r>
          </w:p>
        </w:tc>
      </w:tr>
      <w:tr w:rsidTr="00D43DD9">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a</w:t>
            </w:r>
          </w:p>
        </w:tc>
        <w:tc>
          <w:tcPr>
            <w:tcW w:w="6040" w:type="dxa"/>
            <w:gridSpan w:val="3"/>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Recognise tanker types and apply information on tanker structures and layouts to watchkeeping functions</w:t>
            </w:r>
          </w:p>
        </w:tc>
      </w:tr>
      <w:tr w:rsidTr="00D43DD9">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b</w:t>
            </w:r>
          </w:p>
        </w:tc>
        <w:tc>
          <w:tcPr>
            <w:tcW w:w="6040" w:type="dxa"/>
            <w:gridSpan w:val="3"/>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Identify the features, characteristics and hazards of tanker cargoes</w:t>
            </w:r>
          </w:p>
        </w:tc>
      </w:tr>
      <w:tr w:rsidTr="00D43DD9">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c</w:t>
            </w:r>
          </w:p>
        </w:tc>
        <w:tc>
          <w:tcPr>
            <w:tcW w:w="6040" w:type="dxa"/>
            <w:gridSpan w:val="3"/>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Apply hazard control procedures on tankers</w:t>
            </w:r>
          </w:p>
        </w:tc>
      </w:tr>
      <w:tr w:rsidTr="00D43DD9">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d</w:t>
            </w:r>
          </w:p>
        </w:tc>
        <w:tc>
          <w:tcPr>
            <w:tcW w:w="6040" w:type="dxa"/>
            <w:gridSpan w:val="3"/>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Use appropriate safety equipment and ensure the protection of personnel on board tankers</w:t>
            </w:r>
          </w:p>
        </w:tc>
      </w:tr>
      <w:tr w:rsidTr="00D43DD9">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e</w:t>
            </w:r>
          </w:p>
        </w:tc>
        <w:tc>
          <w:tcPr>
            <w:tcW w:w="6040" w:type="dxa"/>
            <w:gridSpan w:val="3"/>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Take appropriate measures to prevent pollution from tankers and gas carriers</w:t>
            </w:r>
          </w:p>
        </w:tc>
      </w:tr>
      <w:tr w:rsidTr="00D43DD9">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f</w:t>
            </w:r>
          </w:p>
        </w:tc>
        <w:tc>
          <w:tcPr>
            <w:tcW w:w="6040" w:type="dxa"/>
            <w:gridSpan w:val="3"/>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Communicate effectively with others during watchkeeping operations on a tanker</w:t>
            </w:r>
            <w:r w:rsidRPr="00C864E0">
              <w:t xml:space="preserve"> or gas carrier</w:t>
            </w:r>
          </w:p>
        </w:tc>
      </w:tr>
      <w:tr w:rsidTr="00D43DD9">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C864E0">
            <w:pPr>
              <w:pStyle w:val="BodyText"/>
              <w:rPr>
                <w:lang w:val="en-NZ"/>
              </w:rPr>
            </w:pPr>
          </w:p>
        </w:tc>
      </w:tr>
      <w:tr w:rsidTr="00D43DD9">
        <w:tblPrEx>
          <w:tblW w:w="0" w:type="auto"/>
          <w:tblLayout w:type="fixed"/>
          <w:tblCellMar>
            <w:left w:w="62" w:type="dxa"/>
            <w:right w:w="62" w:type="dxa"/>
          </w:tblCellMar>
          <w:tblLook w:val="0000"/>
        </w:tblPrEx>
        <w:trPr>
          <w:gridAfter w:val="1"/>
          <w:wAfter w:w="16" w:type="dxa"/>
        </w:trPr>
        <w:tc>
          <w:tcPr>
            <w:tcW w:w="303" w:type="dxa"/>
            <w:vMerge w:val="restart"/>
            <w:tcBorders>
              <w:top w:val="nil"/>
              <w:left w:val="nil"/>
              <w:bottom w:val="nil"/>
              <w:right w:val="nil"/>
            </w:tcBorders>
            <w:tcMar>
              <w:top w:w="0" w:type="dxa"/>
              <w:left w:w="62" w:type="dxa"/>
              <w:bottom w:w="0" w:type="dxa"/>
              <w:right w:w="62" w:type="dxa"/>
            </w:tcMar>
          </w:tcPr>
          <w:p w:rsidR="00000000" w:rsidRPr="00C864E0" w:rsidP="00C864E0">
            <w:pPr>
              <w:pStyle w:val="BodyText"/>
            </w:pPr>
            <w:r w:rsidRPr="00C864E0">
              <w:rPr>
                <w:rStyle w:val="SpecialBold"/>
              </w:rPr>
              <w:t>2</w:t>
            </w:r>
          </w:p>
        </w:tc>
        <w:tc>
          <w:tcPr>
            <w:tcW w:w="1789" w:type="dxa"/>
            <w:vMerge w:val="restart"/>
            <w:tcBorders>
              <w:top w:val="nil"/>
              <w:left w:val="nil"/>
              <w:bottom w:val="nil"/>
              <w:right w:val="single" w:sz="6" w:space="0" w:color="auto"/>
            </w:tcBorders>
            <w:tcMar>
              <w:top w:w="0" w:type="dxa"/>
              <w:left w:w="62" w:type="dxa"/>
              <w:bottom w:w="0" w:type="dxa"/>
              <w:right w:w="62" w:type="dxa"/>
            </w:tcMar>
          </w:tcPr>
          <w:p w:rsidR="00000000" w:rsidP="00C864E0">
            <w:pPr>
              <w:pStyle w:val="BodyText"/>
              <w:rPr>
                <w:lang w:val="en-NZ"/>
              </w:rPr>
            </w:pPr>
            <w:r w:rsidRPr="00C864E0">
              <w:rPr>
                <w:rStyle w:val="SpecialBold"/>
              </w:rPr>
              <w:t>Evidence required for demonstration of consistent performance</w:t>
            </w:r>
          </w:p>
        </w:tc>
        <w:tc>
          <w:tcPr>
            <w:tcW w:w="361"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a</w:t>
            </w:r>
          </w:p>
        </w:tc>
        <w:tc>
          <w:tcPr>
            <w:tcW w:w="6024"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Performance is demonstrated consistently over a period of time and in a suitable range of contexts</w:t>
            </w:r>
          </w:p>
        </w:tc>
      </w:tr>
      <w:tr w:rsidTr="00D43DD9">
        <w:tblPrEx>
          <w:tblW w:w="0" w:type="auto"/>
          <w:tblLayout w:type="fixed"/>
          <w:tblCellMar>
            <w:left w:w="62" w:type="dxa"/>
            <w:right w:w="62" w:type="dxa"/>
          </w:tblCellMar>
          <w:tblLook w:val="0000"/>
        </w:tblPrEx>
        <w:trPr>
          <w:gridAfter w:val="1"/>
          <w:wAfter w:w="16"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b</w:t>
            </w:r>
          </w:p>
        </w:tc>
        <w:tc>
          <w:tcPr>
            <w:tcW w:w="6024"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Consistently applies underpinning knowledge and skills when:</w:t>
            </w:r>
          </w:p>
        </w:tc>
      </w:tr>
      <w:tr w:rsidTr="00D43DD9">
        <w:tblPrEx>
          <w:tblW w:w="0" w:type="auto"/>
          <w:tblLayout w:type="fixed"/>
          <w:tblCellMar>
            <w:left w:w="62" w:type="dxa"/>
            <w:right w:w="62" w:type="dxa"/>
          </w:tblCellMar>
          <w:tblLook w:val="0000"/>
        </w:tblPrEx>
        <w:trPr>
          <w:gridAfter w:val="1"/>
          <w:wAfter w:w="16"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1</w:t>
            </w:r>
          </w:p>
        </w:tc>
        <w:tc>
          <w:tcPr>
            <w:tcW w:w="5667"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recognising tanker types and applying information on tanker structures and layouts to watchkeeping functions</w:t>
            </w:r>
          </w:p>
        </w:tc>
      </w:tr>
      <w:tr w:rsidTr="00D43DD9">
        <w:tblPrEx>
          <w:tblW w:w="0" w:type="auto"/>
          <w:tblLayout w:type="fixed"/>
          <w:tblCellMar>
            <w:left w:w="62" w:type="dxa"/>
            <w:right w:w="62" w:type="dxa"/>
          </w:tblCellMar>
          <w:tblLook w:val="0000"/>
        </w:tblPrEx>
        <w:trPr>
          <w:gridAfter w:val="1"/>
          <w:wAfter w:w="16"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2</w:t>
            </w:r>
          </w:p>
        </w:tc>
        <w:tc>
          <w:tcPr>
            <w:tcW w:w="5667"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identifying the features, characteristics and hazards of tanker cargoes</w:t>
            </w:r>
          </w:p>
        </w:tc>
      </w:tr>
      <w:tr w:rsidTr="00D43DD9">
        <w:tblPrEx>
          <w:tblW w:w="0" w:type="auto"/>
          <w:tblLayout w:type="fixed"/>
          <w:tblCellMar>
            <w:left w:w="62" w:type="dxa"/>
            <w:right w:w="62" w:type="dxa"/>
          </w:tblCellMar>
          <w:tblLook w:val="0000"/>
        </w:tblPrEx>
        <w:trPr>
          <w:gridAfter w:val="1"/>
          <w:wAfter w:w="16"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3</w:t>
            </w:r>
          </w:p>
        </w:tc>
        <w:tc>
          <w:tcPr>
            <w:tcW w:w="5667"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applying hazard control procedures on tankers</w:t>
            </w:r>
          </w:p>
        </w:tc>
      </w:tr>
      <w:tr w:rsidTr="00D43DD9">
        <w:tblPrEx>
          <w:tblW w:w="0" w:type="auto"/>
          <w:tblLayout w:type="fixed"/>
          <w:tblCellMar>
            <w:left w:w="62" w:type="dxa"/>
            <w:right w:w="62" w:type="dxa"/>
          </w:tblCellMar>
          <w:tblLook w:val="0000"/>
        </w:tblPrEx>
        <w:trPr>
          <w:gridAfter w:val="1"/>
          <w:wAfter w:w="16"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4</w:t>
            </w:r>
          </w:p>
        </w:tc>
        <w:tc>
          <w:tcPr>
            <w:tcW w:w="5667"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using appropriate safety equipment and ensuring the protection of personnel on board tankers</w:t>
            </w:r>
          </w:p>
        </w:tc>
      </w:tr>
      <w:tr w:rsidTr="00D43DD9">
        <w:tblPrEx>
          <w:tblW w:w="0" w:type="auto"/>
          <w:tblLayout w:type="fixed"/>
          <w:tblCellMar>
            <w:left w:w="62" w:type="dxa"/>
            <w:right w:w="62" w:type="dxa"/>
          </w:tblCellMar>
          <w:tblLook w:val="0000"/>
        </w:tblPrEx>
        <w:trPr>
          <w:gridAfter w:val="1"/>
          <w:wAfter w:w="16"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6</w:t>
            </w:r>
          </w:p>
        </w:tc>
        <w:tc>
          <w:tcPr>
            <w:tcW w:w="5667"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taking appropriate measures to prevent pollution from tankers and gas carriers</w:t>
            </w:r>
          </w:p>
        </w:tc>
      </w:tr>
      <w:tr w:rsidTr="00D43DD9">
        <w:tblPrEx>
          <w:tblW w:w="0" w:type="auto"/>
          <w:tblLayout w:type="fixed"/>
          <w:tblCellMar>
            <w:left w:w="62" w:type="dxa"/>
            <w:right w:w="62" w:type="dxa"/>
          </w:tblCellMar>
          <w:tblLook w:val="0000"/>
        </w:tblPrEx>
        <w:trPr>
          <w:gridAfter w:val="1"/>
          <w:wAfter w:w="16"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c</w:t>
            </w:r>
          </w:p>
        </w:tc>
        <w:tc>
          <w:tcPr>
            <w:tcW w:w="6024"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Shows evidence of application of relevant workplace procedures, including</w:t>
            </w:r>
            <w:r w:rsidRPr="00C864E0">
              <w:t>:</w:t>
            </w:r>
          </w:p>
        </w:tc>
      </w:tr>
      <w:tr w:rsidTr="00D43DD9">
        <w:tblPrEx>
          <w:tblW w:w="0" w:type="auto"/>
          <w:tblLayout w:type="fixed"/>
          <w:tblCellMar>
            <w:left w:w="62" w:type="dxa"/>
            <w:right w:w="62" w:type="dxa"/>
          </w:tblCellMar>
          <w:tblLook w:val="0000"/>
        </w:tblPrEx>
        <w:trPr>
          <w:gridAfter w:val="1"/>
          <w:wAfter w:w="16"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1</w:t>
            </w:r>
          </w:p>
        </w:tc>
        <w:tc>
          <w:tcPr>
            <w:tcW w:w="5667"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relevant sections of IMO STCW Code and AMSA Marine Orders</w:t>
            </w:r>
          </w:p>
        </w:tc>
      </w:tr>
      <w:tr w:rsidTr="00D43DD9">
        <w:tblPrEx>
          <w:tblW w:w="0" w:type="auto"/>
          <w:tblLayout w:type="fixed"/>
          <w:tblCellMar>
            <w:left w:w="62" w:type="dxa"/>
            <w:right w:w="62" w:type="dxa"/>
          </w:tblCellMar>
          <w:tblLook w:val="0000"/>
        </w:tblPrEx>
        <w:trPr>
          <w:gridAfter w:val="1"/>
          <w:wAfter w:w="16"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2</w:t>
            </w:r>
          </w:p>
        </w:tc>
        <w:tc>
          <w:tcPr>
            <w:tcW w:w="5667"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IMO International Ship and Port Facility Security (ISPS) Code</w:t>
            </w:r>
          </w:p>
        </w:tc>
      </w:tr>
      <w:tr w:rsidTr="00D43DD9">
        <w:tblPrEx>
          <w:tblW w:w="0" w:type="auto"/>
          <w:tblLayout w:type="fixed"/>
          <w:tblCellMar>
            <w:left w:w="62" w:type="dxa"/>
            <w:right w:w="62" w:type="dxa"/>
          </w:tblCellMar>
          <w:tblLook w:val="0000"/>
        </w:tblPrEx>
        <w:trPr>
          <w:gridAfter w:val="1"/>
          <w:wAfter w:w="16"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3</w:t>
            </w:r>
          </w:p>
        </w:tc>
        <w:tc>
          <w:tcPr>
            <w:tcW w:w="5667"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ISM Code and associated vessel's safety management system and procedures</w:t>
            </w:r>
          </w:p>
        </w:tc>
      </w:tr>
      <w:tr w:rsidTr="00D43DD9">
        <w:tblPrEx>
          <w:tblW w:w="0" w:type="auto"/>
          <w:tblLayout w:type="fixed"/>
          <w:tblCellMar>
            <w:left w:w="62" w:type="dxa"/>
            <w:right w:w="62" w:type="dxa"/>
          </w:tblCellMar>
          <w:tblLook w:val="0000"/>
        </w:tblPrEx>
        <w:trPr>
          <w:gridAfter w:val="1"/>
          <w:wAfter w:w="16"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4</w:t>
            </w:r>
          </w:p>
        </w:tc>
        <w:tc>
          <w:tcPr>
            <w:tcW w:w="5667"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 xml:space="preserve">OH&amp;S regulations and hazard prevention policies and procedures </w:t>
            </w:r>
          </w:p>
        </w:tc>
      </w:tr>
      <w:tr w:rsidTr="00D43DD9">
        <w:tblPrEx>
          <w:tblW w:w="0" w:type="auto"/>
          <w:tblLayout w:type="fixed"/>
          <w:tblCellMar>
            <w:left w:w="62" w:type="dxa"/>
            <w:right w:w="62" w:type="dxa"/>
          </w:tblCellMar>
          <w:tblLook w:val="0000"/>
        </w:tblPrEx>
        <w:trPr>
          <w:gridAfter w:val="1"/>
          <w:wAfter w:w="16"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5</w:t>
            </w:r>
          </w:p>
        </w:tc>
        <w:tc>
          <w:tcPr>
            <w:tcW w:w="5667"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standard operating procedures and work instructions</w:t>
            </w:r>
          </w:p>
        </w:tc>
      </w:tr>
      <w:tr w:rsidTr="00D43DD9">
        <w:tblPrEx>
          <w:tblW w:w="0" w:type="auto"/>
          <w:tblLayout w:type="fixed"/>
          <w:tblCellMar>
            <w:left w:w="62" w:type="dxa"/>
            <w:right w:w="62" w:type="dxa"/>
          </w:tblCellMar>
          <w:tblLook w:val="0000"/>
        </w:tblPrEx>
        <w:trPr>
          <w:gridAfter w:val="1"/>
          <w:wAfter w:w="16"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d</w:t>
            </w:r>
          </w:p>
        </w:tc>
        <w:tc>
          <w:tcPr>
            <w:tcW w:w="6024"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Action is taken promptly to report and/or rectify non-compliance with regulations for tanker operations</w:t>
            </w:r>
          </w:p>
        </w:tc>
      </w:tr>
      <w:tr w:rsidTr="00D43DD9">
        <w:tblPrEx>
          <w:tblW w:w="0" w:type="auto"/>
          <w:tblLayout w:type="fixed"/>
          <w:tblCellMar>
            <w:left w:w="62" w:type="dxa"/>
            <w:right w:w="62" w:type="dxa"/>
          </w:tblCellMar>
          <w:tblLook w:val="0000"/>
        </w:tblPrEx>
        <w:trPr>
          <w:gridAfter w:val="1"/>
          <w:wAfter w:w="16"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e</w:t>
            </w:r>
          </w:p>
        </w:tc>
        <w:tc>
          <w:tcPr>
            <w:tcW w:w="6024" w:type="dxa"/>
            <w:gridSpan w:val="2"/>
            <w:tcBorders>
              <w:top w:val="nil"/>
              <w:left w:val="nil"/>
              <w:bottom w:val="nil"/>
              <w:right w:val="nil"/>
            </w:tcBorders>
            <w:tcMar>
              <w:top w:w="0" w:type="dxa"/>
              <w:left w:w="62" w:type="dxa"/>
              <w:bottom w:w="0" w:type="dxa"/>
              <w:right w:w="62" w:type="dxa"/>
            </w:tcMar>
          </w:tcPr>
          <w:p w:rsidR="00000000" w:rsidRPr="00C864E0" w:rsidP="00C864E0">
            <w:pPr>
              <w:pStyle w:val="BodyText"/>
            </w:pPr>
            <w:r w:rsidRPr="00C864E0">
              <w:t>Work is completed systematically with required attention to detail</w:t>
            </w:r>
          </w:p>
        </w:tc>
      </w:tr>
    </w:tbl>
    <w:p w:rsidR="00000000" w:rsidRPr="00C864E0" w:rsidP="00C864E0">
      <w:pPr>
        <w:pStyle w:val="BodyText"/>
      </w:pPr>
    </w:p>
    <w:p w:rsidR="00000000" w:rsidRPr="00C864E0" w:rsidP="00C864E0">
      <w:pPr>
        <w:pStyle w:val="BodyText"/>
      </w:pPr>
      <w:r w:rsidRPr="00C864E0">
        <w:rPr>
          <w:rStyle w:val="SpecialBold"/>
        </w:rPr>
        <w:t>Evidence Guide</w:t>
      </w:r>
      <w:r w:rsidRPr="00C864E0">
        <w:t xml:space="preserve"> (</w:t>
      </w:r>
      <w:r w:rsidRPr="00C864E0">
        <w:rPr>
          <w:rStyle w:val="SpecialBold"/>
        </w:rPr>
        <w:t>continued</w:t>
      </w:r>
      <w:r w:rsidRPr="00C864E0">
        <w:t xml:space="preserve">) </w:t>
      </w:r>
    </w:p>
    <w:tbl>
      <w:tblPr>
        <w:tblW w:w="0" w:type="auto"/>
        <w:tblLayout w:type="fixed"/>
        <w:tblCellMar>
          <w:left w:w="62" w:type="dxa"/>
          <w:right w:w="62" w:type="dxa"/>
        </w:tblCellMar>
        <w:tblLook w:val="0000"/>
      </w:tblPr>
      <w:tblGrid>
        <w:gridCol w:w="8241"/>
      </w:tblGrid>
      <w:tr w:rsidTr="00D43DD9">
        <w:tblPrEx>
          <w:tblW w:w="0" w:type="auto"/>
          <w:tblLayout w:type="fixed"/>
          <w:tblCellMar>
            <w:left w:w="62" w:type="dxa"/>
            <w:right w:w="62" w:type="dxa"/>
          </w:tblCellMar>
          <w:tblLook w:val="0000"/>
        </w:tblPrEx>
        <w:tc>
          <w:tcPr>
            <w:tcW w:w="8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4E0" w:rsidP="00C864E0">
            <w:pPr>
              <w:pStyle w:val="BodyText"/>
            </w:pPr>
            <w:r w:rsidRPr="00C864E0">
              <w:rPr>
                <w:rStyle w:val="SpecialBold"/>
              </w:rPr>
              <w:t>TDMMF5807A ADAPT TO BASIC INDUSTRY AND REGULATORY REQUIREMENTS FOR TANKER OPERATIONS</w:t>
            </w:r>
          </w:p>
        </w:tc>
      </w:tr>
    </w:tbl>
    <w:p w:rsidR="00000000" w:rsidRPr="00C864E0" w:rsidP="00C864E0">
      <w:pPr>
        <w:pStyle w:val="BodyText"/>
      </w:pPr>
    </w:p>
    <w:tbl>
      <w:tblPr>
        <w:tblW w:w="0" w:type="auto"/>
        <w:tblLayout w:type="fixed"/>
        <w:tblCellMar>
          <w:left w:w="62" w:type="dxa"/>
          <w:right w:w="62" w:type="dxa"/>
        </w:tblCellMar>
        <w:tblLook w:val="0000"/>
      </w:tblPr>
      <w:tblGrid>
        <w:gridCol w:w="303"/>
        <w:gridCol w:w="28"/>
        <w:gridCol w:w="1761"/>
        <w:gridCol w:w="361"/>
        <w:gridCol w:w="357"/>
        <w:gridCol w:w="357"/>
        <w:gridCol w:w="5310"/>
        <w:gridCol w:w="16"/>
      </w:tblGrid>
      <w:tr w:rsidTr="00D43DD9">
        <w:tblPrEx>
          <w:tblW w:w="0" w:type="auto"/>
          <w:tblLayout w:type="fixed"/>
          <w:tblCellMar>
            <w:left w:w="62" w:type="dxa"/>
            <w:right w:w="62" w:type="dxa"/>
          </w:tblCellMar>
          <w:tblLook w:val="0000"/>
        </w:tblPrEx>
        <w:trPr>
          <w:gridAfter w:val="1"/>
          <w:wAfter w:w="16" w:type="dxa"/>
        </w:trPr>
        <w:tc>
          <w:tcPr>
            <w:tcW w:w="303" w:type="dxa"/>
            <w:tcBorders>
              <w:top w:val="nil"/>
              <w:left w:val="nil"/>
              <w:bottom w:val="single" w:sz="6" w:space="0" w:color="auto"/>
              <w:right w:val="nil"/>
            </w:tcBorders>
            <w:tcMar>
              <w:top w:w="0" w:type="dxa"/>
              <w:left w:w="62" w:type="dxa"/>
              <w:bottom w:w="0" w:type="dxa"/>
              <w:right w:w="62" w:type="dxa"/>
            </w:tcMar>
          </w:tcPr>
          <w:p w:rsidR="00000000" w:rsidRPr="00C864E0" w:rsidP="00C864E0">
            <w:pPr>
              <w:pStyle w:val="BodyText"/>
            </w:pPr>
            <w:r w:rsidRPr="00C864E0">
              <w:rPr>
                <w:rStyle w:val="SpecialBold"/>
              </w:rPr>
              <w:t>2</w:t>
            </w:r>
          </w:p>
        </w:tc>
        <w:tc>
          <w:tcPr>
            <w:tcW w:w="178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864E0" w:rsidP="00C864E0">
            <w:pPr>
              <w:pStyle w:val="BodyText"/>
            </w:pPr>
            <w:r w:rsidRPr="00C864E0">
              <w:rPr>
                <w:rStyle w:val="SpecialBold"/>
              </w:rPr>
              <w:t>Evidence required for demonstration of consistent performance</w:t>
            </w:r>
          </w:p>
          <w:p w:rsidR="00000000" w:rsidP="00C864E0">
            <w:pPr>
              <w:pStyle w:val="BodyText"/>
              <w:rPr>
                <w:lang w:val="en-NZ"/>
              </w:rPr>
            </w:pPr>
            <w:r w:rsidRPr="00C864E0">
              <w:t>(</w:t>
            </w:r>
            <w:r w:rsidRPr="00C864E0">
              <w:rPr>
                <w:rStyle w:val="SpecialBold"/>
              </w:rPr>
              <w:t>continued</w:t>
            </w:r>
            <w:r w:rsidRPr="00C864E0">
              <w:t xml:space="preserve">) </w:t>
            </w: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C864E0">
            <w:pPr>
              <w:pStyle w:val="BodyText"/>
              <w:rPr>
                <w:lang w:val="en-NZ"/>
              </w:rPr>
            </w:pPr>
            <w:r w:rsidRPr="00C864E0">
              <w:t>f</w:t>
            </w:r>
          </w:p>
        </w:tc>
        <w:tc>
          <w:tcPr>
            <w:tcW w:w="6024" w:type="dxa"/>
            <w:gridSpan w:val="3"/>
            <w:tcBorders>
              <w:top w:val="nil"/>
              <w:left w:val="nil"/>
              <w:bottom w:val="single" w:sz="6" w:space="0" w:color="auto"/>
              <w:right w:val="nil"/>
            </w:tcBorders>
            <w:tcMar>
              <w:top w:w="0" w:type="dxa"/>
              <w:left w:w="62" w:type="dxa"/>
              <w:bottom w:w="0" w:type="dxa"/>
              <w:right w:w="62" w:type="dxa"/>
            </w:tcMar>
          </w:tcPr>
          <w:p w:rsidR="00000000" w:rsidP="00C864E0">
            <w:pPr>
              <w:pStyle w:val="BodyText"/>
              <w:rPr>
                <w:lang w:val="en-NZ"/>
              </w:rPr>
            </w:pPr>
            <w:r w:rsidRPr="00C864E0">
              <w:t>Recognises and adapts appropriately to cultural differences in the workplace, including modes of behaviour and interactions between crew and others</w:t>
            </w:r>
          </w:p>
        </w:tc>
      </w:tr>
      <w:tr w:rsidTr="00D43DD9">
        <w:tblPrEx>
          <w:tblW w:w="0" w:type="auto"/>
          <w:tblLayout w:type="fixed"/>
          <w:tblCellMar>
            <w:left w:w="62" w:type="dxa"/>
            <w:right w:w="62" w:type="dxa"/>
          </w:tblCellMar>
          <w:tblLook w:val="0000"/>
        </w:tblPrEx>
        <w:trPr>
          <w:gridAfter w:val="1"/>
          <w:wAfter w:w="16" w:type="dxa"/>
        </w:trPr>
        <w:tc>
          <w:tcPr>
            <w:tcW w:w="303"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C864E0" w:rsidP="00C864E0">
            <w:pPr>
              <w:pStyle w:val="BodyText"/>
            </w:pPr>
          </w:p>
          <w:p w:rsidR="00000000" w:rsidP="00C864E0">
            <w:pPr>
              <w:pStyle w:val="BodyText"/>
              <w:rPr>
                <w:lang w:val="en-NZ"/>
              </w:rPr>
            </w:pPr>
            <w:r w:rsidRPr="00C864E0">
              <w:rPr>
                <w:rStyle w:val="SpecialBold"/>
              </w:rPr>
              <w:t>3</w:t>
            </w:r>
          </w:p>
        </w:tc>
        <w:tc>
          <w:tcPr>
            <w:tcW w:w="1789" w:type="dxa"/>
            <w:gridSpan w:val="2"/>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C864E0" w:rsidP="00C864E0">
            <w:pPr>
              <w:pStyle w:val="BodyText"/>
            </w:pPr>
          </w:p>
          <w:p w:rsidR="00000000" w:rsidP="00C864E0">
            <w:pPr>
              <w:pStyle w:val="BodyText"/>
              <w:rPr>
                <w:lang w:val="en-NZ"/>
              </w:rPr>
            </w:pPr>
            <w:r w:rsidRPr="00C864E0">
              <w:rPr>
                <w:rStyle w:val="SpecialBold"/>
              </w:rPr>
              <w:t>Context of assessment</w:t>
            </w:r>
          </w:p>
        </w:tc>
        <w:tc>
          <w:tcPr>
            <w:tcW w:w="361" w:type="dxa"/>
            <w:tcBorders>
              <w:top w:val="single" w:sz="6" w:space="0" w:color="auto"/>
              <w:left w:val="single" w:sz="6" w:space="0" w:color="auto"/>
              <w:bottom w:val="nil"/>
              <w:right w:val="nil"/>
            </w:tcBorders>
            <w:tcMar>
              <w:top w:w="0" w:type="dxa"/>
              <w:left w:w="62" w:type="dxa"/>
              <w:bottom w:w="0" w:type="dxa"/>
              <w:right w:w="62" w:type="dxa"/>
            </w:tcMar>
          </w:tcPr>
          <w:p w:rsidR="00000000" w:rsidRPr="00C864E0" w:rsidP="00C864E0">
            <w:pPr>
              <w:pStyle w:val="BodyText"/>
            </w:pPr>
          </w:p>
          <w:p w:rsidR="00000000" w:rsidP="00C864E0">
            <w:pPr>
              <w:pStyle w:val="BodyText"/>
              <w:rPr>
                <w:lang w:val="en-NZ"/>
              </w:rPr>
            </w:pPr>
            <w:r w:rsidRPr="00C864E0">
              <w:t>a</w:t>
            </w:r>
          </w:p>
        </w:tc>
        <w:tc>
          <w:tcPr>
            <w:tcW w:w="6024" w:type="dxa"/>
            <w:gridSpan w:val="3"/>
            <w:tcBorders>
              <w:top w:val="single" w:sz="6" w:space="0" w:color="auto"/>
              <w:left w:val="nil"/>
              <w:bottom w:val="nil"/>
              <w:right w:val="nil"/>
            </w:tcBorders>
            <w:tcMar>
              <w:top w:w="0" w:type="dxa"/>
              <w:left w:w="62" w:type="dxa"/>
              <w:bottom w:w="0" w:type="dxa"/>
              <w:right w:w="62" w:type="dxa"/>
            </w:tcMar>
          </w:tcPr>
          <w:p w:rsidR="00000000" w:rsidRPr="00C864E0" w:rsidP="00C864E0">
            <w:pPr>
              <w:pStyle w:val="BodyText"/>
            </w:pPr>
          </w:p>
          <w:p w:rsidR="00000000" w:rsidP="00C864E0">
            <w:pPr>
              <w:pStyle w:val="BodyText"/>
              <w:rPr>
                <w:lang w:val="en-NZ"/>
              </w:rPr>
            </w:pPr>
            <w:r w:rsidRPr="00C864E0">
              <w:t>Assessment of competency must comply with the assessment requirements of the relevant maritime regulations</w:t>
            </w:r>
          </w:p>
        </w:tc>
      </w:tr>
      <w:tr w:rsidTr="00D43DD9">
        <w:tblPrEx>
          <w:tblW w:w="0" w:type="auto"/>
          <w:tblLayout w:type="fixed"/>
          <w:tblCellMar>
            <w:left w:w="62" w:type="dxa"/>
            <w:right w:w="62" w:type="dxa"/>
          </w:tblCellMar>
          <w:tblLook w:val="0000"/>
        </w:tblPrEx>
        <w:trPr>
          <w:gridAfter w:val="1"/>
          <w:wAfter w:w="16"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gridSpan w:val="2"/>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b</w:t>
            </w:r>
          </w:p>
        </w:tc>
        <w:tc>
          <w:tcPr>
            <w:tcW w:w="6024" w:type="dxa"/>
            <w:gridSpan w:val="3"/>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Assessment of this unit must be undertaken within relevant marine authority approved and audited arrangements by a registered training organisation:</w:t>
            </w:r>
          </w:p>
        </w:tc>
      </w:tr>
      <w:tr w:rsidTr="00D43DD9">
        <w:tblPrEx>
          <w:tblW w:w="0" w:type="auto"/>
          <w:tblLayout w:type="fixed"/>
          <w:tblCellMar>
            <w:left w:w="62" w:type="dxa"/>
            <w:right w:w="62" w:type="dxa"/>
          </w:tblCellMar>
          <w:tblLook w:val="0000"/>
        </w:tblPrEx>
        <w:trPr>
          <w:gridAfter w:val="1"/>
          <w:wAfter w:w="16"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gridSpan w:val="2"/>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1</w:t>
            </w:r>
          </w:p>
        </w:tc>
        <w:tc>
          <w:tcPr>
            <w:tcW w:w="5667"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As a minimum, assessment of knowledge must be conducted through appropriate written/oral examinations, and</w:t>
            </w:r>
          </w:p>
        </w:tc>
      </w:tr>
      <w:tr w:rsidTr="00D43DD9">
        <w:tblPrEx>
          <w:tblW w:w="0" w:type="auto"/>
          <w:tblLayout w:type="fixed"/>
          <w:tblCellMar>
            <w:left w:w="62" w:type="dxa"/>
            <w:right w:w="62" w:type="dxa"/>
          </w:tblCellMar>
          <w:tblLook w:val="0000"/>
        </w:tblPrEx>
        <w:trPr>
          <w:gridAfter w:val="1"/>
          <w:wAfter w:w="16"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gridSpan w:val="2"/>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2</w:t>
            </w:r>
          </w:p>
        </w:tc>
        <w:tc>
          <w:tcPr>
            <w:tcW w:w="5667"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Appropriate practical assessment must occur:</w:t>
            </w:r>
          </w:p>
        </w:tc>
      </w:tr>
      <w:tr w:rsidTr="00D43DD9">
        <w:tblPrEx>
          <w:tblW w:w="0" w:type="auto"/>
          <w:tblLayout w:type="fixed"/>
          <w:tblCellMar>
            <w:left w:w="62" w:type="dxa"/>
            <w:right w:w="62" w:type="dxa"/>
          </w:tblCellMar>
          <w:tblLook w:val="0000"/>
        </w:tblPrEx>
        <w:trPr>
          <w:gridAfter w:val="1"/>
          <w:wAfter w:w="16"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gridSpan w:val="2"/>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i</w:t>
            </w:r>
          </w:p>
        </w:tc>
        <w:tc>
          <w:tcPr>
            <w:tcW w:w="5310"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 xml:space="preserve">at the registered training organisation; and/or </w:t>
            </w:r>
          </w:p>
        </w:tc>
      </w:tr>
      <w:tr w:rsidTr="00D43DD9">
        <w:tblPrEx>
          <w:tblW w:w="0" w:type="auto"/>
          <w:tblLayout w:type="fixed"/>
          <w:tblCellMar>
            <w:left w:w="62" w:type="dxa"/>
            <w:right w:w="62" w:type="dxa"/>
          </w:tblCellMar>
          <w:tblLook w:val="0000"/>
        </w:tblPrEx>
        <w:trPr>
          <w:gridAfter w:val="1"/>
          <w:wAfter w:w="16"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gridSpan w:val="2"/>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C864E0">
            <w:pPr>
              <w:pStyle w:val="BodyText"/>
              <w:rPr>
                <w:lang w:val="en-NZ"/>
              </w:rPr>
            </w:pPr>
            <w:r w:rsidRPr="00C864E0">
              <w:t>ii</w:t>
            </w:r>
          </w:p>
        </w:tc>
        <w:tc>
          <w:tcPr>
            <w:tcW w:w="5310" w:type="dxa"/>
            <w:tcBorders>
              <w:top w:val="nil"/>
              <w:left w:val="nil"/>
              <w:bottom w:val="single" w:sz="6" w:space="0" w:color="auto"/>
              <w:right w:val="nil"/>
            </w:tcBorders>
            <w:tcMar>
              <w:top w:w="0" w:type="dxa"/>
              <w:left w:w="62" w:type="dxa"/>
              <w:bottom w:w="0" w:type="dxa"/>
              <w:right w:w="62" w:type="dxa"/>
            </w:tcMar>
          </w:tcPr>
          <w:p w:rsidR="00000000" w:rsidP="00C864E0">
            <w:pPr>
              <w:pStyle w:val="BodyText"/>
              <w:rPr>
                <w:lang w:val="en-NZ"/>
              </w:rPr>
            </w:pPr>
            <w:r w:rsidRPr="00C864E0">
              <w:t>on an appropriate working tanker or gas carrier</w:t>
            </w:r>
          </w:p>
        </w:tc>
      </w:tr>
      <w:tr w:rsidTr="00D43DD9">
        <w:tblPrEx>
          <w:tblW w:w="0" w:type="auto"/>
          <w:tblLayout w:type="fixed"/>
          <w:tblCellMar>
            <w:left w:w="62" w:type="dxa"/>
            <w:right w:w="62" w:type="dxa"/>
          </w:tblCellMar>
          <w:tblLook w:val="0000"/>
        </w:tblPrEx>
        <w:tc>
          <w:tcPr>
            <w:tcW w:w="2092"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C864E0">
            <w:pPr>
              <w:pStyle w:val="BodyText"/>
              <w:rPr>
                <w:lang w:val="en-NZ"/>
              </w:rPr>
            </w:pPr>
          </w:p>
        </w:tc>
      </w:tr>
      <w:tr w:rsidTr="00D43DD9">
        <w:tblPrEx>
          <w:tblW w:w="0" w:type="auto"/>
          <w:tblLayout w:type="fixed"/>
          <w:tblCellMar>
            <w:left w:w="62" w:type="dxa"/>
            <w:right w:w="62" w:type="dxa"/>
          </w:tblCellMar>
          <w:tblLook w:val="0000"/>
        </w:tblPrEx>
        <w:trPr>
          <w:gridAfter w:val="1"/>
          <w:wAfter w:w="16" w:type="dxa"/>
        </w:trPr>
        <w:tc>
          <w:tcPr>
            <w:tcW w:w="331" w:type="dxa"/>
            <w:gridSpan w:val="2"/>
            <w:vMerge w:val="restart"/>
            <w:tcBorders>
              <w:top w:val="nil"/>
              <w:left w:val="nil"/>
              <w:bottom w:val="nil"/>
              <w:right w:val="nil"/>
            </w:tcBorders>
            <w:tcMar>
              <w:top w:w="0" w:type="dxa"/>
              <w:left w:w="62" w:type="dxa"/>
              <w:bottom w:w="0" w:type="dxa"/>
              <w:right w:w="62" w:type="dxa"/>
            </w:tcMar>
          </w:tcPr>
          <w:p w:rsidR="00000000" w:rsidRPr="00C864E0" w:rsidP="00C864E0">
            <w:pPr>
              <w:pStyle w:val="BodyText"/>
            </w:pPr>
            <w:r w:rsidRPr="00C864E0">
              <w:rPr>
                <w:rStyle w:val="SpecialBold"/>
              </w:rPr>
              <w:t>4</w:t>
            </w:r>
          </w:p>
        </w:tc>
        <w:tc>
          <w:tcPr>
            <w:tcW w:w="1761" w:type="dxa"/>
            <w:vMerge w:val="restart"/>
            <w:tcBorders>
              <w:top w:val="nil"/>
              <w:left w:val="nil"/>
              <w:bottom w:val="nil"/>
              <w:right w:val="single" w:sz="6" w:space="0" w:color="auto"/>
            </w:tcBorders>
            <w:tcMar>
              <w:top w:w="0" w:type="dxa"/>
              <w:left w:w="62" w:type="dxa"/>
              <w:bottom w:w="0" w:type="dxa"/>
              <w:right w:w="62" w:type="dxa"/>
            </w:tcMar>
          </w:tcPr>
          <w:p w:rsidR="00000000" w:rsidP="00C864E0">
            <w:pPr>
              <w:pStyle w:val="BodyText"/>
              <w:rPr>
                <w:lang w:val="en-NZ"/>
              </w:rPr>
            </w:pPr>
            <w:r w:rsidRPr="00C864E0">
              <w:rPr>
                <w:rStyle w:val="SpecialBold"/>
              </w:rPr>
              <w:t>Specific resources required for assessment</w:t>
            </w:r>
          </w:p>
        </w:tc>
        <w:tc>
          <w:tcPr>
            <w:tcW w:w="6385" w:type="dxa"/>
            <w:gridSpan w:val="4"/>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Access is required to opportunities to:</w:t>
            </w:r>
          </w:p>
        </w:tc>
      </w:tr>
      <w:tr w:rsidTr="00D43DD9">
        <w:tblPrEx>
          <w:tblW w:w="0" w:type="auto"/>
          <w:tblLayout w:type="fixed"/>
          <w:tblCellMar>
            <w:left w:w="62" w:type="dxa"/>
            <w:right w:w="62" w:type="dxa"/>
          </w:tblCellMar>
          <w:tblLook w:val="0000"/>
        </w:tblPrEx>
        <w:trPr>
          <w:gridAfter w:val="1"/>
          <w:wAfter w:w="16" w:type="dxa"/>
        </w:trPr>
        <w:tc>
          <w:tcPr>
            <w:tcW w:w="331"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a</w:t>
            </w:r>
          </w:p>
        </w:tc>
        <w:tc>
          <w:tcPr>
            <w:tcW w:w="6024" w:type="dxa"/>
            <w:gridSpan w:val="3"/>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participate in a range of role plays, case studies and other simulated practical and knowledge assessments that demonstrate the skills and knowledge to apply basic industry and regulatory requirements during watchkeeping operations on tankers and gas carri</w:t>
            </w:r>
            <w:r w:rsidRPr="00C864E0">
              <w:t>ers; and/or</w:t>
            </w:r>
          </w:p>
        </w:tc>
      </w:tr>
      <w:tr w:rsidTr="00D43DD9">
        <w:tblPrEx>
          <w:tblW w:w="0" w:type="auto"/>
          <w:tblLayout w:type="fixed"/>
          <w:tblCellMar>
            <w:left w:w="62" w:type="dxa"/>
            <w:right w:w="62" w:type="dxa"/>
          </w:tblCellMar>
          <w:tblLook w:val="0000"/>
        </w:tblPrEx>
        <w:trPr>
          <w:gridAfter w:val="1"/>
          <w:wAfter w:w="16" w:type="dxa"/>
        </w:trPr>
        <w:tc>
          <w:tcPr>
            <w:tcW w:w="331"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b</w:t>
            </w:r>
          </w:p>
        </w:tc>
        <w:tc>
          <w:tcPr>
            <w:tcW w:w="6024" w:type="dxa"/>
            <w:gridSpan w:val="3"/>
            <w:tcBorders>
              <w:top w:val="nil"/>
              <w:left w:val="nil"/>
              <w:bottom w:val="nil"/>
              <w:right w:val="nil"/>
            </w:tcBorders>
            <w:tcMar>
              <w:top w:w="0" w:type="dxa"/>
              <w:left w:w="62" w:type="dxa"/>
              <w:bottom w:w="0" w:type="dxa"/>
              <w:right w:w="62" w:type="dxa"/>
            </w:tcMar>
          </w:tcPr>
          <w:p w:rsidR="00000000" w:rsidRPr="00C864E0" w:rsidP="00C864E0">
            <w:pPr>
              <w:pStyle w:val="BodyText"/>
            </w:pPr>
            <w:r w:rsidRPr="00C864E0">
              <w:t>apply basic industry and regulatory requirements during watchkeeping operations on an operational tanker or gas carrier</w:t>
            </w:r>
          </w:p>
        </w:tc>
      </w:tr>
    </w:tbl>
    <w:p w:rsidR="00D43DD9" w:rsidP="00C864E0">
      <w:pPr>
        <w:pStyle w:val="BodyText"/>
      </w:pPr>
    </w:p>
    <w:p w:rsidR="00D43DD9" w:rsidP="00C864E0">
      <w:pPr>
        <w:pStyle w:val="BodyText"/>
      </w:pPr>
    </w:p>
    <w:p w:rsidR="00000000" w:rsidRPr="00C864E0" w:rsidP="00C864E0">
      <w:pPr>
        <w:pStyle w:val="Heading1"/>
      </w:pPr>
      <w:bookmarkStart w:id="11" w:name="O_151405"/>
      <w:bookmarkEnd w:id="11"/>
      <w:r w:rsidRPr="00C864E0">
        <w:t>Range Statement</w:t>
      </w:r>
    </w:p>
    <w:p w:rsidR="00000000" w:rsidRPr="00C864E0" w:rsidP="00C864E0">
      <w:pPr>
        <w:pStyle w:val="BodyText"/>
      </w:pPr>
      <w:r w:rsidRPr="00C864E0">
        <w:rPr>
          <w:rStyle w:val="SpecialBold"/>
        </w:rPr>
        <w:t>Range Statement</w:t>
      </w:r>
    </w:p>
    <w:tbl>
      <w:tblPr>
        <w:tblW w:w="0" w:type="auto"/>
        <w:tblLayout w:type="fixed"/>
        <w:tblCellMar>
          <w:left w:w="62" w:type="dxa"/>
          <w:right w:w="62" w:type="dxa"/>
        </w:tblCellMar>
        <w:tblLook w:val="0000"/>
      </w:tblPr>
      <w:tblGrid>
        <w:gridCol w:w="8241"/>
      </w:tblGrid>
      <w:tr w:rsidTr="00D43DD9">
        <w:tblPrEx>
          <w:tblW w:w="0" w:type="auto"/>
          <w:tblLayout w:type="fixed"/>
          <w:tblCellMar>
            <w:left w:w="62" w:type="dxa"/>
            <w:right w:w="62" w:type="dxa"/>
          </w:tblCellMar>
          <w:tblLook w:val="0000"/>
        </w:tblPrEx>
        <w:trPr>
          <w:tblHeader/>
        </w:trPr>
        <w:tc>
          <w:tcPr>
            <w:tcW w:w="8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4E0" w:rsidP="00C864E0">
            <w:pPr>
              <w:pStyle w:val="BodyText"/>
            </w:pPr>
            <w:r w:rsidRPr="00C864E0">
              <w:rPr>
                <w:rStyle w:val="SpecialBold"/>
              </w:rPr>
              <w:t>TDMMF5807A ADAPT TO BASIC INDUSTRY AND REGULATORY REQUIREMENTS FOR TANKER OPERATIONS</w:t>
            </w:r>
          </w:p>
        </w:tc>
      </w:tr>
    </w:tbl>
    <w:p w:rsidR="00000000" w:rsidRPr="00C864E0" w:rsidP="00C864E0">
      <w:pPr>
        <w:pStyle w:val="BodyText"/>
      </w:pPr>
    </w:p>
    <w:tbl>
      <w:tblPr>
        <w:tblW w:w="0" w:type="auto"/>
        <w:tblLayout w:type="fixed"/>
        <w:tblCellMar>
          <w:left w:w="62" w:type="dxa"/>
          <w:right w:w="62" w:type="dxa"/>
        </w:tblCellMar>
        <w:tblLook w:val="0000"/>
      </w:tblPr>
      <w:tblGrid>
        <w:gridCol w:w="340"/>
        <w:gridCol w:w="6"/>
        <w:gridCol w:w="1744"/>
        <w:gridCol w:w="357"/>
        <w:gridCol w:w="11"/>
        <w:gridCol w:w="6017"/>
        <w:gridCol w:w="18"/>
        <w:gridCol w:w="28"/>
      </w:tblGrid>
      <w:tr w:rsidTr="00D43DD9">
        <w:tblPrEx>
          <w:tblW w:w="0" w:type="auto"/>
          <w:tblLayout w:type="fixed"/>
          <w:tblCellMar>
            <w:left w:w="62" w:type="dxa"/>
            <w:right w:w="62" w:type="dxa"/>
          </w:tblCellMar>
          <w:tblLook w:val="0000"/>
        </w:tblPrEx>
        <w:trPr>
          <w:tblHeader/>
        </w:trPr>
        <w:tc>
          <w:tcPr>
            <w:tcW w:w="8521" w:type="dxa"/>
            <w:gridSpan w:val="8"/>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rPr>
                <w:rStyle w:val="Emphasis"/>
              </w:rPr>
              <w:t>The Range Statement relates to the unit of competency as a whole</w:t>
            </w:r>
            <w:r w:rsidRPr="00C864E0">
              <w:t xml:space="preserve">. </w:t>
            </w:r>
            <w:r w:rsidRPr="00C864E0">
              <w:rPr>
                <w:rStyle w:val="Emphasis"/>
              </w:rPr>
              <w:t>It allows for different work environments and situations that may affect performance</w:t>
            </w:r>
            <w:r w:rsidRPr="00C864E0">
              <w:t>.</w:t>
            </w:r>
          </w:p>
        </w:tc>
      </w:tr>
      <w:tr w:rsidTr="00D43DD9">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C864E0" w:rsidP="00C864E0">
            <w:pPr>
              <w:pStyle w:val="BodyText"/>
            </w:pPr>
            <w:r w:rsidRPr="00C864E0">
              <w:rPr>
                <w:rStyle w:val="SpecialBold"/>
              </w:rPr>
              <w:t>VARIABLE</w:t>
            </w:r>
          </w:p>
        </w:tc>
        <w:tc>
          <w:tcPr>
            <w:tcW w:w="6431" w:type="dxa"/>
            <w:gridSpan w:val="5"/>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rPr>
                <w:rStyle w:val="SpecialBold"/>
              </w:rPr>
              <w:t>SCOPE</w:t>
            </w:r>
          </w:p>
        </w:tc>
      </w:tr>
      <w:tr w:rsidTr="00D43DD9">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C864E0">
            <w:pPr>
              <w:pStyle w:val="BodyText"/>
              <w:rPr>
                <w:lang w:val="en-NZ"/>
              </w:rPr>
            </w:pPr>
            <w:r w:rsidRPr="00C864E0">
              <w:rPr>
                <w:rStyle w:val="SpecialBold"/>
              </w:rPr>
              <w:t>1</w:t>
            </w:r>
            <w:r w:rsidRPr="00C864E0">
              <w:t>.</w:t>
            </w:r>
            <w:r w:rsidRPr="00C864E0">
              <w:tab/>
            </w:r>
            <w:r w:rsidRPr="00C864E0">
              <w:rPr>
                <w:rStyle w:val="SpecialBold"/>
              </w:rPr>
              <w:t>GENERAL CONTEXT</w:t>
            </w:r>
          </w:p>
        </w:tc>
      </w:tr>
      <w:tr w:rsidTr="00D43DD9">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C864E0">
            <w:pPr>
              <w:pStyle w:val="BodyText"/>
              <w:rPr>
                <w:lang w:val="en-NZ"/>
              </w:rPr>
            </w:pPr>
          </w:p>
        </w:tc>
      </w:tr>
      <w:tr w:rsidTr="00D43DD9">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C864E0" w:rsidP="00C864E0">
            <w:pPr>
              <w:pStyle w:val="BodyText"/>
            </w:pPr>
            <w:r w:rsidRPr="00C864E0">
              <w:rPr>
                <w:rStyle w:val="SpecialBold"/>
              </w:rPr>
              <w:t>a</w:t>
            </w:r>
            <w:r w:rsidRPr="00C864E0">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C864E0">
            <w:pPr>
              <w:pStyle w:val="BodyText"/>
              <w:rPr>
                <w:lang w:val="en-NZ"/>
              </w:rPr>
            </w:pPr>
            <w:r w:rsidRPr="00C864E0">
              <w:rPr>
                <w:rStyle w:val="SpecialBold"/>
              </w:rPr>
              <w:t>Work must be carried out</w:t>
            </w:r>
            <w:r w:rsidRPr="00C864E0">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C864E0">
            <w:pPr>
              <w:pStyle w:val="BodyText"/>
              <w:rPr>
                <w:lang w:val="en-NZ"/>
              </w:rPr>
            </w:pPr>
            <w:r w:rsidRPr="00C864E0">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C864E0">
            <w:pPr>
              <w:pStyle w:val="BodyText"/>
              <w:rPr>
                <w:lang w:val="en-NZ"/>
              </w:rPr>
            </w:pPr>
            <w:r w:rsidRPr="00C864E0">
              <w:t>in compliance with relevant Australian and/or international regulations and codes related to watchkeeping functions on tankers and gas carriers</w:t>
            </w:r>
          </w:p>
        </w:tc>
      </w:tr>
      <w:tr w:rsidTr="00D43DD9">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C864E0">
            <w:pPr>
              <w:pStyle w:val="BodyText"/>
              <w:rPr>
                <w:lang w:val="en-NZ"/>
              </w:rPr>
            </w:pPr>
          </w:p>
        </w:tc>
      </w:tr>
      <w:tr w:rsidTr="00D43DD9">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C864E0" w:rsidP="00C864E0">
            <w:pPr>
              <w:pStyle w:val="BodyText"/>
            </w:pPr>
            <w:r w:rsidRPr="00C864E0">
              <w:rPr>
                <w:rStyle w:val="SpecialBold"/>
              </w:rPr>
              <w:t>b</w:t>
            </w:r>
            <w:r w:rsidRPr="00C864E0">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C864E0">
            <w:pPr>
              <w:pStyle w:val="BodyText"/>
              <w:rPr>
                <w:lang w:val="en-NZ"/>
              </w:rPr>
            </w:pPr>
            <w:r w:rsidRPr="00C864E0">
              <w:rPr>
                <w:rStyle w:val="SpecialBold"/>
              </w:rPr>
              <w:t>Work is performed</w:t>
            </w:r>
            <w:r w:rsidRPr="00C864E0">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C864E0">
            <w:pPr>
              <w:pStyle w:val="BodyText"/>
              <w:rPr>
                <w:lang w:val="en-NZ"/>
              </w:rPr>
            </w:pPr>
            <w:r w:rsidRPr="00C864E0">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C864E0">
            <w:pPr>
              <w:pStyle w:val="BodyText"/>
              <w:rPr>
                <w:lang w:val="en-NZ"/>
              </w:rPr>
            </w:pPr>
            <w:r w:rsidRPr="00C864E0">
              <w:t>relatively independently under broad operational requirements, with accountability and responsibility for self and others in achieving the prescribed outcomes</w:t>
            </w:r>
          </w:p>
        </w:tc>
      </w:tr>
      <w:tr w:rsidTr="00D43DD9">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C864E0">
            <w:pPr>
              <w:pStyle w:val="BodyText"/>
              <w:rPr>
                <w:lang w:val="en-NZ"/>
              </w:rPr>
            </w:pPr>
          </w:p>
        </w:tc>
      </w:tr>
      <w:tr w:rsidTr="00D43DD9">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C864E0" w:rsidP="00C864E0">
            <w:pPr>
              <w:pStyle w:val="BodyText"/>
            </w:pPr>
            <w:r w:rsidRPr="00C864E0">
              <w:rPr>
                <w:rStyle w:val="SpecialBold"/>
              </w:rPr>
              <w:t>c</w:t>
            </w:r>
            <w:r w:rsidRPr="00C864E0">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C864E0">
            <w:pPr>
              <w:pStyle w:val="BodyText"/>
              <w:rPr>
                <w:lang w:val="en-NZ"/>
              </w:rPr>
            </w:pPr>
            <w:r w:rsidRPr="00C864E0">
              <w:rPr>
                <w:rStyle w:val="SpecialBold"/>
              </w:rPr>
              <w:t>Work involves</w:t>
            </w:r>
            <w:r w:rsidRPr="00C864E0">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C864E0">
            <w:pPr>
              <w:pStyle w:val="BodyText"/>
              <w:rPr>
                <w:lang w:val="en-NZ"/>
              </w:rPr>
            </w:pPr>
            <w:r w:rsidRPr="00C864E0">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C864E0">
            <w:pPr>
              <w:pStyle w:val="BodyText"/>
              <w:rPr>
                <w:lang w:val="en-NZ"/>
              </w:rPr>
            </w:pPr>
            <w:r w:rsidRPr="00C864E0">
              <w:t>significant judgement in monitoring compliance with legislative requirements and measures when carrying out watchkeeping functions on tankers and gas carriers across a wide and often unpredictable variety of operational contexts</w:t>
            </w:r>
          </w:p>
        </w:tc>
      </w:tr>
      <w:tr w:rsidTr="00D43DD9">
        <w:tblPrEx>
          <w:tblW w:w="0" w:type="auto"/>
          <w:tblLayout w:type="fixed"/>
          <w:tblCellMar>
            <w:left w:w="62" w:type="dxa"/>
            <w:right w:w="62" w:type="dxa"/>
          </w:tblCellMar>
          <w:tblLook w:val="0000"/>
        </w:tblPrEx>
        <w:trPr>
          <w:gridAfter w:val="2"/>
          <w:wAfter w:w="46" w:type="dxa"/>
        </w:trPr>
        <w:tc>
          <w:tcPr>
            <w:tcW w:w="8475" w:type="dxa"/>
            <w:gridSpan w:val="6"/>
            <w:tcBorders>
              <w:top w:val="nil"/>
              <w:left w:val="nil"/>
              <w:bottom w:val="single" w:sz="6" w:space="0" w:color="auto"/>
              <w:right w:val="nil"/>
            </w:tcBorders>
            <w:tcMar>
              <w:top w:w="0" w:type="dxa"/>
              <w:left w:w="62" w:type="dxa"/>
              <w:bottom w:w="0" w:type="dxa"/>
              <w:right w:w="62" w:type="dxa"/>
            </w:tcMar>
          </w:tcPr>
          <w:p w:rsidR="00000000" w:rsidP="00C864E0">
            <w:pPr>
              <w:pStyle w:val="BodyText"/>
              <w:rPr>
                <w:lang w:val="en-NZ"/>
              </w:rPr>
            </w:pPr>
            <w:r w:rsidRPr="00C864E0">
              <w:rPr>
                <w:rStyle w:val="SpecialBold"/>
              </w:rPr>
              <w:t>2</w:t>
            </w:r>
            <w:r w:rsidRPr="00C864E0">
              <w:t>.</w:t>
            </w:r>
            <w:r w:rsidRPr="00C864E0">
              <w:tab/>
            </w:r>
            <w:r w:rsidRPr="00C864E0">
              <w:rPr>
                <w:rStyle w:val="SpecialBold"/>
              </w:rPr>
              <w:t>WORKSITE ENVIRONMENT</w:t>
            </w:r>
          </w:p>
        </w:tc>
      </w:tr>
      <w:tr w:rsidTr="00D43DD9">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C864E0">
            <w:pPr>
              <w:pStyle w:val="BodyText"/>
              <w:rPr>
                <w:lang w:val="en-NZ"/>
              </w:rPr>
            </w:pPr>
          </w:p>
        </w:tc>
      </w:tr>
      <w:tr w:rsidTr="00D43DD9">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C864E0" w:rsidP="00C864E0">
            <w:pPr>
              <w:pStyle w:val="BodyText"/>
            </w:pPr>
            <w:r w:rsidRPr="00C864E0">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C864E0">
            <w:pPr>
              <w:pStyle w:val="BodyText"/>
              <w:rPr>
                <w:lang w:val="en-NZ"/>
              </w:rPr>
            </w:pPr>
            <w:r w:rsidRPr="00C864E0">
              <w:rPr>
                <w:rStyle w:val="SpecialBold"/>
              </w:rPr>
              <w:t>Vessel may include</w:t>
            </w:r>
            <w:r w:rsidRPr="00C864E0">
              <w:t xml:space="preserve">:  </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C864E0">
            <w:pPr>
              <w:pStyle w:val="BodyText"/>
              <w:rPr>
                <w:lang w:val="en-NZ"/>
              </w:rPr>
            </w:pPr>
            <w:r w:rsidRPr="00C864E0">
              <w:t>1</w:t>
            </w:r>
          </w:p>
        </w:tc>
        <w:tc>
          <w:tcPr>
            <w:tcW w:w="6046" w:type="dxa"/>
            <w:gridSpan w:val="3"/>
            <w:tcBorders>
              <w:top w:val="nil"/>
              <w:left w:val="nil"/>
              <w:bottom w:val="single" w:sz="6" w:space="0" w:color="auto"/>
              <w:right w:val="nil"/>
            </w:tcBorders>
            <w:tcMar>
              <w:top w:w="0" w:type="dxa"/>
              <w:left w:w="62" w:type="dxa"/>
              <w:bottom w:w="0" w:type="dxa"/>
              <w:right w:w="62" w:type="dxa"/>
            </w:tcMar>
          </w:tcPr>
          <w:p w:rsidR="00000000" w:rsidP="00C864E0">
            <w:pPr>
              <w:pStyle w:val="BodyText"/>
              <w:rPr>
                <w:lang w:val="en-NZ"/>
              </w:rPr>
            </w:pPr>
            <w:r w:rsidRPr="00C864E0">
              <w:t>any Australian or international commercial tanker or gas carrier</w:t>
            </w:r>
          </w:p>
        </w:tc>
      </w:tr>
      <w:tr w:rsidTr="00D43DD9">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C864E0">
            <w:pPr>
              <w:pStyle w:val="BodyText"/>
              <w:rPr>
                <w:lang w:val="en-NZ"/>
              </w:rPr>
            </w:pPr>
          </w:p>
        </w:tc>
      </w:tr>
      <w:tr w:rsidTr="00D43DD9">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C864E0" w:rsidP="00C864E0">
            <w:pPr>
              <w:pStyle w:val="BodyText"/>
            </w:pPr>
            <w:r w:rsidRPr="00C864E0">
              <w:rPr>
                <w:rStyle w:val="SpecialBold"/>
              </w:rPr>
              <w:t>b</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C864E0">
            <w:pPr>
              <w:pStyle w:val="BodyText"/>
              <w:rPr>
                <w:lang w:val="en-NZ"/>
              </w:rPr>
            </w:pPr>
            <w:r w:rsidRPr="00C864E0">
              <w:rPr>
                <w:rStyle w:val="SpecialBold"/>
              </w:rPr>
              <w:t>Watchkeeping functions may be carried out</w:t>
            </w:r>
            <w:r w:rsidRPr="00C864E0">
              <w:t>:</w:t>
            </w:r>
          </w:p>
        </w:tc>
        <w:tc>
          <w:tcPr>
            <w:tcW w:w="357"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1</w:t>
            </w:r>
          </w:p>
        </w:tc>
        <w:tc>
          <w:tcPr>
            <w:tcW w:w="6046" w:type="dxa"/>
            <w:gridSpan w:val="3"/>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by day or night in both normal and emergency situations</w:t>
            </w:r>
          </w:p>
        </w:tc>
      </w:tr>
      <w:tr w:rsidTr="00D43DD9">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2</w:t>
            </w:r>
          </w:p>
        </w:tc>
        <w:tc>
          <w:tcPr>
            <w:tcW w:w="6046" w:type="dxa"/>
            <w:gridSpan w:val="3"/>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under any possible conditions of weather and loading</w:t>
            </w:r>
          </w:p>
        </w:tc>
      </w:tr>
      <w:tr w:rsidTr="00D43DD9">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3</w:t>
            </w:r>
          </w:p>
        </w:tc>
        <w:tc>
          <w:tcPr>
            <w:tcW w:w="6046" w:type="dxa"/>
            <w:gridSpan w:val="3"/>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while underway</w:t>
            </w:r>
          </w:p>
        </w:tc>
      </w:tr>
      <w:tr w:rsidTr="00D43DD9">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4</w:t>
            </w:r>
          </w:p>
        </w:tc>
        <w:tc>
          <w:tcPr>
            <w:tcW w:w="6046" w:type="dxa"/>
            <w:gridSpan w:val="3"/>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during berthing and unberthing operations</w:t>
            </w:r>
          </w:p>
        </w:tc>
      </w:tr>
      <w:tr w:rsidTr="00D43DD9">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5</w:t>
            </w:r>
          </w:p>
        </w:tc>
        <w:tc>
          <w:tcPr>
            <w:tcW w:w="6046" w:type="dxa"/>
            <w:gridSpan w:val="3"/>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while berthed, anchored or moored</w:t>
            </w:r>
          </w:p>
        </w:tc>
      </w:tr>
      <w:tr w:rsidTr="00D43DD9">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6</w:t>
            </w:r>
          </w:p>
        </w:tc>
        <w:tc>
          <w:tcPr>
            <w:tcW w:w="6046" w:type="dxa"/>
            <w:gridSpan w:val="3"/>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while anchoring or mooring</w:t>
            </w:r>
          </w:p>
        </w:tc>
      </w:tr>
      <w:tr w:rsidTr="00D43DD9">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C864E0">
            <w:pPr>
              <w:pStyle w:val="BodyText"/>
              <w:rPr>
                <w:lang w:val="en-NZ"/>
              </w:rPr>
            </w:pPr>
          </w:p>
        </w:tc>
      </w:tr>
      <w:tr w:rsidTr="00D43DD9">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C864E0" w:rsidP="00C864E0">
            <w:pPr>
              <w:pStyle w:val="BodyText"/>
            </w:pPr>
            <w:r w:rsidRPr="00C864E0">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C864E0">
            <w:pPr>
              <w:pStyle w:val="BodyText"/>
              <w:rPr>
                <w:lang w:val="en-NZ"/>
              </w:rPr>
            </w:pPr>
            <w:r w:rsidRPr="00C864E0">
              <w:rPr>
                <w:rStyle w:val="SpecialBold"/>
              </w:rPr>
              <w:t>Tankers may include</w:t>
            </w:r>
            <w:r w:rsidRPr="00C864E0">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1</w:t>
            </w:r>
          </w:p>
        </w:tc>
        <w:tc>
          <w:tcPr>
            <w:tcW w:w="6046" w:type="dxa"/>
            <w:gridSpan w:val="3"/>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bulk oil tankers</w:t>
            </w:r>
          </w:p>
        </w:tc>
      </w:tr>
      <w:tr w:rsidTr="00D43DD9">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2</w:t>
            </w:r>
          </w:p>
        </w:tc>
        <w:tc>
          <w:tcPr>
            <w:tcW w:w="6046" w:type="dxa"/>
            <w:gridSpan w:val="3"/>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bulk chemical tankers</w:t>
            </w:r>
          </w:p>
        </w:tc>
      </w:tr>
      <w:tr w:rsidTr="00D43DD9">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3</w:t>
            </w:r>
          </w:p>
        </w:tc>
        <w:tc>
          <w:tcPr>
            <w:tcW w:w="6046" w:type="dxa"/>
            <w:gridSpan w:val="3"/>
            <w:tcBorders>
              <w:top w:val="nil"/>
              <w:left w:val="nil"/>
              <w:bottom w:val="nil"/>
              <w:right w:val="nil"/>
            </w:tcBorders>
            <w:tcMar>
              <w:top w:w="0" w:type="dxa"/>
              <w:left w:w="62" w:type="dxa"/>
              <w:bottom w:w="0" w:type="dxa"/>
              <w:right w:w="62" w:type="dxa"/>
            </w:tcMar>
          </w:tcPr>
          <w:p w:rsidR="00000000" w:rsidRPr="00C864E0" w:rsidP="00C864E0">
            <w:pPr>
              <w:pStyle w:val="BodyText"/>
            </w:pPr>
            <w:r w:rsidRPr="00C864E0">
              <w:t>bulk gas carriers</w:t>
            </w:r>
          </w:p>
        </w:tc>
      </w:tr>
    </w:tbl>
    <w:p w:rsidR="00000000" w:rsidRPr="00C864E0" w:rsidP="00C864E0">
      <w:pPr>
        <w:pStyle w:val="BodyText"/>
      </w:pPr>
    </w:p>
    <w:p w:rsidR="00000000" w:rsidRPr="00C864E0" w:rsidP="00C864E0">
      <w:pPr>
        <w:pStyle w:val="BodyText"/>
      </w:pPr>
      <w:r w:rsidRPr="00C864E0">
        <w:rPr>
          <w:rStyle w:val="SpecialBold"/>
        </w:rPr>
        <w:t>Range Statement</w:t>
      </w:r>
      <w:r w:rsidRPr="00C864E0">
        <w:t xml:space="preserve"> (</w:t>
      </w:r>
      <w:r w:rsidRPr="00C864E0">
        <w:rPr>
          <w:rStyle w:val="SpecialBold"/>
        </w:rPr>
        <w:t>continued</w:t>
      </w:r>
      <w:r w:rsidRPr="00C864E0">
        <w:t xml:space="preserve">) </w:t>
      </w:r>
    </w:p>
    <w:tbl>
      <w:tblPr>
        <w:tblW w:w="0" w:type="auto"/>
        <w:tblLayout w:type="fixed"/>
        <w:tblCellMar>
          <w:left w:w="62" w:type="dxa"/>
          <w:right w:w="62" w:type="dxa"/>
        </w:tblCellMar>
        <w:tblLook w:val="0000"/>
      </w:tblPr>
      <w:tblGrid>
        <w:gridCol w:w="8241"/>
      </w:tblGrid>
      <w:tr w:rsidTr="00D43DD9">
        <w:tblPrEx>
          <w:tblW w:w="0" w:type="auto"/>
          <w:tblLayout w:type="fixed"/>
          <w:tblCellMar>
            <w:left w:w="62" w:type="dxa"/>
            <w:right w:w="62" w:type="dxa"/>
          </w:tblCellMar>
          <w:tblLook w:val="0000"/>
        </w:tblPrEx>
        <w:trPr>
          <w:tblHeader/>
        </w:trPr>
        <w:tc>
          <w:tcPr>
            <w:tcW w:w="8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4E0" w:rsidP="00C864E0">
            <w:pPr>
              <w:pStyle w:val="BodyText"/>
            </w:pPr>
            <w:r w:rsidRPr="00C864E0">
              <w:rPr>
                <w:rStyle w:val="SpecialBold"/>
              </w:rPr>
              <w:t>TDMMF5807A ADAPT TO BASIC INDUSTRY AND REGULATORY REQUIREMENTS FOR TANKER OPERATIONS</w:t>
            </w:r>
          </w:p>
        </w:tc>
      </w:tr>
    </w:tbl>
    <w:p w:rsidR="00000000" w:rsidRPr="00C864E0" w:rsidP="00C864E0">
      <w:pPr>
        <w:pStyle w:val="BodyText"/>
      </w:pPr>
    </w:p>
    <w:tbl>
      <w:tblPr>
        <w:tblW w:w="0" w:type="auto"/>
        <w:tblLayout w:type="fixed"/>
        <w:tblCellMar>
          <w:left w:w="62" w:type="dxa"/>
          <w:right w:w="62" w:type="dxa"/>
        </w:tblCellMar>
        <w:tblLook w:val="0000"/>
      </w:tblPr>
      <w:tblGrid>
        <w:gridCol w:w="346"/>
        <w:gridCol w:w="1743"/>
        <w:gridCol w:w="357"/>
        <w:gridCol w:w="54"/>
        <w:gridCol w:w="5989"/>
        <w:gridCol w:w="19"/>
        <w:gridCol w:w="9"/>
        <w:gridCol w:w="18"/>
      </w:tblGrid>
      <w:tr w:rsidTr="00D43DD9">
        <w:tblPrEx>
          <w:tblW w:w="0" w:type="auto"/>
          <w:tblLayout w:type="fixed"/>
          <w:tblCellMar>
            <w:left w:w="62" w:type="dxa"/>
            <w:right w:w="62" w:type="dxa"/>
          </w:tblCellMar>
          <w:tblLook w:val="0000"/>
        </w:tblPrEx>
        <w:trPr>
          <w:gridAfter w:val="1"/>
          <w:wAfter w:w="18" w:type="dxa"/>
          <w:tblHeader/>
        </w:trPr>
        <w:tc>
          <w:tcPr>
            <w:tcW w:w="208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864E0" w:rsidP="00C864E0">
            <w:pPr>
              <w:pStyle w:val="BodyText"/>
            </w:pPr>
            <w:r w:rsidRPr="00C864E0">
              <w:rPr>
                <w:rStyle w:val="SpecialBold"/>
              </w:rPr>
              <w:t>VARIABLE</w:t>
            </w:r>
          </w:p>
        </w:tc>
        <w:tc>
          <w:tcPr>
            <w:tcW w:w="6428" w:type="dxa"/>
            <w:gridSpan w:val="5"/>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rPr>
                <w:rStyle w:val="SpecialBold"/>
              </w:rPr>
              <w:t>SCOPE</w:t>
            </w:r>
          </w:p>
        </w:tc>
      </w:tr>
      <w:tr w:rsidTr="00D43DD9">
        <w:tblPrEx>
          <w:tblW w:w="0" w:type="auto"/>
          <w:tblLayout w:type="fixed"/>
          <w:tblCellMar>
            <w:left w:w="62" w:type="dxa"/>
            <w:right w:w="62" w:type="dxa"/>
          </w:tblCellMar>
          <w:tblLook w:val="0000"/>
        </w:tblPrEx>
        <w:trPr>
          <w:gridAfter w:val="3"/>
          <w:wAfter w:w="46"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C864E0">
            <w:pPr>
              <w:pStyle w:val="BodyText"/>
              <w:rPr>
                <w:lang w:val="en-NZ"/>
              </w:rPr>
            </w:pPr>
          </w:p>
        </w:tc>
      </w:tr>
      <w:tr w:rsidTr="00D43DD9">
        <w:tblPrEx>
          <w:tblW w:w="0" w:type="auto"/>
          <w:tblLayout w:type="fixed"/>
          <w:tblCellMar>
            <w:left w:w="62" w:type="dxa"/>
            <w:right w:w="62" w:type="dxa"/>
          </w:tblCellMar>
          <w:tblLook w:val="0000"/>
        </w:tblPrEx>
        <w:trPr>
          <w:gridAfter w:val="3"/>
          <w:wAfter w:w="46" w:type="dxa"/>
        </w:trPr>
        <w:tc>
          <w:tcPr>
            <w:tcW w:w="346" w:type="dxa"/>
            <w:vMerge w:val="restart"/>
            <w:tcBorders>
              <w:top w:val="nil"/>
              <w:left w:val="nil"/>
              <w:bottom w:val="nil"/>
              <w:right w:val="nil"/>
            </w:tcBorders>
            <w:tcMar>
              <w:top w:w="0" w:type="dxa"/>
              <w:left w:w="62" w:type="dxa"/>
              <w:bottom w:w="0" w:type="dxa"/>
              <w:right w:w="62" w:type="dxa"/>
            </w:tcMar>
          </w:tcPr>
          <w:p w:rsidR="00000000" w:rsidRPr="00C864E0" w:rsidP="00C864E0">
            <w:pPr>
              <w:pStyle w:val="BodyText"/>
            </w:pPr>
            <w:r w:rsidRPr="00C864E0">
              <w:rPr>
                <w:rStyle w:val="SpecialBold"/>
              </w:rPr>
              <w:t>d</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C864E0">
            <w:pPr>
              <w:pStyle w:val="BodyText"/>
              <w:rPr>
                <w:lang w:val="en-NZ"/>
              </w:rPr>
            </w:pPr>
            <w:r w:rsidRPr="00C864E0">
              <w:rPr>
                <w:rStyle w:val="SpecialBold"/>
              </w:rPr>
              <w:t>Hazards on tankers include</w:t>
            </w:r>
            <w:r w:rsidRPr="00C864E0">
              <w:t>:</w:t>
            </w:r>
          </w:p>
        </w:tc>
        <w:tc>
          <w:tcPr>
            <w:tcW w:w="357"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1</w:t>
            </w:r>
          </w:p>
        </w:tc>
        <w:tc>
          <w:tcPr>
            <w:tcW w:w="604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toxicity</w:t>
            </w:r>
          </w:p>
        </w:tc>
      </w:tr>
      <w:tr w:rsidTr="00D43DD9">
        <w:tblPrEx>
          <w:tblW w:w="0" w:type="auto"/>
          <w:tblLayout w:type="fixed"/>
          <w:tblCellMar>
            <w:left w:w="62" w:type="dxa"/>
            <w:right w:w="62" w:type="dxa"/>
          </w:tblCellMar>
          <w:tblLook w:val="0000"/>
        </w:tblPrEx>
        <w:trPr>
          <w:gridAfter w:val="3"/>
          <w:wAfter w:w="4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2</w:t>
            </w:r>
          </w:p>
        </w:tc>
        <w:tc>
          <w:tcPr>
            <w:tcW w:w="604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explosion and flammability</w:t>
            </w:r>
          </w:p>
        </w:tc>
      </w:tr>
      <w:tr w:rsidTr="00D43DD9">
        <w:tblPrEx>
          <w:tblW w:w="0" w:type="auto"/>
          <w:tblLayout w:type="fixed"/>
          <w:tblCellMar>
            <w:left w:w="62" w:type="dxa"/>
            <w:right w:w="62" w:type="dxa"/>
          </w:tblCellMar>
          <w:tblLook w:val="0000"/>
        </w:tblPrEx>
        <w:trPr>
          <w:gridAfter w:val="3"/>
          <w:wAfter w:w="4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3</w:t>
            </w:r>
          </w:p>
        </w:tc>
        <w:tc>
          <w:tcPr>
            <w:tcW w:w="604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health hazards</w:t>
            </w:r>
          </w:p>
        </w:tc>
      </w:tr>
      <w:tr w:rsidTr="00D43DD9">
        <w:tblPrEx>
          <w:tblW w:w="0" w:type="auto"/>
          <w:tblLayout w:type="fixed"/>
          <w:tblCellMar>
            <w:left w:w="62" w:type="dxa"/>
            <w:right w:w="62" w:type="dxa"/>
          </w:tblCellMar>
          <w:tblLook w:val="0000"/>
        </w:tblPrEx>
        <w:trPr>
          <w:gridAfter w:val="3"/>
          <w:wAfter w:w="4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4</w:t>
            </w:r>
          </w:p>
        </w:tc>
        <w:tc>
          <w:tcPr>
            <w:tcW w:w="604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environmental hazards</w:t>
            </w:r>
          </w:p>
        </w:tc>
      </w:tr>
      <w:tr w:rsidTr="00D43DD9">
        <w:tblPrEx>
          <w:tblW w:w="0" w:type="auto"/>
          <w:tblLayout w:type="fixed"/>
          <w:tblCellMar>
            <w:left w:w="62" w:type="dxa"/>
            <w:right w:w="62" w:type="dxa"/>
          </w:tblCellMar>
          <w:tblLook w:val="0000"/>
        </w:tblPrEx>
        <w:trPr>
          <w:gridAfter w:val="3"/>
          <w:wAfter w:w="4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5</w:t>
            </w:r>
          </w:p>
        </w:tc>
        <w:tc>
          <w:tcPr>
            <w:tcW w:w="604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reactivity hazards</w:t>
            </w:r>
          </w:p>
        </w:tc>
      </w:tr>
      <w:tr w:rsidTr="00D43DD9">
        <w:tblPrEx>
          <w:tblW w:w="0" w:type="auto"/>
          <w:tblLayout w:type="fixed"/>
          <w:tblCellMar>
            <w:left w:w="62" w:type="dxa"/>
            <w:right w:w="62" w:type="dxa"/>
          </w:tblCellMar>
          <w:tblLook w:val="0000"/>
        </w:tblPrEx>
        <w:trPr>
          <w:gridAfter w:val="3"/>
          <w:wAfter w:w="4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6</w:t>
            </w:r>
          </w:p>
        </w:tc>
        <w:tc>
          <w:tcPr>
            <w:tcW w:w="604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corrosion hazards</w:t>
            </w:r>
          </w:p>
        </w:tc>
      </w:tr>
      <w:tr w:rsidTr="00D43DD9">
        <w:tblPrEx>
          <w:tblW w:w="0" w:type="auto"/>
          <w:tblLayout w:type="fixed"/>
          <w:tblCellMar>
            <w:left w:w="62" w:type="dxa"/>
            <w:right w:w="62" w:type="dxa"/>
          </w:tblCellMar>
          <w:tblLook w:val="0000"/>
        </w:tblPrEx>
        <w:trPr>
          <w:gridAfter w:val="3"/>
          <w:wAfter w:w="46"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C864E0">
            <w:pPr>
              <w:pStyle w:val="BodyText"/>
              <w:rPr>
                <w:lang w:val="en-NZ"/>
              </w:rPr>
            </w:pPr>
          </w:p>
        </w:tc>
      </w:tr>
      <w:tr w:rsidTr="00D43DD9">
        <w:tblPrEx>
          <w:tblW w:w="0" w:type="auto"/>
          <w:tblLayout w:type="fixed"/>
          <w:tblCellMar>
            <w:left w:w="62" w:type="dxa"/>
            <w:right w:w="62" w:type="dxa"/>
          </w:tblCellMar>
          <w:tblLook w:val="0000"/>
        </w:tblPrEx>
        <w:trPr>
          <w:gridAfter w:val="3"/>
          <w:wAfter w:w="46"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C864E0" w:rsidP="00C864E0">
            <w:pPr>
              <w:pStyle w:val="BodyText"/>
            </w:pPr>
            <w:r w:rsidRPr="00C864E0">
              <w:rPr>
                <w:rStyle w:val="SpecialBold"/>
              </w:rPr>
              <w:t>e</w:t>
            </w:r>
          </w:p>
        </w:tc>
        <w:tc>
          <w:tcPr>
            <w:tcW w:w="1743"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C864E0">
            <w:pPr>
              <w:pStyle w:val="BodyText"/>
              <w:rPr>
                <w:lang w:val="en-NZ"/>
              </w:rPr>
            </w:pPr>
            <w:r w:rsidRPr="00C864E0">
              <w:rPr>
                <w:rStyle w:val="SpecialBold"/>
              </w:rPr>
              <w:t>Hazard control procedures include</w:t>
            </w:r>
            <w:r w:rsidRPr="00C864E0">
              <w:t>:</w:t>
            </w:r>
          </w:p>
        </w:tc>
        <w:tc>
          <w:tcPr>
            <w:tcW w:w="357"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1</w:t>
            </w:r>
          </w:p>
        </w:tc>
        <w:tc>
          <w:tcPr>
            <w:tcW w:w="604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tank cleaning</w:t>
            </w:r>
          </w:p>
        </w:tc>
      </w:tr>
      <w:tr w:rsidTr="00D43DD9">
        <w:tblPrEx>
          <w:tblW w:w="0" w:type="auto"/>
          <w:tblLayout w:type="fixed"/>
          <w:tblCellMar>
            <w:left w:w="62" w:type="dxa"/>
            <w:right w:w="62" w:type="dxa"/>
          </w:tblCellMar>
          <w:tblLook w:val="0000"/>
        </w:tblPrEx>
        <w:trPr>
          <w:gridAfter w:val="3"/>
          <w:wAfter w:w="4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2</w:t>
            </w:r>
          </w:p>
        </w:tc>
        <w:tc>
          <w:tcPr>
            <w:tcW w:w="604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inerting</w:t>
            </w:r>
          </w:p>
        </w:tc>
      </w:tr>
      <w:tr w:rsidTr="00D43DD9">
        <w:tblPrEx>
          <w:tblW w:w="0" w:type="auto"/>
          <w:tblLayout w:type="fixed"/>
          <w:tblCellMar>
            <w:left w:w="62" w:type="dxa"/>
            <w:right w:w="62" w:type="dxa"/>
          </w:tblCellMar>
          <w:tblLook w:val="0000"/>
        </w:tblPrEx>
        <w:trPr>
          <w:gridAfter w:val="3"/>
          <w:wAfter w:w="4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3</w:t>
            </w:r>
          </w:p>
        </w:tc>
        <w:tc>
          <w:tcPr>
            <w:tcW w:w="604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water padding</w:t>
            </w:r>
          </w:p>
        </w:tc>
      </w:tr>
      <w:tr w:rsidTr="00D43DD9">
        <w:tblPrEx>
          <w:tblW w:w="0" w:type="auto"/>
          <w:tblLayout w:type="fixed"/>
          <w:tblCellMar>
            <w:left w:w="62" w:type="dxa"/>
            <w:right w:w="62" w:type="dxa"/>
          </w:tblCellMar>
          <w:tblLook w:val="0000"/>
        </w:tblPrEx>
        <w:trPr>
          <w:gridAfter w:val="3"/>
          <w:wAfter w:w="4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4</w:t>
            </w:r>
          </w:p>
        </w:tc>
        <w:tc>
          <w:tcPr>
            <w:tcW w:w="604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drying agents and monitoring techniques</w:t>
            </w:r>
          </w:p>
        </w:tc>
      </w:tr>
      <w:tr w:rsidTr="00D43DD9">
        <w:tblPrEx>
          <w:tblW w:w="0" w:type="auto"/>
          <w:tblLayout w:type="fixed"/>
          <w:tblCellMar>
            <w:left w:w="62" w:type="dxa"/>
            <w:right w:w="62" w:type="dxa"/>
          </w:tblCellMar>
          <w:tblLook w:val="0000"/>
        </w:tblPrEx>
        <w:trPr>
          <w:gridAfter w:val="3"/>
          <w:wAfter w:w="4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5</w:t>
            </w:r>
          </w:p>
        </w:tc>
        <w:tc>
          <w:tcPr>
            <w:tcW w:w="604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anti-static measures</w:t>
            </w:r>
          </w:p>
        </w:tc>
      </w:tr>
      <w:tr w:rsidTr="00D43DD9">
        <w:tblPrEx>
          <w:tblW w:w="0" w:type="auto"/>
          <w:tblLayout w:type="fixed"/>
          <w:tblCellMar>
            <w:left w:w="62" w:type="dxa"/>
            <w:right w:w="62" w:type="dxa"/>
          </w:tblCellMar>
          <w:tblLook w:val="0000"/>
        </w:tblPrEx>
        <w:trPr>
          <w:gridAfter w:val="3"/>
          <w:wAfter w:w="4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6</w:t>
            </w:r>
          </w:p>
        </w:tc>
        <w:tc>
          <w:tcPr>
            <w:tcW w:w="604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ventilation</w:t>
            </w:r>
          </w:p>
        </w:tc>
      </w:tr>
      <w:tr w:rsidTr="00D43DD9">
        <w:tblPrEx>
          <w:tblW w:w="0" w:type="auto"/>
          <w:tblLayout w:type="fixed"/>
          <w:tblCellMar>
            <w:left w:w="62" w:type="dxa"/>
            <w:right w:w="62" w:type="dxa"/>
          </w:tblCellMar>
          <w:tblLook w:val="0000"/>
        </w:tblPrEx>
        <w:trPr>
          <w:gridAfter w:val="3"/>
          <w:wAfter w:w="4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7</w:t>
            </w:r>
          </w:p>
        </w:tc>
        <w:tc>
          <w:tcPr>
            <w:tcW w:w="604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cargo compatibility and segregation</w:t>
            </w:r>
          </w:p>
        </w:tc>
      </w:tr>
      <w:tr w:rsidTr="00D43DD9">
        <w:tblPrEx>
          <w:tblW w:w="0" w:type="auto"/>
          <w:tblLayout w:type="fixed"/>
          <w:tblCellMar>
            <w:left w:w="62" w:type="dxa"/>
            <w:right w:w="62" w:type="dxa"/>
          </w:tblCellMar>
          <w:tblLook w:val="0000"/>
        </w:tblPrEx>
        <w:trPr>
          <w:gridAfter w:val="3"/>
          <w:wAfter w:w="4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8</w:t>
            </w:r>
          </w:p>
        </w:tc>
        <w:tc>
          <w:tcPr>
            <w:tcW w:w="604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cargo inhibition and the importance of compatibility of materials</w:t>
            </w:r>
          </w:p>
        </w:tc>
      </w:tr>
      <w:tr w:rsidTr="00D43DD9">
        <w:tblPrEx>
          <w:tblW w:w="0" w:type="auto"/>
          <w:tblLayout w:type="fixed"/>
          <w:tblCellMar>
            <w:left w:w="62" w:type="dxa"/>
            <w:right w:w="62" w:type="dxa"/>
          </w:tblCellMar>
          <w:tblLook w:val="0000"/>
        </w:tblPrEx>
        <w:trPr>
          <w:gridAfter w:val="3"/>
          <w:wAfter w:w="46"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C864E0">
            <w:pPr>
              <w:pStyle w:val="BodyText"/>
              <w:rPr>
                <w:lang w:val="en-NZ"/>
              </w:rPr>
            </w:pPr>
          </w:p>
        </w:tc>
      </w:tr>
      <w:tr w:rsidTr="00D43DD9">
        <w:tblPrEx>
          <w:tblW w:w="0" w:type="auto"/>
          <w:tblLayout w:type="fixed"/>
          <w:tblCellMar>
            <w:left w:w="62" w:type="dxa"/>
            <w:right w:w="62" w:type="dxa"/>
          </w:tblCellMar>
          <w:tblLook w:val="0000"/>
        </w:tblPrEx>
        <w:trPr>
          <w:gridAfter w:val="3"/>
          <w:wAfter w:w="46"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C864E0" w:rsidP="00C864E0">
            <w:pPr>
              <w:pStyle w:val="BodyText"/>
            </w:pPr>
            <w:r w:rsidRPr="00C864E0">
              <w:rPr>
                <w:rStyle w:val="SpecialBold"/>
              </w:rPr>
              <w:t>f</w:t>
            </w:r>
          </w:p>
        </w:tc>
        <w:tc>
          <w:tcPr>
            <w:tcW w:w="1743"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C864E0">
            <w:pPr>
              <w:pStyle w:val="BodyText"/>
              <w:rPr>
                <w:lang w:val="en-NZ"/>
              </w:rPr>
            </w:pPr>
            <w:r w:rsidRPr="00C864E0">
              <w:rPr>
                <w:rStyle w:val="SpecialBold"/>
              </w:rPr>
              <w:t>Actions to be taken in the event of spillage include</w:t>
            </w:r>
            <w:r w:rsidRPr="00C864E0">
              <w:t>:</w:t>
            </w:r>
          </w:p>
        </w:tc>
        <w:tc>
          <w:tcPr>
            <w:tcW w:w="357"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1</w:t>
            </w:r>
          </w:p>
        </w:tc>
        <w:tc>
          <w:tcPr>
            <w:tcW w:w="604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the need to immediately report all relevant information to the appropriate officials when a spill is detected or a malfunction has occurred which poses a risk of a spill</w:t>
            </w:r>
          </w:p>
        </w:tc>
      </w:tr>
      <w:tr w:rsidTr="00D43DD9">
        <w:tblPrEx>
          <w:tblW w:w="0" w:type="auto"/>
          <w:tblLayout w:type="fixed"/>
          <w:tblCellMar>
            <w:left w:w="62" w:type="dxa"/>
            <w:right w:w="62" w:type="dxa"/>
          </w:tblCellMar>
          <w:tblLook w:val="0000"/>
        </w:tblPrEx>
        <w:trPr>
          <w:gridAfter w:val="3"/>
          <w:wAfter w:w="4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2</w:t>
            </w:r>
          </w:p>
        </w:tc>
        <w:tc>
          <w:tcPr>
            <w:tcW w:w="604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the need to promptly notify the shore-based response personnel</w:t>
            </w:r>
          </w:p>
        </w:tc>
      </w:tr>
      <w:tr w:rsidTr="00D43DD9">
        <w:tblPrEx>
          <w:tblW w:w="0" w:type="auto"/>
          <w:tblLayout w:type="fixed"/>
          <w:tblCellMar>
            <w:left w:w="62" w:type="dxa"/>
            <w:right w:w="62" w:type="dxa"/>
          </w:tblCellMar>
          <w:tblLook w:val="0000"/>
        </w:tblPrEx>
        <w:trPr>
          <w:gridAfter w:val="3"/>
          <w:wAfter w:w="4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3</w:t>
            </w:r>
          </w:p>
        </w:tc>
        <w:tc>
          <w:tcPr>
            <w:tcW w:w="6043"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the need to properly implement shipboard spill containment procedures</w:t>
            </w:r>
          </w:p>
        </w:tc>
      </w:tr>
      <w:tr w:rsidTr="00D43DD9">
        <w:tblPrEx>
          <w:tblW w:w="0" w:type="auto"/>
          <w:tblLayout w:type="fixed"/>
          <w:tblCellMar>
            <w:left w:w="62" w:type="dxa"/>
            <w:right w:w="62" w:type="dxa"/>
          </w:tblCellMar>
          <w:tblLook w:val="0000"/>
        </w:tblPrEx>
        <w:trPr>
          <w:gridAfter w:val="2"/>
          <w:wAfter w:w="27"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9"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C864E0">
            <w:pPr>
              <w:pStyle w:val="BodyText"/>
              <w:rPr>
                <w:lang w:val="en-NZ"/>
              </w:rPr>
            </w:pPr>
          </w:p>
        </w:tc>
      </w:tr>
      <w:tr w:rsidTr="00D43DD9">
        <w:tblPrEx>
          <w:tblW w:w="0" w:type="auto"/>
          <w:tblLayout w:type="fixed"/>
          <w:tblCellMar>
            <w:left w:w="62" w:type="dxa"/>
            <w:right w:w="62" w:type="dxa"/>
          </w:tblCellMar>
          <w:tblLook w:val="0000"/>
        </w:tblPrEx>
        <w:tc>
          <w:tcPr>
            <w:tcW w:w="346" w:type="dxa"/>
            <w:vMerge w:val="restart"/>
            <w:tcBorders>
              <w:top w:val="nil"/>
              <w:left w:val="nil"/>
              <w:bottom w:val="nil"/>
              <w:right w:val="nil"/>
            </w:tcBorders>
            <w:tcMar>
              <w:top w:w="0" w:type="dxa"/>
              <w:left w:w="62" w:type="dxa"/>
              <w:bottom w:w="0" w:type="dxa"/>
              <w:right w:w="62" w:type="dxa"/>
            </w:tcMar>
          </w:tcPr>
          <w:p w:rsidR="00000000" w:rsidRPr="00C864E0" w:rsidP="00C864E0">
            <w:pPr>
              <w:pStyle w:val="BodyText"/>
            </w:pPr>
            <w:r w:rsidRPr="00C864E0">
              <w:rPr>
                <w:rStyle w:val="SpecialBold"/>
              </w:rPr>
              <w:t>g</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C864E0">
            <w:pPr>
              <w:pStyle w:val="BodyText"/>
              <w:rPr>
                <w:lang w:val="en-NZ"/>
              </w:rPr>
            </w:pPr>
            <w:r w:rsidRPr="00C864E0">
              <w:rPr>
                <w:rStyle w:val="SpecialBold"/>
              </w:rPr>
              <w:t>Documentation and recordsmay include</w:t>
            </w:r>
            <w:r w:rsidRPr="00C864E0">
              <w:t>:</w:t>
            </w: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1</w:t>
            </w:r>
          </w:p>
        </w:tc>
        <w:tc>
          <w:tcPr>
            <w:tcW w:w="6035" w:type="dxa"/>
            <w:gridSpan w:val="4"/>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 xml:space="preserve">ISM Code safety management system plans, procedures, checklists and instructions </w:t>
            </w:r>
          </w:p>
        </w:tc>
      </w:tr>
      <w:tr w:rsidTr="00D43DD9">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2</w:t>
            </w:r>
          </w:p>
        </w:tc>
        <w:tc>
          <w:tcPr>
            <w:tcW w:w="6035" w:type="dxa"/>
            <w:gridSpan w:val="4"/>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operational orders</w:t>
            </w:r>
          </w:p>
        </w:tc>
      </w:tr>
      <w:tr w:rsidTr="00D43DD9">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3</w:t>
            </w:r>
          </w:p>
        </w:tc>
        <w:tc>
          <w:tcPr>
            <w:tcW w:w="6035" w:type="dxa"/>
            <w:gridSpan w:val="4"/>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relevant regulations, codes and conventions, including the IMO SOLAS Convention and the International Ship and Port Facility Security (ISPS) Code</w:t>
            </w:r>
          </w:p>
        </w:tc>
      </w:tr>
      <w:tr w:rsidTr="00D43DD9">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4</w:t>
            </w:r>
          </w:p>
        </w:tc>
        <w:tc>
          <w:tcPr>
            <w:tcW w:w="6035" w:type="dxa"/>
            <w:gridSpan w:val="4"/>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Australian and international OH&amp;S statutory regulations</w:t>
            </w:r>
          </w:p>
        </w:tc>
      </w:tr>
      <w:tr w:rsidTr="00D43DD9">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5</w:t>
            </w:r>
          </w:p>
        </w:tc>
        <w:tc>
          <w:tcPr>
            <w:tcW w:w="6035" w:type="dxa"/>
            <w:gridSpan w:val="4"/>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vessel's log</w:t>
            </w:r>
          </w:p>
        </w:tc>
      </w:tr>
      <w:tr w:rsidTr="00D43DD9">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6</w:t>
            </w:r>
          </w:p>
        </w:tc>
        <w:tc>
          <w:tcPr>
            <w:tcW w:w="6035" w:type="dxa"/>
            <w:gridSpan w:val="4"/>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 xml:space="preserve">company procedures </w:t>
            </w:r>
          </w:p>
        </w:tc>
      </w:tr>
      <w:tr w:rsidTr="00D43DD9">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7</w:t>
            </w:r>
          </w:p>
        </w:tc>
        <w:tc>
          <w:tcPr>
            <w:tcW w:w="6035" w:type="dxa"/>
            <w:gridSpan w:val="4"/>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material safety data sheets</w:t>
            </w:r>
          </w:p>
        </w:tc>
      </w:tr>
      <w:tr w:rsidTr="00D43DD9">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8</w:t>
            </w:r>
          </w:p>
        </w:tc>
        <w:tc>
          <w:tcPr>
            <w:tcW w:w="6035" w:type="dxa"/>
            <w:gridSpan w:val="4"/>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insurance documentation</w:t>
            </w:r>
          </w:p>
        </w:tc>
      </w:tr>
      <w:tr w:rsidTr="00D43DD9">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9</w:t>
            </w:r>
          </w:p>
        </w:tc>
        <w:tc>
          <w:tcPr>
            <w:tcW w:w="6035" w:type="dxa"/>
            <w:gridSpan w:val="4"/>
            <w:tcBorders>
              <w:top w:val="nil"/>
              <w:left w:val="nil"/>
              <w:bottom w:val="nil"/>
              <w:right w:val="nil"/>
            </w:tcBorders>
            <w:tcMar>
              <w:top w:w="0" w:type="dxa"/>
              <w:left w:w="62" w:type="dxa"/>
              <w:bottom w:w="0" w:type="dxa"/>
              <w:right w:w="62" w:type="dxa"/>
            </w:tcMar>
          </w:tcPr>
          <w:p w:rsidR="00000000" w:rsidRPr="00C864E0" w:rsidP="00C864E0">
            <w:pPr>
              <w:pStyle w:val="BodyText"/>
            </w:pPr>
            <w:r w:rsidRPr="00C864E0">
              <w:t xml:space="preserve">vessel manufacturer's instructions and recommended procedures </w:t>
            </w:r>
          </w:p>
        </w:tc>
      </w:tr>
    </w:tbl>
    <w:p w:rsidR="00000000" w:rsidRPr="00C864E0" w:rsidP="00C864E0">
      <w:pPr>
        <w:pStyle w:val="BodyText"/>
      </w:pPr>
    </w:p>
    <w:p w:rsidR="00000000" w:rsidRPr="00C864E0" w:rsidP="00C864E0">
      <w:pPr>
        <w:pStyle w:val="BodyText"/>
      </w:pPr>
      <w:r w:rsidRPr="00C864E0">
        <w:rPr>
          <w:rStyle w:val="SpecialBold"/>
        </w:rPr>
        <w:t>Range Statement</w:t>
      </w:r>
      <w:r w:rsidRPr="00C864E0">
        <w:t xml:space="preserve"> (</w:t>
      </w:r>
      <w:r w:rsidRPr="00C864E0">
        <w:rPr>
          <w:rStyle w:val="SpecialBold"/>
        </w:rPr>
        <w:t>continued</w:t>
      </w:r>
      <w:r w:rsidRPr="00C864E0">
        <w:t xml:space="preserve">) </w:t>
      </w:r>
    </w:p>
    <w:tbl>
      <w:tblPr>
        <w:tblW w:w="0" w:type="auto"/>
        <w:tblLayout w:type="fixed"/>
        <w:tblCellMar>
          <w:left w:w="62" w:type="dxa"/>
          <w:right w:w="62" w:type="dxa"/>
        </w:tblCellMar>
        <w:tblLook w:val="0000"/>
      </w:tblPr>
      <w:tblGrid>
        <w:gridCol w:w="8241"/>
      </w:tblGrid>
      <w:tr w:rsidTr="00D43DD9">
        <w:tblPrEx>
          <w:tblW w:w="0" w:type="auto"/>
          <w:tblLayout w:type="fixed"/>
          <w:tblCellMar>
            <w:left w:w="62" w:type="dxa"/>
            <w:right w:w="62" w:type="dxa"/>
          </w:tblCellMar>
          <w:tblLook w:val="0000"/>
        </w:tblPrEx>
        <w:trPr>
          <w:tblHeader/>
        </w:trPr>
        <w:tc>
          <w:tcPr>
            <w:tcW w:w="8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4E0" w:rsidP="00C864E0">
            <w:pPr>
              <w:pStyle w:val="BodyText"/>
            </w:pPr>
            <w:r w:rsidRPr="00C864E0">
              <w:rPr>
                <w:rStyle w:val="SpecialBold"/>
              </w:rPr>
              <w:t>TDMMF5807A ADAPT TO BASIC INDUSTRY AND REGULATORY REQUIREMENTS FOR TANKER OPERATIONS</w:t>
            </w:r>
          </w:p>
        </w:tc>
      </w:tr>
    </w:tbl>
    <w:p w:rsidR="00000000" w:rsidRPr="00C864E0" w:rsidP="00C864E0">
      <w:pPr>
        <w:pStyle w:val="BodyText"/>
      </w:pPr>
    </w:p>
    <w:tbl>
      <w:tblPr>
        <w:tblW w:w="0" w:type="auto"/>
        <w:tblLayout w:type="fixed"/>
        <w:tblCellMar>
          <w:left w:w="62" w:type="dxa"/>
          <w:right w:w="62" w:type="dxa"/>
        </w:tblCellMar>
        <w:tblLook w:val="0000"/>
      </w:tblPr>
      <w:tblGrid>
        <w:gridCol w:w="346"/>
        <w:gridCol w:w="1742"/>
        <w:gridCol w:w="359"/>
        <w:gridCol w:w="54"/>
        <w:gridCol w:w="6034"/>
        <w:gridCol w:w="14"/>
      </w:tblGrid>
      <w:tr w:rsidTr="00D43DD9">
        <w:tblPrEx>
          <w:tblW w:w="0" w:type="auto"/>
          <w:tblLayout w:type="fixed"/>
          <w:tblCellMar>
            <w:left w:w="62" w:type="dxa"/>
            <w:right w:w="62" w:type="dxa"/>
          </w:tblCellMar>
          <w:tblLook w:val="0000"/>
        </w:tblPrEx>
        <w:trPr>
          <w:tblHeader/>
        </w:trPr>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864E0" w:rsidP="00C864E0">
            <w:pPr>
              <w:pStyle w:val="BodyText"/>
            </w:pPr>
            <w:r w:rsidRPr="00C864E0">
              <w:rPr>
                <w:rStyle w:val="SpecialBold"/>
              </w:rPr>
              <w:t>VARIABLE</w:t>
            </w:r>
          </w:p>
        </w:tc>
        <w:tc>
          <w:tcPr>
            <w:tcW w:w="6461"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C864E0">
            <w:pPr>
              <w:pStyle w:val="BodyText"/>
              <w:rPr>
                <w:lang w:val="en-NZ"/>
              </w:rPr>
            </w:pPr>
            <w:r w:rsidRPr="00C864E0">
              <w:rPr>
                <w:rStyle w:val="SpecialBold"/>
              </w:rPr>
              <w:t>SCOPE</w:t>
            </w:r>
          </w:p>
        </w:tc>
      </w:tr>
      <w:tr w:rsidTr="00D43DD9">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C864E0" w:rsidP="00C864E0">
            <w:pPr>
              <w:pStyle w:val="BodyText"/>
            </w:pPr>
          </w:p>
          <w:p w:rsidR="00000000" w:rsidP="00C864E0">
            <w:pPr>
              <w:pStyle w:val="BodyText"/>
              <w:rPr>
                <w:lang w:val="en-NZ"/>
              </w:rPr>
            </w:pPr>
            <w:r w:rsidRPr="00C864E0">
              <w:rPr>
                <w:rStyle w:val="SpecialBold"/>
              </w:rPr>
              <w:t>g</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RPr="00C864E0" w:rsidP="00C864E0">
            <w:pPr>
              <w:pStyle w:val="BodyText"/>
            </w:pPr>
          </w:p>
          <w:p w:rsidR="00000000" w:rsidRPr="00C864E0" w:rsidP="00C864E0">
            <w:pPr>
              <w:pStyle w:val="BodyText"/>
            </w:pPr>
            <w:r w:rsidRPr="00C864E0">
              <w:rPr>
                <w:rStyle w:val="SpecialBold"/>
              </w:rPr>
              <w:t>Documentation and recordsmay include</w:t>
            </w:r>
            <w:r w:rsidRPr="00C864E0">
              <w:t>:</w:t>
            </w:r>
          </w:p>
          <w:p w:rsidR="00000000" w:rsidP="00C864E0">
            <w:pPr>
              <w:pStyle w:val="BodyText"/>
              <w:rPr>
                <w:lang w:val="en-NZ"/>
              </w:rPr>
            </w:pPr>
            <w:r w:rsidRPr="00C864E0">
              <w:t>(</w:t>
            </w:r>
            <w:r w:rsidRPr="00C864E0">
              <w:rPr>
                <w:rStyle w:val="SpecialBold"/>
              </w:rPr>
              <w:t>continued</w:t>
            </w:r>
            <w:r w:rsidRPr="00C864E0">
              <w:t xml:space="preserve">) </w:t>
            </w:r>
          </w:p>
        </w:tc>
        <w:tc>
          <w:tcPr>
            <w:tcW w:w="413" w:type="dxa"/>
            <w:gridSpan w:val="2"/>
            <w:tcBorders>
              <w:top w:val="nil"/>
              <w:left w:val="single" w:sz="6" w:space="0" w:color="auto"/>
              <w:bottom w:val="nil"/>
              <w:right w:val="nil"/>
            </w:tcBorders>
            <w:tcMar>
              <w:top w:w="0" w:type="dxa"/>
              <w:left w:w="62" w:type="dxa"/>
              <w:bottom w:w="0" w:type="dxa"/>
              <w:right w:w="62" w:type="dxa"/>
            </w:tcMar>
          </w:tcPr>
          <w:p w:rsidR="00000000" w:rsidRPr="00C864E0" w:rsidP="00C864E0">
            <w:pPr>
              <w:pStyle w:val="BodyText"/>
            </w:pPr>
          </w:p>
          <w:p w:rsidR="00000000" w:rsidP="00C864E0">
            <w:pPr>
              <w:pStyle w:val="BodyText"/>
              <w:rPr>
                <w:lang w:val="en-NZ"/>
              </w:rPr>
            </w:pPr>
            <w:r w:rsidRPr="00C864E0">
              <w:t>10</w:t>
            </w:r>
          </w:p>
        </w:tc>
        <w:tc>
          <w:tcPr>
            <w:tcW w:w="6034" w:type="dxa"/>
            <w:tcBorders>
              <w:top w:val="nil"/>
              <w:left w:val="nil"/>
              <w:bottom w:val="nil"/>
              <w:right w:val="nil"/>
            </w:tcBorders>
            <w:tcMar>
              <w:top w:w="0" w:type="dxa"/>
              <w:left w:w="62" w:type="dxa"/>
              <w:bottom w:w="0" w:type="dxa"/>
              <w:right w:w="62" w:type="dxa"/>
            </w:tcMar>
          </w:tcPr>
          <w:p w:rsidR="00000000" w:rsidRPr="00C864E0" w:rsidP="00C864E0">
            <w:pPr>
              <w:pStyle w:val="BodyText"/>
            </w:pPr>
          </w:p>
          <w:p w:rsidR="00000000" w:rsidP="00C864E0">
            <w:pPr>
              <w:pStyle w:val="BodyText"/>
              <w:rPr>
                <w:lang w:val="en-NZ"/>
              </w:rPr>
            </w:pPr>
            <w:r w:rsidRPr="00C864E0">
              <w:t>notices and instructions of relevant maritime authorities</w:t>
            </w:r>
          </w:p>
        </w:tc>
      </w:tr>
      <w:tr w:rsidTr="00D43DD9">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gridSpan w:val="2"/>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11</w:t>
            </w:r>
          </w:p>
        </w:tc>
        <w:tc>
          <w:tcPr>
            <w:tcW w:w="6034" w:type="dxa"/>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relevant Australian and/or international standards</w:t>
            </w:r>
          </w:p>
        </w:tc>
      </w:tr>
      <w:tr w:rsidTr="00D43DD9">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C864E0">
            <w:pPr>
              <w:pStyle w:val="BodyText"/>
              <w:rPr>
                <w:lang w:val="en-NZ"/>
              </w:rPr>
            </w:pPr>
          </w:p>
        </w:tc>
      </w:tr>
      <w:tr w:rsidTr="00D43DD9">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C864E0" w:rsidP="00C864E0">
            <w:pPr>
              <w:pStyle w:val="BodyText"/>
            </w:pPr>
            <w:r w:rsidRPr="00C864E0">
              <w:rPr>
                <w:rStyle w:val="SpecialBold"/>
              </w:rPr>
              <w:t>h</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C864E0">
            <w:pPr>
              <w:pStyle w:val="BodyText"/>
              <w:rPr>
                <w:lang w:val="en-NZ"/>
              </w:rPr>
            </w:pPr>
            <w:r w:rsidRPr="00C864E0">
              <w:rPr>
                <w:rStyle w:val="SpecialBold"/>
              </w:rPr>
              <w:t>Applicable legislation</w:t>
            </w:r>
            <w:r w:rsidRPr="00C864E0">
              <w:t xml:space="preserve">, </w:t>
            </w:r>
            <w:r w:rsidRPr="00C864E0">
              <w:rPr>
                <w:rStyle w:val="SpecialBold"/>
              </w:rPr>
              <w:t>regulations and codes may include</w:t>
            </w:r>
            <w:r w:rsidRPr="00C864E0">
              <w:t>:</w:t>
            </w:r>
          </w:p>
        </w:tc>
        <w:tc>
          <w:tcPr>
            <w:tcW w:w="359"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1</w:t>
            </w:r>
          </w:p>
        </w:tc>
        <w:tc>
          <w:tcPr>
            <w:tcW w:w="6088"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 xml:space="preserve">IMO STCW 95 Convention and Code </w:t>
            </w:r>
          </w:p>
        </w:tc>
      </w:tr>
      <w:tr w:rsidTr="00D43DD9">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2</w:t>
            </w:r>
          </w:p>
        </w:tc>
        <w:tc>
          <w:tcPr>
            <w:tcW w:w="6088"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relevant sections of AMSA Marine Orders</w:t>
            </w:r>
          </w:p>
        </w:tc>
      </w:tr>
      <w:tr w:rsidTr="00D43DD9">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3</w:t>
            </w:r>
          </w:p>
        </w:tc>
        <w:tc>
          <w:tcPr>
            <w:tcW w:w="6088"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relevant dangerous goods codes and regulations</w:t>
            </w:r>
          </w:p>
        </w:tc>
      </w:tr>
      <w:tr w:rsidTr="00D43DD9">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4</w:t>
            </w:r>
          </w:p>
        </w:tc>
        <w:tc>
          <w:tcPr>
            <w:tcW w:w="6088"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international conventions and Australian regulations on the protection of life at sea</w:t>
            </w:r>
          </w:p>
        </w:tc>
      </w:tr>
      <w:tr w:rsidTr="00D43DD9">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5</w:t>
            </w:r>
          </w:p>
        </w:tc>
        <w:tc>
          <w:tcPr>
            <w:tcW w:w="6088" w:type="dxa"/>
            <w:gridSpan w:val="2"/>
            <w:tcBorders>
              <w:top w:val="nil"/>
              <w:left w:val="nil"/>
              <w:bottom w:val="nil"/>
              <w:right w:val="nil"/>
            </w:tcBorders>
            <w:tcMar>
              <w:top w:w="0" w:type="dxa"/>
              <w:left w:w="62" w:type="dxa"/>
              <w:bottom w:w="0" w:type="dxa"/>
              <w:right w:w="62" w:type="dxa"/>
            </w:tcMar>
          </w:tcPr>
          <w:p w:rsidR="00000000" w:rsidP="00C864E0">
            <w:pPr>
              <w:pStyle w:val="BodyText"/>
              <w:rPr>
                <w:lang w:val="en-NZ"/>
              </w:rPr>
            </w:pPr>
            <w:r w:rsidRPr="00C864E0">
              <w:t>IMO International Ship and Port Facility Security (ISPS) Code</w:t>
            </w:r>
          </w:p>
        </w:tc>
      </w:tr>
      <w:tr w:rsidTr="00D43DD9">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C864E0">
            <w:pPr>
              <w:pStyle w:val="BodyText"/>
              <w:rPr>
                <w:lang w:val="en-NZ"/>
              </w:rPr>
            </w:pPr>
            <w:r w:rsidRPr="00C864E0">
              <w:t>6</w:t>
            </w:r>
          </w:p>
        </w:tc>
        <w:tc>
          <w:tcPr>
            <w:tcW w:w="6088" w:type="dxa"/>
            <w:gridSpan w:val="2"/>
            <w:tcBorders>
              <w:top w:val="nil"/>
              <w:left w:val="nil"/>
              <w:bottom w:val="nil"/>
              <w:right w:val="nil"/>
            </w:tcBorders>
            <w:tcMar>
              <w:top w:w="0" w:type="dxa"/>
              <w:left w:w="62" w:type="dxa"/>
              <w:bottom w:w="0" w:type="dxa"/>
              <w:right w:w="62" w:type="dxa"/>
            </w:tcMar>
          </w:tcPr>
          <w:p w:rsidR="00000000" w:rsidRPr="00C864E0" w:rsidP="00C864E0">
            <w:pPr>
              <w:pStyle w:val="BodyText"/>
            </w:pPr>
            <w:r w:rsidRPr="00C864E0">
              <w:t>relevant international, Commonwealth, State and Territory OH&amp;S, environmental and other legislation applicable to international and Australian vessels</w:t>
            </w:r>
          </w:p>
        </w:tc>
      </w:tr>
    </w:tbl>
    <w:p w:rsidR="00D43DD9" w:rsidP="00C864E0">
      <w:pPr>
        <w:pStyle w:val="BodyText"/>
      </w:pPr>
    </w:p>
    <w:p w:rsidR="00D43DD9" w:rsidP="00C864E0">
      <w:pPr>
        <w:pStyle w:val="BodyText"/>
      </w:pPr>
    </w:p>
    <w:p w:rsidR="00000000" w:rsidRPr="00C864E0" w:rsidP="00C864E0">
      <w:pPr>
        <w:pStyle w:val="Heading1"/>
      </w:pPr>
      <w:bookmarkStart w:id="12" w:name="O_151406"/>
      <w:bookmarkEnd w:id="12"/>
      <w:r w:rsidRPr="00C864E0">
        <w:t>Unit Sector(s)</w:t>
      </w:r>
    </w:p>
    <w:p w:rsidR="00000000" w:rsidRPr="00C864E0" w:rsidP="00C864E0">
      <w:pPr>
        <w:pStyle w:val="BodyText"/>
      </w:pPr>
      <w:r w:rsidRPr="00C864E0">
        <w:t>Not applicable.</w:t>
      </w:r>
    </w:p>
    <w:p w:rsidR="00000000" w:rsidRPr="00C864E0" w:rsidP="00C864E0">
      <w:pPr>
        <w:pStyle w:val="AllowPageBreak"/>
      </w:pPr>
    </w:p>
    <w:p w:rsidR="00000000" w:rsidRPr="00C864E0" w:rsidP="00C864E0">
      <w:pPr>
        <w:pStyle w:val="Heading1"/>
      </w:pPr>
      <w:bookmarkStart w:id="13" w:name="O_163798"/>
      <w:bookmarkEnd w:id="13"/>
      <w:r w:rsidRPr="00C864E0">
        <w:t>Field</w:t>
      </w:r>
    </w:p>
    <w:p w:rsidR="00D43DD9" w:rsidP="00C864E0">
      <w:pPr>
        <w:pStyle w:val="BodyText"/>
      </w:pPr>
      <w:r w:rsidRPr="00C864E0">
        <w:t>Field</w:t>
      </w:r>
      <w:r w:rsidRPr="00C864E0">
        <w:tab/>
        <w:t>MF</w:t>
      </w:r>
      <w:r w:rsidRPr="00C864E0">
        <w:tab/>
        <w:t>Operational Quality and Safety</w:t>
      </w:r>
    </w:p>
    <w:p w:rsidR="00D43DD9" w:rsidP="00C864E0">
      <w:pPr>
        <w:pStyle w:val="BodyText"/>
      </w:pPr>
    </w:p>
    <w:p w:rsidR="00000000" w:rsidRPr="00C864E0" w:rsidP="00C864E0">
      <w:pPr>
        <w:pStyle w:val="Heading1"/>
      </w:pPr>
      <w:bookmarkStart w:id="14" w:name="O_163799"/>
      <w:bookmarkEnd w:id="14"/>
      <w:r w:rsidRPr="00C864E0">
        <w:t>Relationship to other units</w:t>
      </w:r>
    </w:p>
    <w:tbl>
      <w:tblPr>
        <w:tblW w:w="0" w:type="auto"/>
        <w:tblLayout w:type="fixed"/>
        <w:tblCellMar>
          <w:left w:w="62" w:type="dxa"/>
          <w:right w:w="62" w:type="dxa"/>
        </w:tblCellMar>
        <w:tblLook w:val="0000"/>
      </w:tblPr>
      <w:tblGrid>
        <w:gridCol w:w="1974"/>
        <w:gridCol w:w="6551"/>
      </w:tblGrid>
      <w:tr w:rsidTr="00D43DD9">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4E0">
            <w:pPr>
              <w:pStyle w:val="BodyText"/>
              <w:rPr>
                <w:lang w:val="en-NZ"/>
              </w:rPr>
            </w:pPr>
            <w:r w:rsidRPr="00C864E0">
              <w:rPr>
                <w:rStyle w:val="SpecialBold"/>
              </w:rPr>
              <w:t>Relationship to other units</w:t>
            </w:r>
          </w:p>
        </w:tc>
        <w:tc>
          <w:tcPr>
            <w:tcW w:w="6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4E0" w:rsidP="00C864E0">
            <w:pPr>
              <w:pStyle w:val="BodyText"/>
            </w:pPr>
            <w:r w:rsidRPr="00C864E0">
              <w:t>The unit may be assessed in conjunction with other units that relate to the functions of the occupation(s) concerned.</w:t>
            </w:r>
          </w:p>
        </w:tc>
      </w:tr>
    </w:tbl>
    <w:p w:rsidR="00000000" w:rsidRPr="00C864E0" w:rsidP="00C864E0">
      <w:pPr>
        <w:pStyle w:val="BodyText"/>
      </w:pPr>
    </w:p>
    <w:p w:rsidR="00000000" w:rsidRPr="00C864E0" w:rsidP="00C864E0"/>
    <w:sectPr w:rsidSect="00C864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4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3DD9" w:rsidP="00D43DD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4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DD9" w:rsidP="00C864E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43DD9" w:rsidP="00C864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43DD9" w:rsidP="00C864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4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4E0" w:rsidRPr="00D43DD9" w:rsidP="00D43D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4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DD9" w:rsidRPr="002D2AF8" w:rsidP="00C864E0">
    <w:pPr>
      <w:pStyle w:val="Header"/>
      <w:framePr w:wrap="around"/>
    </w:pPr>
    <w:r>
      <w:fldChar w:fldCharType="begin"/>
    </w:r>
    <w:r>
      <w:instrText xml:space="preserve"> TITLE   \* MERGEFORMAT </w:instrText>
    </w:r>
    <w:r>
      <w:fldChar w:fldCharType="separate"/>
    </w:r>
    <w:r>
      <w:t>TDMMF5807A ADAPT TO BASIC INDUSTRY AND REGULATORY REQUIREMENTS FOR TANKER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43DD9" w:rsidP="00C864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4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64E0"/>
    <w:pPr>
      <w:spacing w:before="360" w:after="60"/>
      <w:outlineLvl w:val="0"/>
    </w:pPr>
    <w:rPr>
      <w:sz w:val="32"/>
    </w:rPr>
  </w:style>
  <w:style w:type="paragraph" w:styleId="Heading2">
    <w:name w:val="heading 2"/>
    <w:basedOn w:val="HeadingBase"/>
    <w:next w:val="BodyText"/>
    <w:link w:val="Heading2Char"/>
    <w:qFormat/>
    <w:rsid w:val="00C864E0"/>
    <w:pPr>
      <w:keepLines/>
      <w:spacing w:before="240" w:after="120"/>
      <w:outlineLvl w:val="1"/>
    </w:pPr>
    <w:rPr>
      <w:sz w:val="28"/>
      <w:szCs w:val="40"/>
    </w:rPr>
  </w:style>
  <w:style w:type="paragraph" w:styleId="Heading3">
    <w:name w:val="heading 3"/>
    <w:basedOn w:val="HeadingBase"/>
    <w:next w:val="BodyText"/>
    <w:link w:val="Heading3Char"/>
    <w:qFormat/>
    <w:rsid w:val="00C864E0"/>
    <w:pPr>
      <w:spacing w:before="180" w:after="120"/>
      <w:outlineLvl w:val="2"/>
    </w:pPr>
    <w:rPr>
      <w:spacing w:val="-10"/>
      <w:kern w:val="32"/>
    </w:rPr>
  </w:style>
  <w:style w:type="paragraph" w:styleId="Heading4">
    <w:name w:val="heading 4"/>
    <w:basedOn w:val="HeadingBase"/>
    <w:next w:val="BodyText"/>
    <w:link w:val="Heading4Char"/>
    <w:qFormat/>
    <w:rsid w:val="00C864E0"/>
    <w:pPr>
      <w:spacing w:before="160" w:after="120"/>
      <w:outlineLvl w:val="3"/>
    </w:pPr>
    <w:rPr>
      <w:sz w:val="22"/>
    </w:rPr>
  </w:style>
  <w:style w:type="paragraph" w:styleId="Heading5">
    <w:name w:val="heading 5"/>
    <w:basedOn w:val="HeadingBase"/>
    <w:next w:val="Normal"/>
    <w:link w:val="Heading5Char"/>
    <w:qFormat/>
    <w:rsid w:val="00C864E0"/>
    <w:pPr>
      <w:spacing w:before="80"/>
      <w:outlineLvl w:val="4"/>
    </w:pPr>
    <w:rPr>
      <w:color w:val="918585"/>
      <w:sz w:val="20"/>
    </w:rPr>
  </w:style>
  <w:style w:type="paragraph" w:styleId="Heading6">
    <w:name w:val="heading 6"/>
    <w:basedOn w:val="HeadingBase"/>
    <w:next w:val="Normal"/>
    <w:link w:val="Heading6Char"/>
    <w:qFormat/>
    <w:rsid w:val="00C864E0"/>
    <w:pPr>
      <w:spacing w:before="60"/>
      <w:outlineLvl w:val="5"/>
    </w:pPr>
    <w:rPr>
      <w:color w:val="918585"/>
      <w:sz w:val="20"/>
    </w:rPr>
  </w:style>
  <w:style w:type="paragraph" w:styleId="Heading7">
    <w:name w:val="heading 7"/>
    <w:basedOn w:val="Normal"/>
    <w:next w:val="Normal"/>
    <w:link w:val="Heading7Char"/>
    <w:qFormat/>
    <w:rsid w:val="00C864E0"/>
    <w:pPr>
      <w:ind w:left="720"/>
      <w:outlineLvl w:val="6"/>
    </w:pPr>
    <w:rPr>
      <w:i/>
    </w:rPr>
  </w:style>
  <w:style w:type="paragraph" w:styleId="Heading8">
    <w:name w:val="heading 8"/>
    <w:basedOn w:val="Normal"/>
    <w:next w:val="Normal"/>
    <w:link w:val="Heading8Char"/>
    <w:qFormat/>
    <w:rsid w:val="00C864E0"/>
    <w:pPr>
      <w:ind w:left="720"/>
      <w:outlineLvl w:val="7"/>
    </w:pPr>
    <w:rPr>
      <w:i/>
    </w:rPr>
  </w:style>
  <w:style w:type="paragraph" w:styleId="Heading9">
    <w:name w:val="heading 9"/>
    <w:basedOn w:val="Normal"/>
    <w:next w:val="Normal"/>
    <w:link w:val="Heading9Char"/>
    <w:qFormat/>
    <w:rsid w:val="00C864E0"/>
    <w:pPr>
      <w:ind w:left="720"/>
      <w:outlineLvl w:val="8"/>
    </w:pPr>
    <w:rPr>
      <w:i/>
    </w:rPr>
  </w:style>
  <w:style w:type="character" w:default="1" w:styleId="DefaultParagraphFont">
    <w:name w:val="Default Paragraph Font"/>
    <w:uiPriority w:val="1"/>
    <w:unhideWhenUsed/>
    <w:rsid w:val="00C864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64E0"/>
  </w:style>
  <w:style w:type="character" w:customStyle="1" w:styleId="Heading1Char">
    <w:name w:val="Heading 1 Char"/>
    <w:basedOn w:val="DefaultParagraphFont"/>
    <w:link w:val="Heading1"/>
    <w:rsid w:val="00C864E0"/>
    <w:rPr>
      <w:rFonts w:ascii="Times New Roman" w:eastAsia="Times New Roman" w:hAnsi="Times New Roman" w:cs="Times New Roman"/>
      <w:b/>
      <w:sz w:val="32"/>
      <w:szCs w:val="20"/>
      <w:lang w:eastAsia="en-US"/>
    </w:rPr>
  </w:style>
  <w:style w:type="paragraph" w:styleId="BodyText">
    <w:name w:val="Body Text"/>
    <w:basedOn w:val="Normal"/>
    <w:link w:val="BodyTextChar"/>
    <w:rsid w:val="00C864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64E0"/>
    <w:rPr>
      <w:rFonts w:ascii="Times New Roman" w:eastAsia="Times New Roman" w:hAnsi="Times New Roman" w:cs="Times New Roman"/>
      <w:sz w:val="24"/>
      <w:lang w:eastAsia="en-US"/>
    </w:rPr>
  </w:style>
  <w:style w:type="paragraph" w:styleId="Footer">
    <w:name w:val="footer"/>
    <w:basedOn w:val="Normal"/>
    <w:link w:val="FooterChar"/>
    <w:rsid w:val="00C864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64E0"/>
    <w:rPr>
      <w:rFonts w:ascii="Times New Roman" w:eastAsia="Times New Roman" w:hAnsi="Times New Roman" w:cs="Times New Roman"/>
      <w:sz w:val="16"/>
      <w:lang w:eastAsia="en-US"/>
    </w:rPr>
  </w:style>
  <w:style w:type="character" w:customStyle="1" w:styleId="SpecialBold">
    <w:name w:val="Special Bold"/>
    <w:basedOn w:val="DefaultParagraphFont"/>
    <w:rsid w:val="00C864E0"/>
    <w:rPr>
      <w:b/>
      <w:spacing w:val="0"/>
    </w:rPr>
  </w:style>
  <w:style w:type="character" w:styleId="Emphasis">
    <w:name w:val="Emphasis"/>
    <w:basedOn w:val="DefaultParagraphFont"/>
    <w:qFormat/>
    <w:rsid w:val="00C864E0"/>
    <w:rPr>
      <w:i/>
    </w:rPr>
  </w:style>
  <w:style w:type="paragraph" w:customStyle="1" w:styleId="SuperHeading">
    <w:name w:val="SuperHeading"/>
    <w:basedOn w:val="Normal"/>
    <w:rsid w:val="00C864E0"/>
    <w:pPr>
      <w:spacing w:before="240" w:after="120"/>
      <w:outlineLvl w:val="0"/>
    </w:pPr>
    <w:rPr>
      <w:rFonts w:ascii="Times New Roman" w:hAnsi="Times New Roman"/>
      <w:b/>
      <w:sz w:val="28"/>
    </w:rPr>
  </w:style>
  <w:style w:type="paragraph" w:customStyle="1" w:styleId="AllowPageBreak">
    <w:name w:val="AllowPageBreak"/>
    <w:rsid w:val="00C864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64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64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64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64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64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64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64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64E0"/>
    <w:rPr>
      <w:rFonts w:ascii="Courier New" w:eastAsia="Times New Roman" w:hAnsi="Courier New" w:cs="Times New Roman"/>
      <w:i/>
      <w:szCs w:val="20"/>
      <w:lang w:eastAsia="en-US"/>
    </w:rPr>
  </w:style>
  <w:style w:type="paragraph" w:customStyle="1" w:styleId="HeadingBase">
    <w:name w:val="Heading Base"/>
    <w:rsid w:val="00C864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64E0"/>
    <w:pPr>
      <w:tabs>
        <w:tab w:val="right" w:leader="dot" w:pos="9072"/>
      </w:tabs>
      <w:ind w:left="567"/>
    </w:pPr>
    <w:rPr>
      <w:szCs w:val="22"/>
    </w:rPr>
  </w:style>
  <w:style w:type="paragraph" w:customStyle="1" w:styleId="TOCBase">
    <w:name w:val="TOC Base"/>
    <w:rsid w:val="00C864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64E0"/>
    <w:pPr>
      <w:tabs>
        <w:tab w:val="right" w:leader="dot" w:pos="9072"/>
      </w:tabs>
      <w:spacing w:before="40" w:after="40"/>
      <w:ind w:left="284"/>
    </w:pPr>
    <w:rPr>
      <w:rFonts w:ascii="Times New Roman" w:hAnsi="Times New Roman"/>
    </w:rPr>
  </w:style>
  <w:style w:type="paragraph" w:styleId="TOC1">
    <w:name w:val="toc 1"/>
    <w:basedOn w:val="TOCBase"/>
    <w:next w:val="Normal"/>
    <w:rsid w:val="00C864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64E0"/>
    <w:pPr>
      <w:spacing w:before="5040"/>
      <w:jc w:val="center"/>
    </w:pPr>
    <w:rPr>
      <w:sz w:val="48"/>
      <w:szCs w:val="72"/>
      <w:lang w:val="en-US"/>
    </w:rPr>
  </w:style>
  <w:style w:type="character" w:customStyle="1" w:styleId="TitleChar">
    <w:name w:val="Title Char"/>
    <w:basedOn w:val="DefaultParagraphFont"/>
    <w:link w:val="Title"/>
    <w:rsid w:val="00C864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64E0"/>
    <w:pPr>
      <w:tabs>
        <w:tab w:val="left" w:pos="3600"/>
        <w:tab w:val="left" w:pos="3958"/>
      </w:tabs>
    </w:pPr>
  </w:style>
  <w:style w:type="paragraph" w:styleId="List">
    <w:name w:val="List"/>
    <w:basedOn w:val="BodyText"/>
    <w:next w:val="BodyText"/>
    <w:rsid w:val="00C864E0"/>
    <w:pPr>
      <w:tabs>
        <w:tab w:val="left" w:pos="340"/>
      </w:tabs>
      <w:spacing w:before="60" w:after="60"/>
      <w:ind w:left="340" w:hanging="340"/>
    </w:pPr>
  </w:style>
  <w:style w:type="paragraph" w:styleId="ListBullet">
    <w:name w:val="List Bullet"/>
    <w:basedOn w:val="List"/>
    <w:rsid w:val="00C864E0"/>
    <w:pPr>
      <w:numPr>
        <w:numId w:val="11"/>
      </w:numPr>
      <w:tabs>
        <w:tab w:val="clear" w:pos="340"/>
      </w:tabs>
      <w:spacing w:before="40" w:after="40"/>
    </w:pPr>
  </w:style>
  <w:style w:type="paragraph" w:customStyle="1" w:styleId="Note">
    <w:name w:val="Note"/>
    <w:basedOn w:val="BodyText"/>
    <w:rsid w:val="00C864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64E0"/>
    <w:pPr>
      <w:framePr w:wrap="auto" w:hAnchor="text" w:y="6049"/>
    </w:pPr>
    <w:rPr>
      <w:color w:val="000000"/>
      <w:sz w:val="40"/>
    </w:rPr>
  </w:style>
  <w:style w:type="paragraph" w:customStyle="1" w:styleId="TOCTitle">
    <w:name w:val="TOCTitle"/>
    <w:basedOn w:val="Heading1"/>
    <w:rsid w:val="00C864E0"/>
    <w:pPr>
      <w:spacing w:after="240"/>
      <w:jc w:val="center"/>
      <w:outlineLvl w:val="9"/>
    </w:pPr>
    <w:rPr>
      <w:caps/>
    </w:rPr>
  </w:style>
  <w:style w:type="paragraph" w:customStyle="1" w:styleId="Version">
    <w:name w:val="Version"/>
    <w:rsid w:val="00C864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64E0"/>
    <w:pPr>
      <w:numPr>
        <w:numId w:val="12"/>
      </w:numPr>
      <w:tabs>
        <w:tab w:val="clear" w:pos="680"/>
      </w:tabs>
    </w:pPr>
  </w:style>
  <w:style w:type="paragraph" w:styleId="Index1">
    <w:name w:val="index 1"/>
    <w:basedOn w:val="Normal"/>
    <w:next w:val="Normal"/>
    <w:semiHidden/>
    <w:rsid w:val="00C864E0"/>
    <w:pPr>
      <w:keepNext w:val="0"/>
      <w:tabs>
        <w:tab w:val="right" w:pos="4176"/>
      </w:tabs>
      <w:ind w:left="198" w:hanging="198"/>
    </w:pPr>
    <w:rPr>
      <w:rFonts w:ascii="Garamond" w:hAnsi="Garamond"/>
    </w:rPr>
  </w:style>
  <w:style w:type="paragraph" w:styleId="IndexHeading">
    <w:name w:val="index heading"/>
    <w:basedOn w:val="Normal"/>
    <w:next w:val="Index1"/>
    <w:semiHidden/>
    <w:rsid w:val="00C864E0"/>
    <w:pPr>
      <w:spacing w:before="120" w:after="120"/>
    </w:pPr>
    <w:rPr>
      <w:rFonts w:ascii="Arial" w:hAnsi="Arial"/>
      <w:b/>
      <w:color w:val="918585"/>
      <w:sz w:val="24"/>
    </w:rPr>
  </w:style>
  <w:style w:type="paragraph" w:styleId="Header">
    <w:name w:val="header"/>
    <w:basedOn w:val="Normal"/>
    <w:link w:val="HeaderChar"/>
    <w:rsid w:val="00C864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64E0"/>
    <w:rPr>
      <w:rFonts w:ascii="Times New Roman" w:eastAsia="Times New Roman" w:hAnsi="Times New Roman" w:cs="Times New Roman"/>
      <w:sz w:val="16"/>
      <w:szCs w:val="20"/>
      <w:lang w:val="en-GB" w:eastAsia="en-US"/>
    </w:rPr>
  </w:style>
  <w:style w:type="paragraph" w:customStyle="1" w:styleId="Chapter">
    <w:name w:val="Chapter"/>
    <w:basedOn w:val="Normal"/>
    <w:rsid w:val="00C864E0"/>
    <w:pPr>
      <w:spacing w:before="240"/>
    </w:pPr>
    <w:rPr>
      <w:rFonts w:ascii="Times New Roman" w:hAnsi="Times New Roman"/>
      <w:smallCaps/>
      <w:spacing w:val="80"/>
      <w:sz w:val="28"/>
    </w:rPr>
  </w:style>
  <w:style w:type="paragraph" w:customStyle="1" w:styleId="InChapter">
    <w:name w:val="InChapter"/>
    <w:basedOn w:val="Heading3"/>
    <w:rsid w:val="00C864E0"/>
    <w:pPr>
      <w:spacing w:after="240"/>
      <w:outlineLvl w:val="9"/>
    </w:pPr>
    <w:rPr>
      <w:noProof/>
    </w:rPr>
  </w:style>
  <w:style w:type="paragraph" w:styleId="Index2">
    <w:name w:val="index 2"/>
    <w:basedOn w:val="Normal"/>
    <w:next w:val="Normal"/>
    <w:semiHidden/>
    <w:rsid w:val="00C864E0"/>
    <w:pPr>
      <w:tabs>
        <w:tab w:val="right" w:pos="4176"/>
      </w:tabs>
      <w:ind w:left="568" w:hanging="284"/>
    </w:pPr>
    <w:rPr>
      <w:rFonts w:ascii="Garamond" w:hAnsi="Garamond"/>
    </w:rPr>
  </w:style>
  <w:style w:type="paragraph" w:customStyle="1" w:styleId="Byline">
    <w:name w:val="Byline"/>
    <w:rsid w:val="00C864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64E0"/>
    <w:pPr>
      <w:tabs>
        <w:tab w:val="clear" w:pos="3600"/>
        <w:tab w:val="clear" w:pos="3958"/>
      </w:tabs>
      <w:jc w:val="right"/>
    </w:pPr>
  </w:style>
  <w:style w:type="paragraph" w:styleId="Caption">
    <w:name w:val="caption"/>
    <w:basedOn w:val="BodyText"/>
    <w:next w:val="Normal"/>
    <w:qFormat/>
    <w:rsid w:val="00C864E0"/>
    <w:pPr>
      <w:framePr w:w="2268" w:hSpace="181" w:vSpace="181" w:wrap="around" w:vAnchor="text" w:hAnchor="page" w:x="1135" w:y="285" w:anchorLock="1"/>
    </w:pPr>
    <w:rPr>
      <w:i/>
    </w:rPr>
  </w:style>
  <w:style w:type="paragraph" w:customStyle="1" w:styleId="MiniTOCTitle">
    <w:name w:val="MiniTOCTitle"/>
    <w:basedOn w:val="Heading4"/>
    <w:rsid w:val="00C864E0"/>
    <w:pPr>
      <w:spacing w:before="240"/>
      <w:outlineLvl w:val="9"/>
    </w:pPr>
    <w:rPr>
      <w:noProof/>
      <w:sz w:val="24"/>
    </w:rPr>
  </w:style>
  <w:style w:type="paragraph" w:customStyle="1" w:styleId="MiniTOCItem">
    <w:name w:val="MiniTOCItem"/>
    <w:basedOn w:val="ListBullet"/>
    <w:rsid w:val="00C864E0"/>
    <w:pPr>
      <w:numPr>
        <w:numId w:val="0"/>
      </w:numPr>
      <w:tabs>
        <w:tab w:val="right" w:leader="dot" w:pos="6521"/>
      </w:tabs>
      <w:spacing w:before="0" w:after="0"/>
    </w:pPr>
  </w:style>
  <w:style w:type="paragraph" w:customStyle="1" w:styleId="TOFTitle">
    <w:name w:val="TOFTitle"/>
    <w:basedOn w:val="TOCTitle"/>
    <w:rsid w:val="00C864E0"/>
  </w:style>
  <w:style w:type="paragraph" w:styleId="TableofFigures">
    <w:name w:val="table of figures"/>
    <w:basedOn w:val="Normal"/>
    <w:next w:val="Normal"/>
    <w:semiHidden/>
    <w:rsid w:val="00C864E0"/>
    <w:pPr>
      <w:tabs>
        <w:tab w:val="right" w:leader="dot" w:pos="9072"/>
      </w:tabs>
      <w:ind w:left="970" w:hanging="403"/>
    </w:pPr>
    <w:rPr>
      <w:rFonts w:ascii="Times New Roman" w:hAnsi="Times New Roman"/>
      <w:b/>
    </w:rPr>
  </w:style>
  <w:style w:type="paragraph" w:styleId="ListNumber">
    <w:name w:val="List Number"/>
    <w:basedOn w:val="List"/>
    <w:rsid w:val="00C864E0"/>
    <w:pPr>
      <w:numPr>
        <w:numId w:val="9"/>
      </w:numPr>
    </w:pPr>
  </w:style>
  <w:style w:type="character" w:customStyle="1" w:styleId="WingdingSymbols">
    <w:name w:val="Wingding Symbols"/>
    <w:rsid w:val="00C864E0"/>
    <w:rPr>
      <w:rFonts w:ascii="Wingdings" w:hAnsi="Wingdings"/>
    </w:rPr>
  </w:style>
  <w:style w:type="paragraph" w:customStyle="1" w:styleId="TableHeading">
    <w:name w:val="Table Heading"/>
    <w:basedOn w:val="HeadingBase"/>
    <w:rsid w:val="00C864E0"/>
    <w:pPr>
      <w:keepLines/>
      <w:pBdr>
        <w:bottom w:val="single" w:sz="6" w:space="1" w:color="918585"/>
      </w:pBdr>
      <w:spacing w:before="240"/>
    </w:pPr>
  </w:style>
  <w:style w:type="character" w:customStyle="1" w:styleId="HotSpot">
    <w:name w:val="HotSpot"/>
    <w:rsid w:val="00C864E0"/>
    <w:rPr>
      <w:color w:val="0033CC"/>
      <w:u w:val="none"/>
    </w:rPr>
  </w:style>
  <w:style w:type="paragraph" w:customStyle="1" w:styleId="BodyTextRight">
    <w:name w:val="Body Text Right"/>
    <w:basedOn w:val="BodyText"/>
    <w:rsid w:val="00C864E0"/>
    <w:pPr>
      <w:spacing w:before="0" w:after="0"/>
      <w:jc w:val="right"/>
    </w:pPr>
  </w:style>
  <w:style w:type="paragraph" w:styleId="Index3">
    <w:name w:val="index 3"/>
    <w:basedOn w:val="ListNumber2"/>
    <w:next w:val="Normal"/>
    <w:semiHidden/>
    <w:rsid w:val="00C864E0"/>
    <w:pPr>
      <w:numPr>
        <w:numId w:val="0"/>
      </w:numPr>
      <w:tabs>
        <w:tab w:val="right" w:leader="dot" w:pos="4176"/>
      </w:tabs>
    </w:pPr>
  </w:style>
  <w:style w:type="paragraph" w:styleId="ListNumber2">
    <w:name w:val="List Number 2"/>
    <w:basedOn w:val="List2"/>
    <w:rsid w:val="00C864E0"/>
    <w:pPr>
      <w:numPr>
        <w:numId w:val="8"/>
      </w:numPr>
      <w:tabs>
        <w:tab w:val="clear" w:pos="1060"/>
      </w:tabs>
    </w:pPr>
  </w:style>
  <w:style w:type="paragraph" w:customStyle="1" w:styleId="MarginNote">
    <w:name w:val="Margin Note"/>
    <w:basedOn w:val="BodyText"/>
    <w:rsid w:val="00C864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64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64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64E0"/>
    <w:rPr>
      <w:sz w:val="32"/>
    </w:rPr>
  </w:style>
  <w:style w:type="paragraph" w:customStyle="1" w:styleId="HeadingProcedure">
    <w:name w:val="Heading Procedure"/>
    <w:basedOn w:val="HeadingBase"/>
    <w:next w:val="Normal"/>
    <w:rsid w:val="00C864E0"/>
    <w:pPr>
      <w:tabs>
        <w:tab w:val="left" w:pos="0"/>
      </w:tabs>
      <w:spacing w:before="120" w:after="60"/>
    </w:pPr>
    <w:rPr>
      <w:i/>
      <w:color w:val="918585"/>
      <w:sz w:val="22"/>
    </w:rPr>
  </w:style>
  <w:style w:type="paragraph" w:customStyle="1" w:styleId="TableBodyText">
    <w:name w:val="Table Body Text"/>
    <w:basedOn w:val="BodyText"/>
    <w:rsid w:val="00C864E0"/>
    <w:pPr>
      <w:spacing w:before="60" w:after="60"/>
    </w:pPr>
  </w:style>
  <w:style w:type="paragraph" w:styleId="ListContinue">
    <w:name w:val="List Continue"/>
    <w:basedOn w:val="List"/>
    <w:rsid w:val="00C864E0"/>
    <w:pPr>
      <w:ind w:firstLine="0"/>
    </w:pPr>
  </w:style>
  <w:style w:type="paragraph" w:customStyle="1" w:styleId="ListNote">
    <w:name w:val="List Note"/>
    <w:basedOn w:val="List"/>
    <w:rsid w:val="00C864E0"/>
    <w:pPr>
      <w:pBdr>
        <w:top w:val="single" w:sz="6" w:space="2" w:color="918585"/>
        <w:bottom w:val="single" w:sz="6" w:space="2" w:color="918585"/>
      </w:pBdr>
      <w:tabs>
        <w:tab w:val="left" w:pos="1021"/>
      </w:tabs>
      <w:ind w:firstLine="0"/>
    </w:pPr>
  </w:style>
  <w:style w:type="paragraph" w:customStyle="1" w:styleId="Warning">
    <w:name w:val="Warning"/>
    <w:basedOn w:val="BodyText"/>
    <w:rsid w:val="00C864E0"/>
    <w:pPr>
      <w:shd w:val="clear" w:color="auto" w:fill="D9D9D9"/>
      <w:tabs>
        <w:tab w:val="left" w:pos="992"/>
      </w:tabs>
      <w:ind w:left="119" w:right="119"/>
    </w:pPr>
    <w:rPr>
      <w:sz w:val="20"/>
    </w:rPr>
  </w:style>
  <w:style w:type="paragraph" w:customStyle="1" w:styleId="MarginIcons">
    <w:name w:val="Margin Icons"/>
    <w:basedOn w:val="BodyText"/>
    <w:rsid w:val="00C864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64E0"/>
    <w:rPr>
      <w:rFonts w:ascii="Courier New" w:hAnsi="Courier New"/>
    </w:rPr>
  </w:style>
  <w:style w:type="paragraph" w:customStyle="1" w:styleId="NoteBullet">
    <w:name w:val="Note Bullet"/>
    <w:basedOn w:val="Note"/>
    <w:rsid w:val="00C864E0"/>
    <w:pPr>
      <w:tabs>
        <w:tab w:val="clear" w:pos="680"/>
      </w:tabs>
      <w:spacing w:before="60" w:after="60"/>
    </w:pPr>
  </w:style>
  <w:style w:type="paragraph" w:customStyle="1" w:styleId="SubHeading2">
    <w:name w:val="SubHeading2"/>
    <w:basedOn w:val="HeadingBase"/>
    <w:rsid w:val="00C864E0"/>
    <w:pPr>
      <w:spacing w:before="240" w:after="60"/>
    </w:pPr>
    <w:rPr>
      <w:sz w:val="20"/>
    </w:rPr>
  </w:style>
  <w:style w:type="paragraph" w:customStyle="1" w:styleId="SubHeading1">
    <w:name w:val="SubHeading1"/>
    <w:basedOn w:val="HeadingBase"/>
    <w:rsid w:val="00C864E0"/>
    <w:pPr>
      <w:spacing w:before="240" w:after="60"/>
    </w:pPr>
    <w:rPr>
      <w:color w:val="918585"/>
      <w:sz w:val="22"/>
    </w:rPr>
  </w:style>
  <w:style w:type="paragraph" w:customStyle="1" w:styleId="SideHeading">
    <w:name w:val="Side Heading"/>
    <w:basedOn w:val="HeadingBase"/>
    <w:rsid w:val="00C864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64E0"/>
    <w:pPr>
      <w:numPr>
        <w:numId w:val="10"/>
      </w:numPr>
    </w:pPr>
  </w:style>
  <w:style w:type="paragraph" w:styleId="PlainText">
    <w:name w:val="Plain Text"/>
    <w:basedOn w:val="Normal"/>
    <w:link w:val="PlainTextChar"/>
    <w:rsid w:val="00C864E0"/>
    <w:rPr>
      <w:sz w:val="20"/>
    </w:rPr>
  </w:style>
  <w:style w:type="character" w:customStyle="1" w:styleId="PlainTextChar">
    <w:name w:val="Plain Text Char"/>
    <w:basedOn w:val="DefaultParagraphFont"/>
    <w:link w:val="PlainText"/>
    <w:rsid w:val="00C864E0"/>
    <w:rPr>
      <w:rFonts w:ascii="Courier New" w:eastAsia="Times New Roman" w:hAnsi="Courier New" w:cs="Times New Roman"/>
      <w:sz w:val="20"/>
      <w:szCs w:val="20"/>
      <w:lang w:eastAsia="en-US"/>
    </w:rPr>
  </w:style>
  <w:style w:type="character" w:customStyle="1" w:styleId="MenuOption">
    <w:name w:val="Menu Option"/>
    <w:basedOn w:val="DefaultParagraphFont"/>
    <w:rsid w:val="00C864E0"/>
    <w:rPr>
      <w:b/>
      <w:smallCaps/>
    </w:rPr>
  </w:style>
  <w:style w:type="paragraph" w:customStyle="1" w:styleId="TableListNumber">
    <w:name w:val="Table List Number"/>
    <w:basedOn w:val="ListNumber"/>
    <w:rsid w:val="00C864E0"/>
    <w:pPr>
      <w:numPr>
        <w:numId w:val="0"/>
      </w:numPr>
    </w:pPr>
  </w:style>
  <w:style w:type="paragraph" w:styleId="TOC4">
    <w:name w:val="toc 4"/>
    <w:basedOn w:val="TOCBase"/>
    <w:next w:val="Normal"/>
    <w:semiHidden/>
    <w:rsid w:val="00C864E0"/>
    <w:pPr>
      <w:tabs>
        <w:tab w:val="right" w:leader="dot" w:pos="9071"/>
      </w:tabs>
      <w:ind w:left="1701"/>
    </w:pPr>
  </w:style>
  <w:style w:type="paragraph" w:customStyle="1" w:styleId="ListAlpha">
    <w:name w:val="List Alpha"/>
    <w:basedOn w:val="List"/>
    <w:rsid w:val="00C864E0"/>
    <w:pPr>
      <w:numPr>
        <w:numId w:val="7"/>
      </w:numPr>
    </w:pPr>
  </w:style>
  <w:style w:type="paragraph" w:customStyle="1" w:styleId="ListAlpha2">
    <w:name w:val="List Alpha 2"/>
    <w:basedOn w:val="List2"/>
    <w:rsid w:val="00C864E0"/>
    <w:pPr>
      <w:numPr>
        <w:numId w:val="6"/>
      </w:numPr>
    </w:pPr>
  </w:style>
  <w:style w:type="paragraph" w:styleId="List2">
    <w:name w:val="List 2"/>
    <w:basedOn w:val="BodyText"/>
    <w:rsid w:val="00C864E0"/>
    <w:pPr>
      <w:tabs>
        <w:tab w:val="left" w:pos="680"/>
      </w:tabs>
      <w:spacing w:before="60" w:after="60"/>
      <w:ind w:left="680" w:hanging="340"/>
    </w:pPr>
  </w:style>
  <w:style w:type="paragraph" w:styleId="List3">
    <w:name w:val="List 3"/>
    <w:basedOn w:val="BodyText"/>
    <w:rsid w:val="00C864E0"/>
    <w:pPr>
      <w:tabs>
        <w:tab w:val="left" w:pos="1021"/>
      </w:tabs>
      <w:spacing w:before="60" w:after="60"/>
      <w:ind w:left="1020" w:hanging="340"/>
    </w:pPr>
  </w:style>
  <w:style w:type="paragraph" w:styleId="List4">
    <w:name w:val="List 4"/>
    <w:basedOn w:val="BodyText"/>
    <w:rsid w:val="00C864E0"/>
    <w:pPr>
      <w:tabs>
        <w:tab w:val="left" w:pos="1361"/>
      </w:tabs>
      <w:spacing w:before="60" w:after="60"/>
      <w:ind w:left="1361" w:hanging="340"/>
    </w:pPr>
  </w:style>
  <w:style w:type="paragraph" w:styleId="List5">
    <w:name w:val="List 5"/>
    <w:basedOn w:val="BodyText"/>
    <w:rsid w:val="00C864E0"/>
    <w:pPr>
      <w:tabs>
        <w:tab w:val="left" w:pos="1701"/>
      </w:tabs>
      <w:spacing w:before="60" w:after="60"/>
      <w:ind w:left="1701" w:hanging="340"/>
    </w:pPr>
  </w:style>
  <w:style w:type="paragraph" w:styleId="ListBullet3">
    <w:name w:val="List Bullet 3"/>
    <w:basedOn w:val="List3"/>
    <w:rsid w:val="00C864E0"/>
    <w:pPr>
      <w:numPr>
        <w:numId w:val="13"/>
      </w:numPr>
      <w:tabs>
        <w:tab w:val="clear" w:pos="1021"/>
      </w:tabs>
      <w:ind w:left="1037" w:hanging="357"/>
    </w:pPr>
  </w:style>
  <w:style w:type="paragraph" w:styleId="ListBullet4">
    <w:name w:val="List Bullet 4"/>
    <w:basedOn w:val="List4"/>
    <w:rsid w:val="00C864E0"/>
    <w:pPr>
      <w:numPr>
        <w:numId w:val="1"/>
      </w:numPr>
    </w:pPr>
  </w:style>
  <w:style w:type="paragraph" w:styleId="ListBullet5">
    <w:name w:val="List Bullet 5"/>
    <w:basedOn w:val="List5"/>
    <w:rsid w:val="00C864E0"/>
    <w:pPr>
      <w:numPr>
        <w:numId w:val="2"/>
      </w:numPr>
    </w:pPr>
  </w:style>
  <w:style w:type="paragraph" w:styleId="ListContinue2">
    <w:name w:val="List Continue 2"/>
    <w:basedOn w:val="List2"/>
    <w:rsid w:val="00C864E0"/>
    <w:pPr>
      <w:ind w:firstLine="0"/>
    </w:pPr>
  </w:style>
  <w:style w:type="paragraph" w:styleId="ListContinue3">
    <w:name w:val="List Continue 3"/>
    <w:basedOn w:val="List3"/>
    <w:rsid w:val="00C864E0"/>
    <w:pPr>
      <w:ind w:left="1021" w:firstLine="0"/>
    </w:pPr>
  </w:style>
  <w:style w:type="paragraph" w:styleId="ListContinue4">
    <w:name w:val="List Continue 4"/>
    <w:basedOn w:val="List4"/>
    <w:rsid w:val="00C864E0"/>
    <w:pPr>
      <w:ind w:firstLine="0"/>
    </w:pPr>
  </w:style>
  <w:style w:type="paragraph" w:styleId="ListContinue5">
    <w:name w:val="List Continue 5"/>
    <w:basedOn w:val="List5"/>
    <w:rsid w:val="00C864E0"/>
    <w:pPr>
      <w:ind w:firstLine="0"/>
    </w:pPr>
  </w:style>
  <w:style w:type="paragraph" w:styleId="ListNumber3">
    <w:name w:val="List Number 3"/>
    <w:basedOn w:val="List3"/>
    <w:rsid w:val="00C864E0"/>
    <w:pPr>
      <w:numPr>
        <w:numId w:val="3"/>
      </w:numPr>
    </w:pPr>
  </w:style>
  <w:style w:type="paragraph" w:styleId="ListNumber4">
    <w:name w:val="List Number 4"/>
    <w:basedOn w:val="List4"/>
    <w:rsid w:val="00C864E0"/>
    <w:pPr>
      <w:numPr>
        <w:numId w:val="4"/>
      </w:numPr>
    </w:pPr>
  </w:style>
  <w:style w:type="paragraph" w:styleId="ListNumber5">
    <w:name w:val="List Number 5"/>
    <w:basedOn w:val="List5"/>
    <w:rsid w:val="00C864E0"/>
    <w:pPr>
      <w:numPr>
        <w:numId w:val="5"/>
      </w:numPr>
    </w:pPr>
  </w:style>
  <w:style w:type="paragraph" w:styleId="BlockText">
    <w:name w:val="Block Text"/>
    <w:basedOn w:val="Normal"/>
    <w:rsid w:val="00C864E0"/>
    <w:pPr>
      <w:spacing w:after="120"/>
      <w:ind w:left="1440" w:right="1440"/>
    </w:pPr>
  </w:style>
  <w:style w:type="character" w:customStyle="1" w:styleId="Subscript">
    <w:name w:val="Subscript"/>
    <w:basedOn w:val="DefaultParagraphFont"/>
    <w:rsid w:val="00C864E0"/>
    <w:rPr>
      <w:sz w:val="16"/>
      <w:vertAlign w:val="subscript"/>
    </w:rPr>
  </w:style>
  <w:style w:type="character" w:customStyle="1" w:styleId="Superscript">
    <w:name w:val="Superscript"/>
    <w:basedOn w:val="DefaultParagraphFont"/>
    <w:rsid w:val="00C864E0"/>
    <w:rPr>
      <w:sz w:val="16"/>
      <w:vertAlign w:val="superscript"/>
    </w:rPr>
  </w:style>
  <w:style w:type="character" w:customStyle="1" w:styleId="Symbols">
    <w:name w:val="Symbols"/>
    <w:basedOn w:val="DefaultParagraphFont"/>
    <w:rsid w:val="00C864E0"/>
    <w:rPr>
      <w:rFonts w:ascii="Symbol" w:hAnsi="Symbol"/>
    </w:rPr>
  </w:style>
  <w:style w:type="character" w:customStyle="1" w:styleId="MenuOptions">
    <w:name w:val="Menu Options"/>
    <w:basedOn w:val="DefaultParagraphFont"/>
    <w:rsid w:val="00C864E0"/>
    <w:rPr>
      <w:rFonts w:ascii="Arial Narrow" w:hAnsi="Arial Narrow"/>
      <w:smallCaps/>
    </w:rPr>
  </w:style>
  <w:style w:type="character" w:customStyle="1" w:styleId="Buttons">
    <w:name w:val="Buttons"/>
    <w:basedOn w:val="DefaultParagraphFont"/>
    <w:rsid w:val="00C864E0"/>
    <w:rPr>
      <w:b/>
    </w:rPr>
  </w:style>
  <w:style w:type="character" w:customStyle="1" w:styleId="Underlined">
    <w:name w:val="Underlined"/>
    <w:basedOn w:val="DefaultParagraphFont"/>
    <w:rsid w:val="00C864E0"/>
    <w:rPr>
      <w:u w:val="single"/>
    </w:rPr>
  </w:style>
  <w:style w:type="paragraph" w:customStyle="1" w:styleId="TableBodyTextRight">
    <w:name w:val="Table Body Text Right"/>
    <w:basedOn w:val="TableBodyText"/>
    <w:rsid w:val="00C864E0"/>
    <w:pPr>
      <w:widowControl w:val="0"/>
      <w:autoSpaceDE w:val="0"/>
      <w:autoSpaceDN w:val="0"/>
      <w:adjustRightInd w:val="0"/>
      <w:jc w:val="right"/>
    </w:pPr>
    <w:rPr>
      <w:rFonts w:cs="Arial"/>
      <w:szCs w:val="18"/>
    </w:rPr>
  </w:style>
  <w:style w:type="paragraph" w:customStyle="1" w:styleId="CopyrightText">
    <w:name w:val="Copyright Text"/>
    <w:basedOn w:val="BodyText"/>
    <w:rsid w:val="00C864E0"/>
    <w:rPr>
      <w:sz w:val="18"/>
    </w:rPr>
  </w:style>
  <w:style w:type="paragraph" w:customStyle="1" w:styleId="BodySmallRight">
    <w:name w:val="Body Small Right"/>
    <w:basedOn w:val="BodyTextRight"/>
    <w:rsid w:val="00C864E0"/>
    <w:rPr>
      <w:sz w:val="18"/>
      <w:szCs w:val="18"/>
    </w:rPr>
  </w:style>
  <w:style w:type="paragraph" w:customStyle="1" w:styleId="MarginEdition">
    <w:name w:val="Margin Edition"/>
    <w:basedOn w:val="MarginNote"/>
    <w:rsid w:val="00C864E0"/>
    <w:pPr>
      <w:spacing w:before="0" w:after="0"/>
    </w:pPr>
    <w:rPr>
      <w:rFonts w:ascii="Times New Roman" w:hAnsi="Times New Roman"/>
      <w:color w:val="999999"/>
    </w:rPr>
  </w:style>
  <w:style w:type="paragraph" w:customStyle="1" w:styleId="Spacer">
    <w:name w:val="Spacer"/>
    <w:basedOn w:val="Normal"/>
    <w:rsid w:val="00C864E0"/>
    <w:rPr>
      <w:sz w:val="2"/>
      <w:szCs w:val="2"/>
    </w:rPr>
  </w:style>
  <w:style w:type="character" w:customStyle="1" w:styleId="Small">
    <w:name w:val="Small"/>
    <w:basedOn w:val="DefaultParagraphFont"/>
    <w:rsid w:val="00C864E0"/>
    <w:rPr>
      <w:sz w:val="16"/>
    </w:rPr>
  </w:style>
  <w:style w:type="paragraph" w:customStyle="1" w:styleId="WideTable">
    <w:name w:val="Wide Table"/>
    <w:basedOn w:val="Normal"/>
    <w:rsid w:val="00C864E0"/>
    <w:pPr>
      <w:ind w:left="-1418"/>
    </w:pPr>
    <w:rPr>
      <w:sz w:val="2"/>
      <w:szCs w:val="2"/>
    </w:rPr>
  </w:style>
  <w:style w:type="character" w:styleId="PageNumber">
    <w:name w:val="page number"/>
    <w:basedOn w:val="DefaultParagraphFont"/>
    <w:rsid w:val="00C864E0"/>
  </w:style>
  <w:style w:type="paragraph" w:styleId="Quote">
    <w:name w:val="Quote"/>
    <w:basedOn w:val="Heading1"/>
    <w:link w:val="QuoteChar"/>
    <w:qFormat/>
    <w:rsid w:val="00C864E0"/>
    <w:rPr>
      <w:b w:val="0"/>
      <w:sz w:val="72"/>
      <w:szCs w:val="72"/>
      <w:lang w:val="en-NZ"/>
    </w:rPr>
  </w:style>
  <w:style w:type="character" w:customStyle="1" w:styleId="QuoteChar">
    <w:name w:val="Quote Char"/>
    <w:basedOn w:val="DefaultParagraphFont"/>
    <w:link w:val="Quote"/>
    <w:rsid w:val="00C864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64E0"/>
    <w:pPr>
      <w:pageBreakBefore/>
    </w:pPr>
  </w:style>
  <w:style w:type="paragraph" w:customStyle="1" w:styleId="Border">
    <w:name w:val="Border"/>
    <w:basedOn w:val="Normal"/>
    <w:qFormat/>
    <w:rsid w:val="00C864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64E0"/>
    <w:rPr>
      <w:b/>
      <w:bCs/>
      <w:i/>
      <w:iCs/>
      <w:color w:val="auto"/>
    </w:rPr>
  </w:style>
  <w:style w:type="paragraph" w:styleId="IntenseQuote">
    <w:name w:val="Intense Quote"/>
    <w:basedOn w:val="Normal"/>
    <w:next w:val="Normal"/>
    <w:link w:val="IntenseQuoteChar"/>
    <w:uiPriority w:val="30"/>
    <w:qFormat/>
    <w:rsid w:val="00C864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64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64E0"/>
    <w:rPr>
      <w:smallCaps/>
      <w:color w:val="auto"/>
      <w:u w:val="single"/>
    </w:rPr>
  </w:style>
  <w:style w:type="character" w:styleId="IntenseReference">
    <w:name w:val="Intense Reference"/>
    <w:basedOn w:val="DefaultParagraphFont"/>
    <w:uiPriority w:val="32"/>
    <w:qFormat/>
    <w:rsid w:val="00C864E0"/>
    <w:rPr>
      <w:b/>
      <w:bCs/>
      <w:smallCaps/>
      <w:color w:val="auto"/>
      <w:spacing w:val="5"/>
      <w:u w:val="single"/>
    </w:rPr>
  </w:style>
  <w:style w:type="paragraph" w:customStyle="1" w:styleId="2ColumnHeading">
    <w:name w:val="2Column Heading"/>
    <w:basedOn w:val="BodyText"/>
    <w:qFormat/>
    <w:rsid w:val="00C864E0"/>
    <w:pPr>
      <w:spacing w:after="60"/>
      <w:ind w:left="-2268"/>
    </w:pPr>
    <w:rPr>
      <w:b/>
    </w:rPr>
  </w:style>
  <w:style w:type="paragraph" w:customStyle="1" w:styleId="Heading1TOC">
    <w:name w:val="Heading1 TOC"/>
    <w:basedOn w:val="Normal"/>
    <w:qFormat/>
    <w:rsid w:val="00C864E0"/>
    <w:pPr>
      <w:spacing w:before="240" w:after="120"/>
    </w:pPr>
    <w:rPr>
      <w:rFonts w:ascii="Times New Roman" w:hAnsi="Times New Roman"/>
      <w:b/>
      <w:sz w:val="32"/>
    </w:rPr>
  </w:style>
  <w:style w:type="paragraph" w:customStyle="1" w:styleId="Heading2TOC">
    <w:name w:val="Heading2 TOC"/>
    <w:basedOn w:val="Normal"/>
    <w:qFormat/>
    <w:rsid w:val="00C864E0"/>
    <w:pPr>
      <w:spacing w:before="240" w:after="60"/>
    </w:pPr>
    <w:rPr>
      <w:rFonts w:ascii="Times New Roman" w:hAnsi="Times New Roman"/>
      <w:b/>
      <w:sz w:val="28"/>
    </w:rPr>
  </w:style>
  <w:style w:type="character" w:customStyle="1" w:styleId="Underline">
    <w:name w:val="Underline"/>
    <w:basedOn w:val="DefaultParagraphFont"/>
    <w:qFormat/>
    <w:rsid w:val="00C864E0"/>
    <w:rPr>
      <w:u w:val="single"/>
    </w:rPr>
  </w:style>
  <w:style w:type="character" w:customStyle="1" w:styleId="BoldandItalics">
    <w:name w:val="Bold and Italics"/>
    <w:qFormat/>
    <w:rsid w:val="00C864E0"/>
    <w:rPr>
      <w:b/>
      <w:i/>
      <w:u w:val="none"/>
    </w:rPr>
  </w:style>
  <w:style w:type="paragraph" w:styleId="BalloonText">
    <w:name w:val="Balloon Text"/>
    <w:basedOn w:val="Normal"/>
    <w:link w:val="BalloonTextChar"/>
    <w:rsid w:val="00C864E0"/>
    <w:rPr>
      <w:rFonts w:ascii="Tahoma" w:hAnsi="Tahoma" w:cs="Tahoma"/>
      <w:sz w:val="16"/>
      <w:szCs w:val="16"/>
    </w:rPr>
  </w:style>
  <w:style w:type="character" w:customStyle="1" w:styleId="BalloonTextChar">
    <w:name w:val="Balloon Text Char"/>
    <w:basedOn w:val="DefaultParagraphFont"/>
    <w:link w:val="BalloonText"/>
    <w:rsid w:val="00C864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64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64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64E0"/>
    <w:rPr>
      <w:b/>
      <w:color w:val="660033"/>
      <w:spacing w:val="0"/>
    </w:rPr>
  </w:style>
  <w:style w:type="paragraph" w:customStyle="1" w:styleId="Nameditemlist">
    <w:name w:val="Named item list"/>
    <w:basedOn w:val="BodyText"/>
    <w:qFormat/>
    <w:rsid w:val="00C864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2568</Words>
  <Characters>15269</Characters>
  <Application>Microsoft Office Word</Application>
  <DocSecurity>0</DocSecurity>
  <Lines>959</Lines>
  <Paragraphs>452</Paragraphs>
  <ScaleCrop>false</ScaleCrop>
  <Company>Author-it Software Corporation Ltd.</Company>
  <LinksUpToDate>false</LinksUpToDate>
  <CharactersWithSpaces>17402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TDMMF5807A ADAPT TO BASIC INDUSTRY AND REGULATORY REQUIREMENTS FOR TANKER OPERATIONS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2012-10-11T22:46:00Z</dcterms:created>
  <dcterms:modified xsi:type="dcterms:W3CDTF">2012-10-11T22:46:00Z</dcterms:modified>
</cp:coreProperties>
</file>