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582" w:rsidP="007B2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TDMMF4707B CONTRIBUTE TO MAINTAINING A SAFE WATCH ON A DOMESTIC VESSEL</w:t>
      </w:r>
      <w:r>
        <w:fldChar w:fldCharType="end"/>
      </w:r>
    </w:p>
    <w:p w:rsidR="007B2582" w:rsidP="007B2582">
      <w:pPr>
        <w:pStyle w:val="Version"/>
        <w:sectPr w:rsidSect="00514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14D1B" w:rsidP="00514D1B">
      <w:pPr>
        <w:pStyle w:val="SuperHeading"/>
      </w:pPr>
      <w:r w:rsidRPr="00514D1B">
        <w:t>TDMMF4707B CONTRIBUTE TO MAINTAINING A SAFE WATCH ON A DOMESTIC VESSEL</w:t>
      </w:r>
    </w:p>
    <w:p w:rsidR="00000000" w:rsidRPr="00514D1B" w:rsidP="00514D1B">
      <w:pPr>
        <w:pStyle w:val="SuperHeading"/>
      </w:pPr>
    </w:p>
    <w:p w:rsidR="00000000" w:rsidRPr="00514D1B" w:rsidP="00514D1B">
      <w:pPr>
        <w:pStyle w:val="Heading1"/>
      </w:pPr>
      <w:bookmarkStart w:id="1" w:name="O_151323"/>
      <w:bookmarkEnd w:id="1"/>
      <w:r w:rsidRPr="00514D1B">
        <w:t>Modification History</w:t>
      </w:r>
    </w:p>
    <w:p w:rsidR="00000000" w:rsidRPr="00514D1B" w:rsidP="00514D1B">
      <w:pPr>
        <w:pStyle w:val="BodyText"/>
      </w:pPr>
      <w:r w:rsidRPr="00514D1B">
        <w:t>Not applicable.</w:t>
      </w:r>
    </w:p>
    <w:p w:rsidR="00000000" w:rsidRPr="00514D1B" w:rsidP="00514D1B">
      <w:pPr>
        <w:pStyle w:val="AllowPageBreak"/>
      </w:pPr>
    </w:p>
    <w:p w:rsidR="00000000" w:rsidRPr="00514D1B" w:rsidP="00514D1B">
      <w:pPr>
        <w:pStyle w:val="Heading1"/>
      </w:pPr>
      <w:bookmarkStart w:id="2" w:name="O_151324"/>
      <w:bookmarkEnd w:id="2"/>
      <w:r w:rsidRPr="00514D1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t>UNIT DESCRIPTOR:</w:t>
            </w: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 xml:space="preserve">This unit involves the skills and knowledge required by a Master 5 or Skipper 3 </w:t>
            </w:r>
            <w:r w:rsidRPr="00514D1B">
              <w:rPr>
                <w:rStyle w:val="SpecialBold"/>
              </w:rPr>
              <w:t>to contribute to a safe navigational watch on a small domestic commercial vessel less than 80 metres in length and in compliance with Australian regulations and guidelines to ensure the safety of navigation</w:t>
            </w:r>
            <w:r w:rsidRPr="00514D1B">
              <w:t xml:space="preserve">, </w:t>
            </w:r>
            <w:r w:rsidRPr="00514D1B">
              <w:rPr>
                <w:rStyle w:val="SpecialBold"/>
              </w:rPr>
              <w:t>protection of the marine environment and the saf</w:t>
            </w:r>
            <w:r w:rsidRPr="00514D1B">
              <w:rPr>
                <w:rStyle w:val="SpecialBold"/>
              </w:rPr>
              <w:t>ety of the vessel and the persons on board</w:t>
            </w:r>
            <w:r w:rsidRPr="00514D1B">
              <w:t>.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</w:tc>
      </w:tr>
    </w:tbl>
    <w:p w:rsidR="00000000" w:rsidRPr="00514D1B" w:rsidP="00514D1B">
      <w:pPr>
        <w:pStyle w:val="BodyText"/>
      </w:pPr>
    </w:p>
    <w:p w:rsidR="00000000" w:rsidRPr="00514D1B" w:rsidP="00514D1B">
      <w:pPr>
        <w:pStyle w:val="AllowPageBreak"/>
      </w:pPr>
    </w:p>
    <w:p w:rsidR="00000000" w:rsidRPr="00514D1B" w:rsidP="00514D1B">
      <w:pPr>
        <w:pStyle w:val="Heading1"/>
      </w:pPr>
      <w:bookmarkStart w:id="3" w:name="O_151325"/>
      <w:bookmarkEnd w:id="3"/>
      <w:r w:rsidRPr="00514D1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t xml:space="preserve">The unit has applications in the qualification for a Master 5 and Skipper 3 as per relevant sections of Part D of the National Standard for </w:t>
            </w:r>
            <w:r w:rsidRPr="00514D1B">
              <w:t>Commercial Vessels (NSCV), i.e. Certificate III in Transport&amp;Distribution (Coastal Maritime Operations - Master 5).</w:t>
            </w:r>
          </w:p>
        </w:tc>
      </w:tr>
    </w:tbl>
    <w:p w:rsidR="00000000" w:rsidRPr="00514D1B" w:rsidP="00514D1B">
      <w:pPr>
        <w:pStyle w:val="BodyText"/>
      </w:pPr>
    </w:p>
    <w:p w:rsidR="00000000" w:rsidRPr="00514D1B" w:rsidP="00514D1B">
      <w:pPr>
        <w:pStyle w:val="AllowPageBreak"/>
      </w:pPr>
    </w:p>
    <w:p w:rsidR="00000000" w:rsidRPr="00514D1B" w:rsidP="00514D1B">
      <w:pPr>
        <w:pStyle w:val="Heading1"/>
      </w:pPr>
      <w:bookmarkStart w:id="4" w:name="O_151326"/>
      <w:bookmarkEnd w:id="4"/>
      <w:r w:rsidRPr="00514D1B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Licensing</w:t>
            </w:r>
            <w:r w:rsidRPr="00514D1B">
              <w:t>/</w:t>
            </w:r>
            <w:r w:rsidRPr="00514D1B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t>The unit is consistent with the relevant sections of State and Territory maritime regulations and NSCV/USL Code.</w:t>
            </w:r>
          </w:p>
        </w:tc>
      </w:tr>
    </w:tbl>
    <w:p w:rsidR="00000000" w:rsidRPr="00514D1B" w:rsidP="00514D1B">
      <w:pPr>
        <w:pStyle w:val="BodyText"/>
      </w:pPr>
    </w:p>
    <w:p w:rsidR="00000000" w:rsidRPr="00514D1B" w:rsidP="00514D1B">
      <w:pPr>
        <w:pStyle w:val="AllowPageBreak"/>
      </w:pPr>
    </w:p>
    <w:p w:rsidR="00000000" w:rsidRPr="00514D1B" w:rsidP="00514D1B">
      <w:pPr>
        <w:pStyle w:val="Heading1"/>
      </w:pPr>
      <w:bookmarkStart w:id="5" w:name="O_151327"/>
      <w:bookmarkEnd w:id="5"/>
      <w:r w:rsidRPr="00514D1B">
        <w:t>Pre-Requisites</w:t>
      </w:r>
    </w:p>
    <w:p w:rsidR="00000000" w:rsidRPr="00514D1B" w:rsidP="00514D1B">
      <w:pPr>
        <w:pStyle w:val="BodyText"/>
      </w:pPr>
      <w:r w:rsidRPr="00514D1B">
        <w:t>Not applicable.</w:t>
      </w:r>
    </w:p>
    <w:p w:rsidR="00000000" w:rsidRPr="00514D1B" w:rsidP="00514D1B">
      <w:pPr>
        <w:pStyle w:val="AllowPageBreak"/>
      </w:pPr>
    </w:p>
    <w:p w:rsidR="00000000" w:rsidRPr="00514D1B" w:rsidP="00514D1B">
      <w:pPr>
        <w:pStyle w:val="Heading1"/>
      </w:pPr>
      <w:bookmarkStart w:id="6" w:name="O_151328"/>
      <w:bookmarkEnd w:id="6"/>
      <w:r w:rsidRPr="00514D1B">
        <w:t>Employability Skills Information</w:t>
      </w:r>
    </w:p>
    <w:p w:rsidR="00000000" w:rsidRPr="00514D1B" w:rsidP="00514D1B">
      <w:pPr>
        <w:pStyle w:val="BodyText"/>
      </w:pPr>
      <w:r w:rsidRPr="00514D1B">
        <w:t>Not applicable.</w:t>
      </w:r>
    </w:p>
    <w:p w:rsidR="00000000" w:rsidRPr="00514D1B" w:rsidP="00514D1B">
      <w:pPr>
        <w:pStyle w:val="AllowPageBreak"/>
      </w:pPr>
    </w:p>
    <w:p w:rsidR="00000000" w:rsidRPr="00514D1B" w:rsidP="00514D1B">
      <w:pPr>
        <w:pStyle w:val="Heading1"/>
      </w:pPr>
      <w:bookmarkStart w:id="7" w:name="O_151329"/>
      <w:bookmarkEnd w:id="7"/>
      <w:r w:rsidRPr="00514D1B">
        <w:t>Elements a</w:t>
      </w:r>
      <w:r w:rsidRPr="00514D1B">
        <w:t>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08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Emphasis"/>
              </w:rPr>
              <w:t>Elements describe the essential outcomes of a unit of competency</w:t>
            </w:r>
            <w:r w:rsidRPr="00514D1B">
              <w:t>.</w:t>
            </w:r>
          </w:p>
        </w:tc>
        <w:tc>
          <w:tcPr>
            <w:tcW w:w="650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Emphasis"/>
              </w:rPr>
              <w:t>Performance Criteria describe the required performance needed to demonstrate achievement of the element</w:t>
            </w:r>
            <w:r w:rsidRPr="00514D1B">
              <w:t xml:space="preserve">. </w:t>
            </w:r>
            <w:r w:rsidRPr="00514D1B">
              <w:rPr>
                <w:rStyle w:val="Emphasis"/>
              </w:rPr>
              <w:t>Assessment of performance is to be consistent wit</w:t>
            </w:r>
            <w:r w:rsidRPr="00514D1B">
              <w:rPr>
                <w:rStyle w:val="Emphasis"/>
              </w:rPr>
              <w:t>h the Evidence Guide</w:t>
            </w:r>
            <w:r w:rsidRPr="00514D1B">
              <w:t>.</w:t>
            </w:r>
          </w:p>
        </w:tc>
      </w:tr>
    </w:tbl>
    <w:p w:rsidR="00000000" w:rsidRPr="00514D1B" w:rsidP="00514D1B">
      <w:pPr>
        <w:pStyle w:val="BodyText"/>
      </w:pPr>
    </w:p>
    <w:p w:rsidR="00000000" w:rsidRPr="00514D1B" w:rsidP="00514D1B">
      <w:pPr>
        <w:pStyle w:val="AllowPageBreak"/>
      </w:pPr>
    </w:p>
    <w:p w:rsidR="00000000" w:rsidRPr="00514D1B" w:rsidP="00514D1B">
      <w:pPr>
        <w:pStyle w:val="Heading1"/>
      </w:pPr>
      <w:bookmarkStart w:id="8" w:name="O_151330"/>
      <w:bookmarkEnd w:id="8"/>
      <w:r w:rsidRPr="00514D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0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PERFORMANCE CRITERIA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Contribute to watchkeeping procedures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Effective communication between the master and watchkeepers is correctly maintained at all times on matters relevant to the safety of the vessel during watchkeeping duties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b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Wheelhouse communications are clear and concise and advice or clarification is sought from or given to the master when watch information or instructions are not clearly understood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c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 xml:space="preserve">A proper look-out is maintained at all times and in such a way as to conform to accepted principles, procedures and regulatory requirements 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d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 xml:space="preserve">Lights, shapes and sound signals conform with the requirements contained in the International Regulations for </w:t>
            </w:r>
            <w:r w:rsidRPr="00514D1B">
              <w:t>Preventing Collisions at Sea and are correctly recognised and acted upon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e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The frequency and extent of monitoring of traffic, the vessel and the environment conform with established principles and procedures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f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Internal and external communication systems are used in accordance with bridge procedures and manufacturer's instructions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g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Precautions and procedures are followed to implement environmental protection measures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h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t>Fatigue management strategies are cor</w:t>
            </w:r>
            <w:r w:rsidRPr="00514D1B">
              <w:t>rectly applied within the bridge management team</w:t>
            </w:r>
          </w:p>
        </w:tc>
      </w:tr>
    </w:tbl>
    <w:p w:rsidR="00000000" w:rsidRPr="00514D1B" w:rsidP="00514D1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6024"/>
        <w:gridCol w:w="30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PERFORMANCE CRITERIA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Respond to potential emergency situations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Observations and emergency situations are promptly reported to the master and crew in accordance with procedures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b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Distress signals are recognised and reported and appropriate watchkeeping action is taken in accordance with established procedures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</w:tc>
      </w:tr>
    </w:tbl>
    <w:p w:rsidR="00000000" w:rsidRPr="00514D1B" w:rsidP="00514D1B">
      <w:pPr>
        <w:pStyle w:val="BodyText"/>
      </w:pPr>
    </w:p>
    <w:p w:rsidR="00000000" w:rsidRPr="00514D1B" w:rsidP="00514D1B">
      <w:pPr>
        <w:pStyle w:val="AllowPageBreak"/>
      </w:pPr>
    </w:p>
    <w:p w:rsidR="00000000" w:rsidRPr="00514D1B" w:rsidP="00514D1B">
      <w:pPr>
        <w:pStyle w:val="Heading1"/>
      </w:pPr>
      <w:bookmarkStart w:id="9" w:name="O_151331"/>
      <w:bookmarkEnd w:id="9"/>
      <w:r w:rsidRPr="00514D1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REQUIRED KNOWLEDGE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Emphasis"/>
              </w:rPr>
              <w:t>This describes the knowledge required for this unit</w:t>
            </w:r>
            <w:r w:rsidRPr="00514D1B">
              <w:t>.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Relevant sections of State and Territory marine regulations, NSCV and USL Code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Wheelhouse procedures on board a vessel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Functions and responsibilities of the members of a wheelhouse team on board a vessel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Procedures for the relief, maintenance and handover of a watch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Procedures for the use of internal communications and alarm systems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Factors that can affect watchke</w:t>
            </w:r>
            <w:r w:rsidRPr="00514D1B">
              <w:t xml:space="preserve">eping functions 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Causes of groundings, collisions and casualties when on board a vessel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Navigational hazards and implications for watchkeeping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Typical watchkeeping problems and emergency situations and appropriate action and solutions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 xml:space="preserve">Bridge instrumentation, controls and alarms relevant to the functions of a watchkeeper 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Functions of machinery space controls, alarms and indicators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 xml:space="preserve">Rudder and propeller controls 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Automated steering systems and relationship to vessel manoeuvrin</w:t>
            </w:r>
            <w:r w:rsidRPr="00514D1B">
              <w:t>g characteristics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Signs of fatigue and fatigue management principles and techniques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Basic environmental protection measures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t>Maritime communication techniques on board a vessel</w:t>
            </w:r>
          </w:p>
        </w:tc>
      </w:tr>
    </w:tbl>
    <w:p w:rsidR="00000000" w:rsidRPr="00514D1B" w:rsidP="00514D1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REQUIRED SKILLS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Emphasis"/>
              </w:rPr>
              <w:t>This describes the basic skills required for this unit</w:t>
            </w:r>
            <w:r w:rsidRPr="00514D1B">
              <w:t>.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 xml:space="preserve">Communicate effectively with others on watchkeeping issues, arrangements and requirements 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Read, interpret and apply instructions, procedures and information relevant to the role and responsibilities of a watchkeeper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Select and use appropriate internal and external communications equipment during watchkeeping duties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Work as a member of the</w:t>
            </w:r>
            <w:r w:rsidRPr="00514D1B">
              <w:t xml:space="preserve"> wheelhouse team during watchkeeping duties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Take appropriate initiatives related to the protection of the environment during watchkeeping duties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Interpret and apply practices during watchkeeping duties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Modify activities dependent on differing vessel contingencies, risk situations and environments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Identify and solve problems that may arise during watchkeeping duties, report problems and issues, and take appropriate action based on available information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Monitor and anticipate hazards and risks that may arise during watchkeeping duties and take appropriate action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Adapt to differences in vessels, bridge equipment and watchkeeping procedures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t xml:space="preserve">Select and operate bridge equipment as required in the </w:t>
            </w:r>
            <w:r w:rsidRPr="00514D1B">
              <w:t>course of watchkeeping functions</w:t>
            </w:r>
          </w:p>
        </w:tc>
      </w:tr>
    </w:tbl>
    <w:p w:rsidR="00000000" w:rsidRPr="00514D1B" w:rsidP="00514D1B">
      <w:pPr>
        <w:pStyle w:val="BodyText"/>
      </w:pPr>
    </w:p>
    <w:p w:rsidR="00000000" w:rsidRPr="00514D1B" w:rsidP="00514D1B">
      <w:pPr>
        <w:pStyle w:val="AllowPageBreak"/>
      </w:pPr>
    </w:p>
    <w:p w:rsidR="00000000" w:rsidRPr="00514D1B" w:rsidP="00514D1B">
      <w:pPr>
        <w:pStyle w:val="Heading1"/>
      </w:pPr>
      <w:bookmarkStart w:id="10" w:name="O_151332"/>
      <w:bookmarkEnd w:id="10"/>
      <w:r w:rsidRPr="00514D1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9"/>
        <w:gridCol w:w="361"/>
        <w:gridCol w:w="359"/>
        <w:gridCol w:w="5397"/>
        <w:gridCol w:w="270"/>
        <w:gridCol w:w="15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Evidence Guide</w:t>
            </w: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TDMMF4707B CONTRIBUTE TO MAINTAINING A SAFE WATCH ON A DOMESTIC VESSEL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Emphasis"/>
              </w:rPr>
              <w:t>The Evidence Guide provides advice on assessment and must be read in conjunction with the Performance Criteria</w:t>
            </w:r>
            <w:r w:rsidRPr="00514D1B">
              <w:t xml:space="preserve">, </w:t>
            </w:r>
            <w:r w:rsidRPr="00514D1B">
              <w:rPr>
                <w:rStyle w:val="Emphasis"/>
              </w:rPr>
              <w:t>Required Skills and Knowledge</w:t>
            </w:r>
            <w:r w:rsidRPr="00514D1B">
              <w:t xml:space="preserve">, </w:t>
            </w:r>
            <w:r w:rsidRPr="00514D1B">
              <w:rPr>
                <w:rStyle w:val="Emphasis"/>
              </w:rPr>
              <w:t>the Range Statement and the Assessment Guidelines for this Training Package</w:t>
            </w:r>
            <w:r w:rsidRPr="00514D1B">
              <w:t>.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1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 xml:space="preserve">Critical aspects of evidence </w:t>
            </w:r>
            <w:r w:rsidRPr="00514D1B">
              <w:rPr>
                <w:rStyle w:val="SpecialBold"/>
              </w:rPr>
              <w:t>required to demonstrate competency in this unit</w:t>
            </w:r>
          </w:p>
        </w:tc>
        <w:tc>
          <w:tcPr>
            <w:tcW w:w="6402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Assessment must confirm appropriate knowledge and skills to: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Contribute to watchkeeping arrangements and procedures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b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Fulfil responsibilities of watchkeeper during a watch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c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Report observations and other emergency situations arising during a watch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d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Communicate effectively with others in the course of watchkeeping duties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2</w:t>
            </w:r>
          </w:p>
        </w:tc>
        <w:tc>
          <w:tcPr>
            <w:tcW w:w="1789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</w:t>
            </w:r>
          </w:p>
        </w:tc>
        <w:tc>
          <w:tcPr>
            <w:tcW w:w="6026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Performance is demonstrated consistently over a period of time and in a suitable range of contexts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b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Consistently applies underpinning knowledge and skills when: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carrying out watchkeeping duties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2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identifying watchkeepi</w:t>
            </w:r>
            <w:r w:rsidRPr="00514D1B">
              <w:t>ng problems and reporting them to the master and/or watchkeepers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3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 xml:space="preserve">applying safety precautions relevant to the role of watchkeeper 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4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reporting observations and other potentially dangerous situations to the master and/or other watchkeepers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5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communicating effectively with the master and other watchkeepers in matters relevant to watchkeeping duties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c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Shows evidence of application of relevant workplace procedures, including: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vessel's safety management system and procedures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2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 xml:space="preserve">OH&amp;S regulations and hazard prevention policies and procedures 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3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job procedures and work instructions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4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relevant guidelines relating to the role of watchkeeper on board a vessel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5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bridge housekeeping processes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d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Action is taken promptly to report watchkeeping incidents in accordance with established procedures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e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Work is completed systematically with required attention to detail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f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t>Recognises and adapts appropriately to cultural differences in the workplace, including modes of behaviour and interactions among crew and others</w:t>
            </w:r>
          </w:p>
        </w:tc>
      </w:tr>
    </w:tbl>
    <w:p w:rsidR="00000000" w:rsidRPr="00514D1B" w:rsidP="00514D1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1"/>
        <w:gridCol w:w="11"/>
        <w:gridCol w:w="1789"/>
        <w:gridCol w:w="361"/>
        <w:gridCol w:w="359"/>
        <w:gridCol w:w="357"/>
        <w:gridCol w:w="5040"/>
        <w:gridCol w:w="270"/>
        <w:gridCol w:w="15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Evidence Guide</w:t>
            </w:r>
            <w:r w:rsidRPr="00514D1B">
              <w:t xml:space="preserve"> (</w:t>
            </w:r>
            <w:r w:rsidRPr="00514D1B">
              <w:rPr>
                <w:rStyle w:val="SpecialBold"/>
              </w:rPr>
              <w:t>continued</w:t>
            </w:r>
            <w:r w:rsidRPr="00514D1B">
              <w:t>)</w:t>
            </w: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TDMMF4707B CONTRIBUTE TO MAINTAINING A SAFE WATCH ON A DOMESTIC VESSEL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3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Assessment of competency must comply with the assessment requirements of the relevant maritime regulations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b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Assessment of this unit must be undertaken within relevant marine authority approved and audited arrangements by a registered training organisation: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56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As a minimum, assessment of knowledge must be conducted through appropriate written/oral examinatio</w:t>
            </w:r>
            <w:r w:rsidRPr="00514D1B">
              <w:t>ns, and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2</w:t>
            </w:r>
          </w:p>
        </w:tc>
        <w:tc>
          <w:tcPr>
            <w:tcW w:w="56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Appropriate practical assessment must occur: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i</w:t>
            </w:r>
          </w:p>
        </w:tc>
        <w:tc>
          <w:tcPr>
            <w:tcW w:w="53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 xml:space="preserve">at the registered training organisation; and/or 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ii</w:t>
            </w:r>
          </w:p>
        </w:tc>
        <w:tc>
          <w:tcPr>
            <w:tcW w:w="53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on an appropriate working or training vessel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4</w:t>
            </w:r>
          </w:p>
        </w:tc>
        <w:tc>
          <w:tcPr>
            <w:tcW w:w="1800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Specific</w:t>
            </w:r>
            <w:r w:rsidRPr="00514D1B">
              <w:t xml:space="preserve"> </w:t>
            </w:r>
            <w:r w:rsidRPr="00514D1B">
              <w:rPr>
                <w:rStyle w:val="SpecialBold"/>
              </w:rPr>
              <w:t>resources</w:t>
            </w:r>
            <w:r w:rsidRPr="00514D1B">
              <w:t xml:space="preserve"> </w:t>
            </w:r>
            <w:r w:rsidRPr="00514D1B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Access is required to opportunities to: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demonstrate the ability to contribute to a safe watch in range of suitably simulated of watchkeeping situations relevant to the role of a watchkeeper on a small commercial vessel; and/or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b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t>contribute to maintaining a safe watch as a watchkeeper on a small commercial vessel in an appropriate range of situations and weather and sea conditions</w:t>
            </w:r>
          </w:p>
        </w:tc>
      </w:tr>
    </w:tbl>
    <w:p w:rsidR="00000000" w:rsidRPr="00514D1B" w:rsidP="00514D1B">
      <w:pPr>
        <w:pStyle w:val="BodyText"/>
      </w:pPr>
    </w:p>
    <w:p w:rsidR="00000000" w:rsidRPr="00514D1B" w:rsidP="00514D1B">
      <w:pPr>
        <w:pStyle w:val="AllowPageBreak"/>
      </w:pPr>
    </w:p>
    <w:p w:rsidR="00000000" w:rsidRPr="00514D1B" w:rsidP="00514D1B">
      <w:pPr>
        <w:pStyle w:val="Heading1"/>
      </w:pPr>
      <w:bookmarkStart w:id="11" w:name="O_151333"/>
      <w:bookmarkEnd w:id="11"/>
      <w:r w:rsidRPr="00514D1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5750"/>
        <w:gridCol w:w="267"/>
        <w:gridCol w:w="18"/>
        <w:gridCol w:w="28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13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Range Statement</w:t>
            </w: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TDMMF4707B CONTRIBUTE TO MAINTAINING A SAFE WATCH</w:t>
            </w:r>
            <w:r w:rsidRPr="00514D1B">
              <w:rPr>
                <w:rStyle w:val="SpecialBold"/>
              </w:rPr>
              <w:t xml:space="preserve"> ON A DOMESTIC VESSEL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Emphasis"/>
              </w:rPr>
              <w:t>The Range Statement relates to the unit of competency as a whole</w:t>
            </w:r>
            <w:r w:rsidRPr="00514D1B">
              <w:t xml:space="preserve">. </w:t>
            </w:r>
            <w:r w:rsidRPr="00514D1B">
              <w:rPr>
                <w:rStyle w:val="Emphasis"/>
              </w:rPr>
              <w:t>It allows for different work environments and situations that may affect performance</w:t>
            </w:r>
            <w:r w:rsidRPr="00514D1B">
              <w:t>.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SCOPE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1</w:t>
            </w:r>
            <w:r w:rsidRPr="00514D1B">
              <w:t>.</w:t>
            </w:r>
            <w:r w:rsidRPr="00514D1B">
              <w:tab/>
            </w:r>
            <w:r w:rsidRPr="00514D1B">
              <w:rPr>
                <w:rStyle w:val="SpecialBold"/>
              </w:rPr>
              <w:t>GENERAL CONTEXT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a</w:t>
            </w:r>
            <w:r w:rsidRPr="00514D1B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Work must be carried out</w:t>
            </w:r>
            <w:r w:rsidRPr="00514D1B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in compliance with the relevant sections of State and Territory marine regulations, NSCV and USL Code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b</w:t>
            </w:r>
            <w:r w:rsidRPr="00514D1B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Work is performed</w:t>
            </w:r>
            <w:r w:rsidRPr="00514D1B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as a watchkeeper on a small domestic vessel in accordance with defined operational requirements, with some accountability and responsibility for self and others in achieving the prescribed outcomes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c</w:t>
            </w:r>
            <w:r w:rsidRPr="00514D1B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Work involves</w:t>
            </w:r>
            <w:r w:rsidRPr="00514D1B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the application of look-out and observation techniques across a variety of operational contexts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d</w:t>
            </w:r>
            <w:r w:rsidRPr="00514D1B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Work requires</w:t>
            </w:r>
            <w:r w:rsidRPr="00514D1B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the following of operational orders and instructions for watchkeeping on a vessel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2</w:t>
            </w:r>
            <w:r w:rsidRPr="00514D1B">
              <w:t>.</w:t>
            </w:r>
            <w:r w:rsidRPr="00514D1B">
              <w:tab/>
            </w:r>
            <w:r w:rsidRPr="00514D1B">
              <w:rPr>
                <w:rStyle w:val="SpecialBold"/>
              </w:rPr>
              <w:t>WORKSITE ENVIRONMENT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V</w:t>
            </w:r>
            <w:r w:rsidRPr="00514D1B">
              <w:rPr>
                <w:rStyle w:val="SpecialBold"/>
              </w:rPr>
              <w:t>essel is restricted to</w:t>
            </w:r>
            <w:r w:rsidRPr="00514D1B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an Australian domestic vessel of less than 80 metres in length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Watchkeeping arrangements and procedures may be implemented</w:t>
            </w:r>
            <w:r w:rsidRPr="00514D1B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by day or night in both normal and emergency situations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2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under any possible conditions of weather and loading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3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while underway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4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during berthing and unberthing operations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5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while anchoring or mooring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6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 xml:space="preserve">while in port 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7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while berthed, moored or at anchor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Watchkeeping principles include</w:t>
            </w:r>
            <w:r w:rsidRPr="00514D1B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maintenance of proper lookout at all times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2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management of the steering and heading of the vessel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3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t xml:space="preserve">adherence to the international regulations for the Prevention of Collision at Sea </w:t>
            </w:r>
          </w:p>
        </w:tc>
      </w:tr>
    </w:tbl>
    <w:p w:rsidR="00000000" w:rsidRPr="00514D1B" w:rsidP="00514D1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5"/>
        <w:gridCol w:w="357"/>
        <w:gridCol w:w="180"/>
        <w:gridCol w:w="5580"/>
        <w:gridCol w:w="285"/>
        <w:gridCol w:w="28"/>
        <w:gridCol w:w="13"/>
        <w:gridCol w:w="15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341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Range Statement</w:t>
            </w:r>
            <w:r w:rsidRPr="00514D1B">
              <w:t xml:space="preserve"> (</w:t>
            </w:r>
            <w:r w:rsidRPr="00514D1B">
              <w:rPr>
                <w:rStyle w:val="SpecialBold"/>
              </w:rPr>
              <w:t>continued</w:t>
            </w:r>
            <w:r w:rsidRPr="00514D1B">
              <w:t xml:space="preserve">) </w:t>
            </w: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TDMMF4707B CONTRIBUTE TO MAINTAINING A SAFE WATCH ON A DOMESTIC VESSEL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VARIABLE</w:t>
            </w:r>
          </w:p>
        </w:tc>
        <w:tc>
          <w:tcPr>
            <w:tcW w:w="643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SCOPE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c</w:t>
            </w:r>
          </w:p>
        </w:tc>
        <w:tc>
          <w:tcPr>
            <w:tcW w:w="174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Watchkeeping principles include</w:t>
            </w:r>
            <w:r w:rsidRPr="00514D1B">
              <w:t>:</w:t>
            </w: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(</w:t>
            </w:r>
            <w:r w:rsidRPr="00514D1B">
              <w:rPr>
                <w:rStyle w:val="SpecialBold"/>
              </w:rPr>
              <w:t>continued</w:t>
            </w:r>
            <w:r w:rsidRPr="00514D1B">
              <w:t xml:space="preserve">)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 xml:space="preserve">taking all necessary precautions to avoid pollution of the marine environment 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ensuring that appropriate assistance is available to be summoned to the bridge if required by a change in the vessel's situation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6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regular position monitoring and maintenance of navigational safety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monitoring radio reception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d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Fatigue management strategies may include</w:t>
            </w:r>
            <w:r w:rsidRPr="00514D1B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recognition of symptoms of fatigue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arranging to take a break when symptoms of fatigue are identified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maintenance of personal fitness and health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appropriate dietary habits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following policy concerning alcohol/drug use prior to watchkeeping duties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8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e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Emergencies may include</w:t>
            </w:r>
            <w:r w:rsidRPr="00514D1B">
              <w:t>:</w:t>
            </w: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fire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2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stranding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3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collision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4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heavy weather, including cyclones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5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synchronous rolling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6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 xml:space="preserve">reception of a distress signal 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7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failure of bridge equipment, steering equipment, navigational lights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8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loss of main engines or propulsion controls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9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person overboard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10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fog and restricted visibility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11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cargo shift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12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retrieval of survivors from the water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13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loss of watertight integrity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14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intoxicated persons on board a vessel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15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dragging anchor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16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fouled hawse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17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loss of mooring lines or winches when berthing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18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entry into confined spaces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19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personnel working aloft or overside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20</w:t>
            </w:r>
          </w:p>
        </w:tc>
        <w:tc>
          <w:tcPr>
            <w:tcW w:w="59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t>sudden list or loll</w:t>
            </w:r>
          </w:p>
        </w:tc>
      </w:tr>
    </w:tbl>
    <w:p w:rsidR="00000000" w:rsidRPr="00514D1B" w:rsidP="00514D1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5"/>
        <w:gridCol w:w="5765"/>
        <w:gridCol w:w="327"/>
        <w:gridCol w:w="14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41" w:type="dxa"/>
          <w:tblHeader/>
        </w:trPr>
        <w:tc>
          <w:tcPr>
            <w:tcW w:w="82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Range Statement</w:t>
            </w:r>
            <w:r w:rsidRPr="00514D1B">
              <w:t xml:space="preserve"> (</w:t>
            </w:r>
            <w:r w:rsidRPr="00514D1B">
              <w:rPr>
                <w:rStyle w:val="SpecialBold"/>
              </w:rPr>
              <w:t>continued</w:t>
            </w:r>
            <w:r w:rsidRPr="00514D1B">
              <w:t xml:space="preserve">) </w:t>
            </w:r>
          </w:p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TDMMF4707B CONTRIBUTE TO MAINTAINING A SAFE WATCH ON A DOMESTIC VESSEL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</w:p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SCOPE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Documentation and records</w:t>
            </w:r>
            <w:r w:rsidRPr="00514D1B">
              <w:t xml:space="preserve"> </w:t>
            </w:r>
            <w:r w:rsidRPr="00514D1B">
              <w:rPr>
                <w:rStyle w:val="SpecialBold"/>
              </w:rPr>
              <w:t>may include</w:t>
            </w:r>
            <w:r w:rsidRPr="00514D1B">
              <w:t>:</w:t>
            </w: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safety management system plans, procedures, ch</w:t>
            </w:r>
            <w:r w:rsidRPr="00514D1B">
              <w:t>ecklists and instructions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2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orders and instructions of the officer on watch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3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procedures for reporting emergencies and observations to the master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4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instructions of relevant State and Territory maritime authorities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5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relevant Australian standards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rPr>
                <w:rStyle w:val="SpecialBold"/>
              </w:rPr>
              <w:t>g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Applicable legislation</w:t>
            </w:r>
            <w:r w:rsidRPr="00514D1B">
              <w:t xml:space="preserve">, </w:t>
            </w:r>
            <w:r w:rsidRPr="00514D1B">
              <w:rPr>
                <w:rStyle w:val="SpecialBold"/>
              </w:rPr>
              <w:t>regulations and codes may include</w:t>
            </w:r>
            <w:r w:rsidRPr="00514D1B">
              <w:t>:</w:t>
            </w: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1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 xml:space="preserve">relevant sections of State and Territory marine regulations, NSCV and USL Code 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2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regulations for preventing collisions at sea</w:t>
            </w:r>
          </w:p>
        </w:tc>
      </w:tr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t>3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t>relevant Commonwealth, State and Territory Marine and OH&amp;S legislation</w:t>
            </w:r>
          </w:p>
        </w:tc>
      </w:tr>
    </w:tbl>
    <w:p w:rsidR="00000000" w:rsidRPr="00514D1B" w:rsidP="00514D1B">
      <w:pPr>
        <w:pStyle w:val="BodyText"/>
      </w:pPr>
    </w:p>
    <w:p w:rsidR="00000000" w:rsidRPr="00514D1B" w:rsidP="00514D1B">
      <w:pPr>
        <w:pStyle w:val="AllowPageBreak"/>
      </w:pPr>
    </w:p>
    <w:p w:rsidR="00000000" w:rsidRPr="00514D1B" w:rsidP="00514D1B">
      <w:pPr>
        <w:pStyle w:val="Heading1"/>
      </w:pPr>
      <w:bookmarkStart w:id="12" w:name="O_151334"/>
      <w:bookmarkEnd w:id="12"/>
      <w:r w:rsidRPr="00514D1B">
        <w:t>Unit Sector(s)</w:t>
      </w:r>
    </w:p>
    <w:p w:rsidR="00000000" w:rsidRPr="00514D1B" w:rsidP="00514D1B">
      <w:pPr>
        <w:pStyle w:val="BodyText"/>
      </w:pPr>
      <w:r w:rsidRPr="00514D1B">
        <w:t>Not applicable.</w:t>
      </w:r>
    </w:p>
    <w:p w:rsidR="00000000" w:rsidRPr="00514D1B" w:rsidP="00514D1B">
      <w:pPr>
        <w:pStyle w:val="AllowPageBreak"/>
      </w:pPr>
    </w:p>
    <w:p w:rsidR="00000000" w:rsidRPr="00514D1B" w:rsidP="00514D1B">
      <w:pPr>
        <w:pStyle w:val="Heading1"/>
      </w:pPr>
      <w:bookmarkStart w:id="13" w:name="O_163786"/>
      <w:bookmarkEnd w:id="13"/>
      <w:r w:rsidRPr="00514D1B">
        <w:t>Field</w:t>
      </w:r>
    </w:p>
    <w:p w:rsidR="007B2582" w:rsidP="00514D1B">
      <w:pPr>
        <w:pStyle w:val="BodyText"/>
      </w:pPr>
      <w:r w:rsidRPr="00514D1B">
        <w:t>Field</w:t>
      </w:r>
      <w:r w:rsidRPr="00514D1B">
        <w:tab/>
        <w:t>MF</w:t>
      </w:r>
      <w:r w:rsidRPr="00514D1B">
        <w:tab/>
        <w:t>Operational Quality and Safety</w:t>
      </w:r>
    </w:p>
    <w:p w:rsidR="007B2582" w:rsidP="00514D1B">
      <w:pPr>
        <w:pStyle w:val="BodyText"/>
      </w:pPr>
    </w:p>
    <w:p w:rsidR="00000000" w:rsidRPr="00514D1B" w:rsidP="00514D1B">
      <w:pPr>
        <w:pStyle w:val="Heading1"/>
      </w:pPr>
      <w:bookmarkStart w:id="14" w:name="O_163787"/>
      <w:bookmarkEnd w:id="14"/>
      <w:r w:rsidRPr="00514D1B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B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D1B">
            <w:pPr>
              <w:pStyle w:val="BodyText"/>
              <w:rPr>
                <w:lang w:val="en-NZ"/>
              </w:rPr>
            </w:pPr>
            <w:r w:rsidRPr="00514D1B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D1B" w:rsidP="00514D1B">
            <w:pPr>
              <w:pStyle w:val="BodyText"/>
            </w:pPr>
            <w:r w:rsidRPr="00514D1B">
              <w:t>The unit may be assessed in conjunction with other units that relate to the functions of the occupation(s) concerned.</w:t>
            </w:r>
          </w:p>
        </w:tc>
      </w:tr>
    </w:tbl>
    <w:p w:rsidR="00000000" w:rsidRPr="00514D1B" w:rsidP="00514D1B">
      <w:pPr>
        <w:pStyle w:val="BodyText"/>
      </w:pPr>
    </w:p>
    <w:p w:rsidR="00000000" w:rsidRPr="00514D1B" w:rsidP="00514D1B"/>
    <w:sectPr w:rsidSect="00514D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2582" w:rsidP="007B2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82" w:rsidP="00514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B2582" w:rsidP="00514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B2582" w:rsidP="00514D1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2582" w:rsidP="007B258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82" w:rsidP="00514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TDMMF4707B CONTRIBUTE TO MAINTAINING A SAFE WATCH ON A DOMESTIC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B2582" w:rsidP="00514D1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14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D1B"/>
  </w:style>
  <w:style w:type="character" w:customStyle="1" w:styleId="Heading1Char">
    <w:name w:val="Heading 1 Char"/>
    <w:link w:val="Heading1"/>
    <w:rsid w:val="00514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D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14D1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14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14D1B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514D1B"/>
    <w:rPr>
      <w:b/>
      <w:spacing w:val="0"/>
    </w:rPr>
  </w:style>
  <w:style w:type="paragraph" w:styleId="Header">
    <w:name w:val="header"/>
    <w:basedOn w:val="Normal"/>
    <w:link w:val="HeaderChar"/>
    <w:rsid w:val="00514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14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514D1B"/>
    <w:rPr>
      <w:i/>
    </w:rPr>
  </w:style>
  <w:style w:type="paragraph" w:customStyle="1" w:styleId="SuperHeading">
    <w:name w:val="SuperHeading"/>
    <w:basedOn w:val="Normal"/>
    <w:rsid w:val="00514D1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4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514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14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14D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14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14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D1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14D1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14D1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14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4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14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D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D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4D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4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D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D1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14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D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4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D1B"/>
  </w:style>
  <w:style w:type="paragraph" w:styleId="TableofFigures">
    <w:name w:val="table of figures"/>
    <w:basedOn w:val="Normal"/>
    <w:next w:val="Normal"/>
    <w:semiHidden/>
    <w:rsid w:val="00514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D1B"/>
    <w:pPr>
      <w:numPr>
        <w:numId w:val="9"/>
      </w:numPr>
    </w:pPr>
  </w:style>
  <w:style w:type="character" w:customStyle="1" w:styleId="WingdingSymbols">
    <w:name w:val="Wingding Symbols"/>
    <w:rsid w:val="00514D1B"/>
    <w:rPr>
      <w:rFonts w:ascii="Wingdings" w:hAnsi="Wingdings"/>
    </w:rPr>
  </w:style>
  <w:style w:type="paragraph" w:customStyle="1" w:styleId="TableHeading">
    <w:name w:val="Table Heading"/>
    <w:basedOn w:val="HeadingBase"/>
    <w:rsid w:val="00514D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D1B"/>
    <w:rPr>
      <w:color w:val="0033CC"/>
      <w:u w:val="none"/>
    </w:rPr>
  </w:style>
  <w:style w:type="paragraph" w:customStyle="1" w:styleId="BodyTextRight">
    <w:name w:val="Body Text Right"/>
    <w:basedOn w:val="BodyText"/>
    <w:rsid w:val="00514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D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14D1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14D1B"/>
    <w:rPr>
      <w:sz w:val="32"/>
    </w:rPr>
  </w:style>
  <w:style w:type="paragraph" w:customStyle="1" w:styleId="HeadingProcedure">
    <w:name w:val="Heading Procedure"/>
    <w:basedOn w:val="HeadingBase"/>
    <w:next w:val="Normal"/>
    <w:rsid w:val="00514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D1B"/>
    <w:pPr>
      <w:spacing w:before="60" w:after="60"/>
    </w:pPr>
  </w:style>
  <w:style w:type="paragraph" w:styleId="ListContinue">
    <w:name w:val="List Continue"/>
    <w:basedOn w:val="List"/>
    <w:rsid w:val="00514D1B"/>
    <w:pPr>
      <w:ind w:firstLine="0"/>
    </w:pPr>
  </w:style>
  <w:style w:type="paragraph" w:customStyle="1" w:styleId="ListNote">
    <w:name w:val="List Note"/>
    <w:basedOn w:val="List"/>
    <w:rsid w:val="00514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14D1B"/>
    <w:rPr>
      <w:rFonts w:ascii="Courier New" w:hAnsi="Courier New"/>
    </w:rPr>
  </w:style>
  <w:style w:type="paragraph" w:customStyle="1" w:styleId="NoteBullet">
    <w:name w:val="Note Bullet"/>
    <w:basedOn w:val="Note"/>
    <w:rsid w:val="00514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D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4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D1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14D1B"/>
    <w:rPr>
      <w:b/>
      <w:smallCaps/>
    </w:rPr>
  </w:style>
  <w:style w:type="paragraph" w:customStyle="1" w:styleId="TableListNumber">
    <w:name w:val="Table List Number"/>
    <w:basedOn w:val="ListNumber"/>
    <w:rsid w:val="00514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D1B"/>
    <w:pPr>
      <w:numPr>
        <w:numId w:val="7"/>
      </w:numPr>
    </w:pPr>
  </w:style>
  <w:style w:type="paragraph" w:customStyle="1" w:styleId="ListAlpha2">
    <w:name w:val="List Alpha 2"/>
    <w:basedOn w:val="List2"/>
    <w:rsid w:val="00514D1B"/>
    <w:pPr>
      <w:numPr>
        <w:numId w:val="6"/>
      </w:numPr>
    </w:pPr>
  </w:style>
  <w:style w:type="paragraph" w:styleId="List2">
    <w:name w:val="List 2"/>
    <w:basedOn w:val="BodyText"/>
    <w:rsid w:val="00514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D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D1B"/>
    <w:pPr>
      <w:numPr>
        <w:numId w:val="1"/>
      </w:numPr>
    </w:pPr>
  </w:style>
  <w:style w:type="paragraph" w:styleId="ListBullet5">
    <w:name w:val="List Bullet 5"/>
    <w:basedOn w:val="List5"/>
    <w:rsid w:val="00514D1B"/>
    <w:pPr>
      <w:numPr>
        <w:numId w:val="2"/>
      </w:numPr>
    </w:pPr>
  </w:style>
  <w:style w:type="paragraph" w:styleId="ListContinue2">
    <w:name w:val="List Continue 2"/>
    <w:basedOn w:val="List2"/>
    <w:rsid w:val="00514D1B"/>
    <w:pPr>
      <w:ind w:firstLine="0"/>
    </w:pPr>
  </w:style>
  <w:style w:type="paragraph" w:styleId="ListContinue3">
    <w:name w:val="List Continue 3"/>
    <w:basedOn w:val="List3"/>
    <w:rsid w:val="00514D1B"/>
    <w:pPr>
      <w:ind w:left="1021" w:firstLine="0"/>
    </w:pPr>
  </w:style>
  <w:style w:type="paragraph" w:styleId="ListContinue4">
    <w:name w:val="List Continue 4"/>
    <w:basedOn w:val="List4"/>
    <w:rsid w:val="00514D1B"/>
    <w:pPr>
      <w:ind w:firstLine="0"/>
    </w:pPr>
  </w:style>
  <w:style w:type="paragraph" w:styleId="ListContinue5">
    <w:name w:val="List Continue 5"/>
    <w:basedOn w:val="List5"/>
    <w:rsid w:val="00514D1B"/>
    <w:pPr>
      <w:ind w:firstLine="0"/>
    </w:pPr>
  </w:style>
  <w:style w:type="paragraph" w:styleId="ListNumber3">
    <w:name w:val="List Number 3"/>
    <w:basedOn w:val="List3"/>
    <w:rsid w:val="00514D1B"/>
    <w:pPr>
      <w:numPr>
        <w:numId w:val="3"/>
      </w:numPr>
    </w:pPr>
  </w:style>
  <w:style w:type="paragraph" w:styleId="ListNumber4">
    <w:name w:val="List Number 4"/>
    <w:basedOn w:val="List4"/>
    <w:rsid w:val="00514D1B"/>
    <w:pPr>
      <w:numPr>
        <w:numId w:val="4"/>
      </w:numPr>
    </w:pPr>
  </w:style>
  <w:style w:type="paragraph" w:styleId="ListNumber5">
    <w:name w:val="List Number 5"/>
    <w:basedOn w:val="List5"/>
    <w:rsid w:val="00514D1B"/>
    <w:pPr>
      <w:numPr>
        <w:numId w:val="5"/>
      </w:numPr>
    </w:pPr>
  </w:style>
  <w:style w:type="paragraph" w:styleId="BlockText">
    <w:name w:val="Block Text"/>
    <w:basedOn w:val="Normal"/>
    <w:rsid w:val="00514D1B"/>
    <w:pPr>
      <w:spacing w:after="120"/>
      <w:ind w:left="1440" w:right="1440"/>
    </w:pPr>
  </w:style>
  <w:style w:type="character" w:customStyle="1" w:styleId="Subscript">
    <w:name w:val="Subscript"/>
    <w:rsid w:val="00514D1B"/>
    <w:rPr>
      <w:sz w:val="16"/>
      <w:vertAlign w:val="subscript"/>
    </w:rPr>
  </w:style>
  <w:style w:type="character" w:customStyle="1" w:styleId="Superscript">
    <w:name w:val="Superscript"/>
    <w:rsid w:val="00514D1B"/>
    <w:rPr>
      <w:sz w:val="16"/>
      <w:vertAlign w:val="superscript"/>
    </w:rPr>
  </w:style>
  <w:style w:type="character" w:customStyle="1" w:styleId="Symbols">
    <w:name w:val="Symbols"/>
    <w:rsid w:val="00514D1B"/>
    <w:rPr>
      <w:rFonts w:ascii="Symbol" w:hAnsi="Symbol"/>
    </w:rPr>
  </w:style>
  <w:style w:type="character" w:customStyle="1" w:styleId="MenuOptions">
    <w:name w:val="Menu Options"/>
    <w:rsid w:val="00514D1B"/>
    <w:rPr>
      <w:rFonts w:ascii="Arial Narrow" w:hAnsi="Arial Narrow"/>
      <w:smallCaps/>
    </w:rPr>
  </w:style>
  <w:style w:type="character" w:customStyle="1" w:styleId="Buttons">
    <w:name w:val="Buttons"/>
    <w:rsid w:val="00514D1B"/>
    <w:rPr>
      <w:b/>
    </w:rPr>
  </w:style>
  <w:style w:type="character" w:customStyle="1" w:styleId="Underlined">
    <w:name w:val="Underlined"/>
    <w:rsid w:val="00514D1B"/>
    <w:rPr>
      <w:u w:val="single"/>
    </w:rPr>
  </w:style>
  <w:style w:type="paragraph" w:customStyle="1" w:styleId="TableBodyTextRight">
    <w:name w:val="Table Body Text Right"/>
    <w:basedOn w:val="TableBodyText"/>
    <w:rsid w:val="00514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D1B"/>
    <w:rPr>
      <w:sz w:val="18"/>
    </w:rPr>
  </w:style>
  <w:style w:type="paragraph" w:customStyle="1" w:styleId="BodySmallRight">
    <w:name w:val="Body Small Right"/>
    <w:basedOn w:val="BodyTextRight"/>
    <w:rsid w:val="00514D1B"/>
    <w:rPr>
      <w:sz w:val="18"/>
      <w:szCs w:val="18"/>
    </w:rPr>
  </w:style>
  <w:style w:type="paragraph" w:customStyle="1" w:styleId="MarginEdition">
    <w:name w:val="Margin Edition"/>
    <w:basedOn w:val="MarginNote"/>
    <w:rsid w:val="00514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D1B"/>
    <w:rPr>
      <w:sz w:val="2"/>
      <w:szCs w:val="2"/>
    </w:rPr>
  </w:style>
  <w:style w:type="character" w:customStyle="1" w:styleId="Small">
    <w:name w:val="Small"/>
    <w:rsid w:val="00514D1B"/>
    <w:rPr>
      <w:sz w:val="16"/>
    </w:rPr>
  </w:style>
  <w:style w:type="paragraph" w:customStyle="1" w:styleId="WideTable">
    <w:name w:val="Wide Table"/>
    <w:basedOn w:val="Normal"/>
    <w:rsid w:val="00514D1B"/>
    <w:pPr>
      <w:ind w:left="-1418"/>
    </w:pPr>
    <w:rPr>
      <w:sz w:val="2"/>
      <w:szCs w:val="2"/>
    </w:rPr>
  </w:style>
  <w:style w:type="character" w:styleId="PageNumber">
    <w:name w:val="page number"/>
    <w:rsid w:val="00514D1B"/>
  </w:style>
  <w:style w:type="paragraph" w:styleId="Quote">
    <w:name w:val="Quote"/>
    <w:basedOn w:val="Heading1"/>
    <w:link w:val="QuoteChar"/>
    <w:qFormat/>
    <w:rsid w:val="00514D1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14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D1B"/>
    <w:pPr>
      <w:pageBreakBefore/>
    </w:pPr>
  </w:style>
  <w:style w:type="paragraph" w:customStyle="1" w:styleId="Border">
    <w:name w:val="Border"/>
    <w:basedOn w:val="Normal"/>
    <w:qFormat/>
    <w:rsid w:val="00514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14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14D1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14D1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14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14D1B"/>
    <w:rPr>
      <w:u w:val="single"/>
    </w:rPr>
  </w:style>
  <w:style w:type="character" w:customStyle="1" w:styleId="BoldandItalics">
    <w:name w:val="Bold and Italics"/>
    <w:qFormat/>
    <w:rsid w:val="00514D1B"/>
    <w:rPr>
      <w:b/>
      <w:i/>
      <w:u w:val="none"/>
    </w:rPr>
  </w:style>
  <w:style w:type="paragraph" w:styleId="BalloonText">
    <w:name w:val="Balloon Text"/>
    <w:basedOn w:val="Normal"/>
    <w:link w:val="BalloonTextChar"/>
    <w:rsid w:val="00514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14D1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14D1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14D1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1807</Words>
  <Characters>10487</Characters>
  <Application>Microsoft Office Word</Application>
  <DocSecurity>0</DocSecurity>
  <Lines>717</Lines>
  <Paragraphs>333</Paragraphs>
  <ScaleCrop>false</ScaleCrop>
  <Company>Author-it Software Corporation Ltd.</Company>
  <LinksUpToDate>false</LinksUpToDate>
  <CharactersWithSpaces>11977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TDMMF4707B CONTRIBUTE TO MAINTAINING A SAFE WATCH ON A DOMESTIC VESSEL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2012-05-26T21:53:00Z</dcterms:created>
  <dcterms:modified xsi:type="dcterms:W3CDTF">2012-05-26T21:53:00Z</dcterms:modified>
</cp:coreProperties>
</file>