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0DB" w:rsidP="005D2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TDMMF4007B CARRY OUT BASIC OPERATIONAL ENGINEERING CALCULATIONS</w:t>
      </w:r>
      <w:r>
        <w:fldChar w:fldCharType="end"/>
      </w:r>
    </w:p>
    <w:p w:rsidR="005D20DB" w:rsidP="005D20DB">
      <w:pPr>
        <w:pStyle w:val="Version"/>
        <w:sectPr w:rsidSect="00BC7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C7680" w:rsidP="00BC7680">
      <w:pPr>
        <w:pStyle w:val="SuperHeading"/>
      </w:pPr>
      <w:r w:rsidRPr="00BC7680">
        <w:t>TDMMF4007B CARRY OUT BASIC OPERATIONAL ENGINEERING CALCULATIONS</w:t>
      </w:r>
    </w:p>
    <w:p w:rsidR="00000000" w:rsidRPr="00BC7680" w:rsidP="00BC7680">
      <w:pPr>
        <w:pStyle w:val="SuperHeading"/>
      </w:pPr>
    </w:p>
    <w:p w:rsidR="00000000" w:rsidRPr="00BC7680" w:rsidP="00BC7680">
      <w:pPr>
        <w:pStyle w:val="Heading1"/>
      </w:pPr>
      <w:bookmarkStart w:id="1" w:name="O_151287"/>
      <w:bookmarkEnd w:id="1"/>
      <w:r w:rsidRPr="00BC7680">
        <w:t>Modification History</w:t>
      </w:r>
    </w:p>
    <w:p w:rsidR="00000000" w:rsidRPr="00BC7680" w:rsidP="00BC7680">
      <w:pPr>
        <w:pStyle w:val="BodyText"/>
      </w:pPr>
      <w:r w:rsidRPr="00BC7680">
        <w:t>Not applicable.</w:t>
      </w: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2" w:name="O_151288"/>
      <w:bookmarkEnd w:id="2"/>
      <w:r w:rsidRPr="00BC768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UNIT DESCRIPTOR:</w:t>
            </w: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 xml:space="preserve">This unit involves the skills and knowledge required to carry out basic operational </w:t>
            </w:r>
            <w:r w:rsidRPr="00BC7680">
              <w:rPr>
                <w:rStyle w:val="SpecialBold"/>
              </w:rPr>
              <w:t>engineering calculations when operating a small commercial vessel</w:t>
            </w:r>
            <w:r w:rsidRPr="00BC7680">
              <w:t xml:space="preserve">, </w:t>
            </w:r>
            <w:r w:rsidRPr="00BC7680">
              <w:rPr>
                <w:rStyle w:val="SpecialBold"/>
              </w:rPr>
              <w:t>including conversion of volumes to litres and calculations of volume</w:t>
            </w:r>
            <w:r w:rsidRPr="00BC7680">
              <w:t xml:space="preserve">, </w:t>
            </w:r>
            <w:r w:rsidRPr="00BC7680">
              <w:rPr>
                <w:rStyle w:val="SpecialBold"/>
              </w:rPr>
              <w:t>specific gravity</w:t>
            </w:r>
            <w:r w:rsidRPr="00BC7680">
              <w:t xml:space="preserve">, </w:t>
            </w:r>
            <w:r w:rsidRPr="00BC7680">
              <w:rPr>
                <w:rStyle w:val="SpecialBold"/>
              </w:rPr>
              <w:t>bunkering capacity</w:t>
            </w:r>
            <w:r w:rsidRPr="00BC7680">
              <w:t xml:space="preserve">, </w:t>
            </w:r>
            <w:r w:rsidRPr="00BC7680">
              <w:rPr>
                <w:rStyle w:val="SpecialBold"/>
              </w:rPr>
              <w:t>specific fuel consumption</w:t>
            </w:r>
            <w:r w:rsidRPr="00BC7680">
              <w:t xml:space="preserve">, </w:t>
            </w:r>
            <w:r w:rsidRPr="00BC7680">
              <w:rPr>
                <w:rStyle w:val="SpecialBold"/>
              </w:rPr>
              <w:t>speed and range of vessel</w:t>
            </w:r>
            <w:r w:rsidRPr="00BC7680">
              <w:t>.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</w:p>
        </w:tc>
      </w:tr>
    </w:tbl>
    <w:p w:rsidR="00000000" w:rsidRPr="00BC7680" w:rsidP="00BC7680">
      <w:pPr>
        <w:pStyle w:val="BodyText"/>
      </w:pP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3" w:name="O_151289"/>
      <w:bookmarkEnd w:id="3"/>
      <w:r w:rsidRPr="00BC768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The unit has applications in the qualification for a Marine Engine Driver Grade 2 (MED 2) as per relevant sections of Part D of the National Standard for Commercial Vessels (NSCV), i.e. Certificate II in Tran</w:t>
            </w:r>
            <w:r w:rsidRPr="00BC7680">
              <w:t>sport&amp;Distribution (Maritime Operations) and Certificate III in Transport&amp;Distribution (Marine Engine Driving - Grade 2).</w:t>
            </w:r>
          </w:p>
        </w:tc>
      </w:tr>
    </w:tbl>
    <w:p w:rsidR="00000000" w:rsidRPr="00BC7680" w:rsidP="00BC7680">
      <w:pPr>
        <w:pStyle w:val="BodyText"/>
      </w:pP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4" w:name="O_151290"/>
      <w:bookmarkEnd w:id="4"/>
      <w:r w:rsidRPr="00BC768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Licensing</w:t>
            </w:r>
            <w:r w:rsidRPr="00BC7680">
              <w:t>/</w:t>
            </w:r>
            <w:r w:rsidRPr="00BC7680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The unit is consistent with the relevant sections of State and Territory maritime regulations and NSCV/USL Code for a MED 2.</w:t>
            </w:r>
          </w:p>
        </w:tc>
      </w:tr>
    </w:tbl>
    <w:p w:rsidR="00000000" w:rsidRPr="00BC7680" w:rsidP="00BC7680">
      <w:pPr>
        <w:pStyle w:val="BodyText"/>
      </w:pP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5" w:name="O_151291"/>
      <w:bookmarkEnd w:id="5"/>
      <w:r w:rsidRPr="00BC7680">
        <w:t>Pre-Requisites</w:t>
      </w:r>
    </w:p>
    <w:p w:rsidR="00000000" w:rsidRPr="00BC7680" w:rsidP="00BC7680">
      <w:pPr>
        <w:pStyle w:val="BodyText"/>
      </w:pPr>
      <w:r w:rsidRPr="00BC7680">
        <w:t>Not applicable.</w:t>
      </w: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6" w:name="O_151292"/>
      <w:bookmarkEnd w:id="6"/>
      <w:r w:rsidRPr="00BC7680">
        <w:t>Employability Skills Information</w:t>
      </w:r>
    </w:p>
    <w:p w:rsidR="00000000" w:rsidRPr="00BC7680" w:rsidP="00BC7680">
      <w:pPr>
        <w:pStyle w:val="BodyText"/>
      </w:pPr>
      <w:r w:rsidRPr="00BC7680">
        <w:t>Not applicable.</w:t>
      </w: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7" w:name="O_151293"/>
      <w:bookmarkEnd w:id="7"/>
      <w:r w:rsidRPr="00BC768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740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Emphasis"/>
              </w:rPr>
              <w:t>Elements describe the essential outcomes of a unit of competency</w:t>
            </w:r>
            <w:r w:rsidRPr="00BC7680">
              <w:t>.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Emphasis"/>
              </w:rPr>
              <w:t>Performance Criteria describe the required performance needed to demonstrate achievement of the element</w:t>
            </w:r>
            <w:r w:rsidRPr="00BC7680">
              <w:t xml:space="preserve">. </w:t>
            </w:r>
            <w:r w:rsidRPr="00BC7680">
              <w:rPr>
                <w:rStyle w:val="Emphasis"/>
              </w:rPr>
              <w:t xml:space="preserve">Assessment </w:t>
            </w:r>
            <w:r w:rsidRPr="00BC7680">
              <w:rPr>
                <w:rStyle w:val="Emphasis"/>
              </w:rPr>
              <w:t>of performance is to be consistent with the Evidence Guide</w:t>
            </w:r>
            <w:r w:rsidRPr="00BC7680">
              <w:t>.</w:t>
            </w:r>
          </w:p>
        </w:tc>
      </w:tr>
    </w:tbl>
    <w:p w:rsidR="00000000" w:rsidRPr="00BC7680" w:rsidP="00BC7680">
      <w:pPr>
        <w:pStyle w:val="BodyText"/>
      </w:pP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8" w:name="O_151294"/>
      <w:bookmarkEnd w:id="8"/>
      <w:r w:rsidRPr="00BC76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4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ELEMENT</w:t>
            </w: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PERFORMANCE CRITERIA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Carry out basic engineering calculations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Information required for basic operational engineering calculations is obtained from readings on instrumentation and gauges or other relevant sources in accordance with procedures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b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Basic calculations for small vessel operations are carried out to accepted working tolerances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The results of basic engineering calculations are verified in accordance with established procedures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d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The res</w:t>
            </w:r>
            <w:r w:rsidRPr="00BC7680">
              <w:t>ults of calculations are applied to engineering operations as required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e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The results of operations and maintenance calculations are reported and recorded in accordance with procedures</w:t>
            </w:r>
          </w:p>
        </w:tc>
      </w:tr>
    </w:tbl>
    <w:p w:rsidR="00000000" w:rsidRPr="00BC7680" w:rsidP="00BC7680">
      <w:pPr>
        <w:pStyle w:val="BodyText"/>
      </w:pP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9" w:name="O_151295"/>
      <w:bookmarkEnd w:id="9"/>
      <w:r w:rsidRPr="00BC768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1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REQUIRED KNOWLEDGE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Emphasis"/>
              </w:rPr>
              <w:t>This describes the knowledge required for this unit</w:t>
            </w:r>
            <w:r w:rsidRPr="00BC7680">
              <w:t>.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Relevant sections of State and Territory maritime regulations, NSCV and USL Code dealing with the maintenance of small vessels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 xml:space="preserve">Methods for working out the basic engineering calculations required when operating a small vessel, including acceptable working tolerances 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3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Communication techniques required when completing and reporting on basic engineering calculations on board a smal</w:t>
            </w:r>
            <w:r w:rsidRPr="00BC7680">
              <w:t>l vessel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REQUIRED SKILLS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Emphasis"/>
              </w:rPr>
              <w:t>This describes the basic skills required for this unit</w:t>
            </w:r>
            <w:r w:rsidRPr="00BC7680">
              <w:t>.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Read, interpret and apply simple instructions for measurements and related calculations within the limits of responsibility of a MED 2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Read and interpret machinery performance readings and indications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3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Carry out the basic operational engineering calculations within the limits of responsibility of a MED 2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Complete any required records of calculations and results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Work collaboratively with others when taking measurements and carrying out related calculations within the limits of responsibility of a MED 2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Adapt to differences in vessels, equipment and operating and servicing procedures as they relate to required e</w:t>
            </w:r>
            <w:r w:rsidRPr="00BC7680">
              <w:t>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Follow required work schedule as per company requirements</w:t>
            </w:r>
          </w:p>
        </w:tc>
      </w:tr>
    </w:tbl>
    <w:p w:rsidR="00000000" w:rsidRPr="00BC7680" w:rsidP="00BC7680">
      <w:pPr>
        <w:pStyle w:val="BodyText"/>
      </w:pP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10" w:name="O_151296"/>
      <w:bookmarkEnd w:id="10"/>
      <w:r w:rsidRPr="00BC768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461"/>
        <w:gridCol w:w="209"/>
        <w:gridCol w:w="15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4" w:type="dxa"/>
          <w:tblHeader/>
        </w:trPr>
        <w:tc>
          <w:tcPr>
            <w:tcW w:w="82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Evidence Guide</w:t>
            </w: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TDMMF4007B CARRY OUT BASIC OPERATIONAL ENGINEERING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Emphasis"/>
              </w:rPr>
              <w:t>The Evidence Guide provides adv</w:t>
            </w:r>
            <w:r w:rsidRPr="00BC7680">
              <w:rPr>
                <w:rStyle w:val="Emphasis"/>
              </w:rPr>
              <w:t>ice on assessment and must be read in conjunction with the Performance Criteria</w:t>
            </w:r>
            <w:r w:rsidRPr="00BC7680">
              <w:t xml:space="preserve">, </w:t>
            </w:r>
            <w:r w:rsidRPr="00BC7680">
              <w:rPr>
                <w:rStyle w:val="Emphasis"/>
              </w:rPr>
              <w:t>Required Skills and Knowledge</w:t>
            </w:r>
            <w:r w:rsidRPr="00BC7680">
              <w:t xml:space="preserve">, </w:t>
            </w:r>
            <w:r w:rsidRPr="00BC7680">
              <w:rPr>
                <w:rStyle w:val="Emphasis"/>
              </w:rPr>
              <w:t>the Range Statement and the Assessment Guidelines for this Training Package</w:t>
            </w:r>
            <w:r w:rsidRPr="00BC7680">
              <w:t>.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Critical aspects of evidence required to demonstrate compete</w:t>
            </w:r>
            <w:r w:rsidRPr="00BC7680">
              <w:rPr>
                <w:rStyle w:val="SpecialBold"/>
              </w:rPr>
              <w:t>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Assessment must confirm appropriate knowledge and skills to: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Carry out basic engineering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 xml:space="preserve">Record and report the outcomes of basic engineering calculations 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Communicate effectively with others when completing and reporting on basic engineering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Performance is demonstrated consistently over a period of time and in a suitable range of contexts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Consistently applies underpinning knowledge and skills when: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 xml:space="preserve">carrying out and reporting on basic engineering calculations, 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maintaining required records of engineering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Shows evidence of application of relevant workplace procedures, including: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relevant sections of State and Territory marine regulations, NSCV and USL Code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procedures for working out engineering calculations using established methods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job procedures and work instructions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Action is taken promptly to report any operational and maintenance problems identified through engineering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Work is completed systematically with required attention to detail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Recognises and adapts appropriately to cultural differences in the workplace, including modes of behaviour and interactions among crew and others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Assessment of competency must comply with the assessment requirements of the relevant maritime regulations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Assessment of this unit must be undertaken within relevant marine authority approved and audited arrang</w:t>
            </w:r>
            <w:r w:rsidRPr="00BC7680">
              <w:t>ements by a registered training organisation:</w:t>
            </w:r>
          </w:p>
        </w:tc>
      </w:tr>
    </w:tbl>
    <w:p w:rsidR="00000000" w:rsidRPr="00BC7680" w:rsidP="00BC76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104"/>
        <w:gridCol w:w="209"/>
        <w:gridCol w:w="15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4" w:type="dxa"/>
          <w:tblHeader/>
        </w:trPr>
        <w:tc>
          <w:tcPr>
            <w:tcW w:w="82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Evidence Guide</w:t>
            </w:r>
            <w:r w:rsidRPr="00BC7680">
              <w:t xml:space="preserve"> (</w:t>
            </w:r>
            <w:r w:rsidRPr="00BC7680">
              <w:rPr>
                <w:rStyle w:val="SpecialBold"/>
              </w:rPr>
              <w:t>continued</w:t>
            </w:r>
            <w:r w:rsidRPr="00BC7680">
              <w:t xml:space="preserve">) </w:t>
            </w: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TDMMF4007B CARRY OUT BASIC OPERATIONAL ENGINEERING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</w:p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Context of assessment</w:t>
            </w: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(</w:t>
            </w:r>
            <w:r w:rsidRPr="00BC7680">
              <w:rPr>
                <w:rStyle w:val="SpecialBold"/>
              </w:rPr>
              <w:t>continued</w:t>
            </w:r>
            <w:r w:rsidRPr="00BC7680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As a minimum, assessment of knowledge must be conducted through appropriate written/oral examinations, and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Appropriate practical assessment must occur: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 xml:space="preserve">at the registered training organisation; and/or 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on an appropriate working or training vessel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4</w:t>
            </w:r>
            <w:r w:rsidRPr="00BC7680">
              <w:tab/>
            </w:r>
            <w:r w:rsidRPr="00BC7680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Access is required to opportunities to: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partic</w:t>
            </w:r>
            <w:r w:rsidRPr="00BC7680">
              <w:t>ipate in a range of exercises and assessments that demonstrate the skills and knowledge to carry out and report on basic engineering calculations on a small vessel; and/or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carry out and report on basic calculations while in charge of a small commercial or training vessel</w:t>
            </w:r>
          </w:p>
        </w:tc>
      </w:tr>
    </w:tbl>
    <w:p w:rsidR="00000000" w:rsidRPr="00BC7680" w:rsidP="00BC7680">
      <w:pPr>
        <w:pStyle w:val="BodyText"/>
      </w:pP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11" w:name="O_151297"/>
      <w:bookmarkEnd w:id="11"/>
      <w:r w:rsidRPr="00BC768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5812"/>
        <w:gridCol w:w="202"/>
        <w:gridCol w:w="18"/>
        <w:gridCol w:w="32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2" w:type="dxa"/>
          <w:tblHeader/>
        </w:trPr>
        <w:tc>
          <w:tcPr>
            <w:tcW w:w="82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Range Statement</w:t>
            </w: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TDMMF4007B CARRY OUT BASIC OPERATIONAL ENGINEERING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Emphasis"/>
              </w:rPr>
              <w:t>The Range Statement relates to the unit of competency as a whole</w:t>
            </w:r>
            <w:r w:rsidRPr="00BC7680">
              <w:t xml:space="preserve">. </w:t>
            </w:r>
            <w:r w:rsidRPr="00BC7680">
              <w:rPr>
                <w:rStyle w:val="Emphasis"/>
              </w:rPr>
              <w:t>It allows for different work environments and situations that may affect performance</w:t>
            </w:r>
            <w:r w:rsidRPr="00BC7680">
              <w:t>.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SCOPE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1</w:t>
            </w:r>
            <w:r w:rsidRPr="00BC7680">
              <w:t>.</w:t>
            </w:r>
            <w:r w:rsidRPr="00BC7680">
              <w:tab/>
            </w:r>
            <w:r w:rsidRPr="00BC7680">
              <w:rPr>
                <w:rStyle w:val="SpecialBold"/>
              </w:rPr>
              <w:t>GENERAL CONTEXT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a</w:t>
            </w:r>
            <w:r w:rsidRPr="00BC768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Work must be carried out</w:t>
            </w:r>
            <w:r w:rsidRPr="00BC768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in compliance with the relevant sections of State and Territory marine regulations, NSCV and USL Code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b</w:t>
            </w:r>
            <w:r w:rsidRPr="00BC768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Work is performed</w:t>
            </w:r>
            <w:r w:rsidRPr="00BC768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within defined operational procedures</w:t>
            </w:r>
            <w:r w:rsidRPr="00BC7680">
              <w:t>, with responsibility for own outputs in relation to the completion of required basic engineering calculations and the reporting and application of the outcomes of the calculations to the operation of a small vessel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d</w:t>
            </w:r>
            <w:r w:rsidRPr="00BC768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Work requires</w:t>
            </w:r>
            <w:r w:rsidRPr="00BC768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responsibility for the accuracy of the calculations and the appropriateness of their application to vessel operations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2</w:t>
            </w:r>
            <w:r w:rsidRPr="00BC7680">
              <w:t>.</w:t>
            </w:r>
            <w:r w:rsidRPr="00BC7680">
              <w:tab/>
            </w:r>
            <w:r w:rsidRPr="00BC7680">
              <w:rPr>
                <w:rStyle w:val="SpecialBold"/>
              </w:rPr>
              <w:t>WORKSITE ENVIRONMENT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Vessel may include</w:t>
            </w:r>
            <w:r w:rsidRPr="00BC768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any small commercial vessel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Completion of calculations and the completion of running and maintenance logs of a vessel may be required</w:t>
            </w:r>
            <w:r w:rsidRPr="00BC7680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by day or night in both normal and emergency situations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 xml:space="preserve">under any permissible conditions of weather 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while underway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while anchored or moored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during maintenance operations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when vessel is slipped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7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when bunkering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8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during cargo operations</w:t>
            </w:r>
          </w:p>
        </w:tc>
      </w:tr>
    </w:tbl>
    <w:p w:rsidR="00000000" w:rsidRPr="00BC7680" w:rsidP="00BC76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5822"/>
        <w:gridCol w:w="220"/>
        <w:gridCol w:w="46"/>
        <w:gridCol w:w="14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80" w:type="dxa"/>
          <w:tblHeader/>
        </w:trPr>
        <w:tc>
          <w:tcPr>
            <w:tcW w:w="82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Range Statement</w:t>
            </w:r>
            <w:r w:rsidRPr="00BC7680">
              <w:t xml:space="preserve"> (</w:t>
            </w:r>
            <w:r w:rsidRPr="00BC7680">
              <w:rPr>
                <w:rStyle w:val="SpecialBold"/>
              </w:rPr>
              <w:t>continued</w:t>
            </w:r>
            <w:r w:rsidRPr="00BC7680">
              <w:t xml:space="preserve">) </w:t>
            </w: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TDMMF4007B CARRY OUT BASIC OPERATIONAL ENGINEERING CALCULATIONS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</w:p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SCOPE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c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Calculations may include</w:t>
            </w:r>
            <w:r w:rsidRPr="00BC7680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specific fuel consumption of vessel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speed of vessel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range of vessel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volumes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conversion of volume to litres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specific gravity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Calculations may be carried out</w:t>
            </w:r>
            <w:r w:rsidRPr="00BC7680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manually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with the aid of tables and charts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with the aid of a calculator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with the aid of a computer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Documentation and records</w:t>
            </w:r>
          </w:p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may include</w:t>
            </w:r>
            <w:r w:rsidRPr="00BC7680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relevant sections of State and Territory marine regulations, NSCV and USL Code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running and maintenance logs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vessel and equipment manufacturer's instructions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Applicable legislation</w:t>
            </w:r>
            <w:r w:rsidRPr="00BC7680">
              <w:t xml:space="preserve">, </w:t>
            </w:r>
            <w:r w:rsidRPr="00BC7680">
              <w:rPr>
                <w:rStyle w:val="SpecialBold"/>
              </w:rPr>
              <w:t>regulations and codes may include</w:t>
            </w:r>
            <w:r w:rsidRPr="00BC7680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 xml:space="preserve">State and Territory marine regulations related to the operation of small vessels 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National Standard for Commercial Vessels and USL Code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relevant Commonwealth, State and Territory OH&amp;S and pollution control legislation</w:t>
            </w:r>
          </w:p>
        </w:tc>
      </w:tr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relevant Australian standards</w:t>
            </w:r>
          </w:p>
        </w:tc>
      </w:tr>
    </w:tbl>
    <w:p w:rsidR="00000000" w:rsidRPr="00BC7680" w:rsidP="00BC7680">
      <w:pPr>
        <w:pStyle w:val="BodyText"/>
      </w:pP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12" w:name="O_151298"/>
      <w:bookmarkEnd w:id="12"/>
      <w:r w:rsidRPr="00BC7680">
        <w:t>Unit Sector(s)</w:t>
      </w:r>
    </w:p>
    <w:p w:rsidR="00000000" w:rsidRPr="00BC7680" w:rsidP="00BC7680">
      <w:pPr>
        <w:pStyle w:val="BodyText"/>
      </w:pPr>
      <w:r w:rsidRPr="00BC7680">
        <w:t>Not applicable.</w:t>
      </w:r>
    </w:p>
    <w:p w:rsidR="00000000" w:rsidRPr="00BC7680" w:rsidP="00BC7680">
      <w:pPr>
        <w:pStyle w:val="AllowPageBreak"/>
      </w:pPr>
    </w:p>
    <w:p w:rsidR="00000000" w:rsidRPr="00BC7680" w:rsidP="00BC7680">
      <w:pPr>
        <w:pStyle w:val="Heading1"/>
      </w:pPr>
      <w:bookmarkStart w:id="13" w:name="O_163780"/>
      <w:bookmarkEnd w:id="13"/>
      <w:r w:rsidRPr="00BC7680">
        <w:t>Field</w:t>
      </w:r>
    </w:p>
    <w:p w:rsidR="005D20DB" w:rsidP="00BC7680">
      <w:pPr>
        <w:pStyle w:val="BodyText"/>
      </w:pPr>
      <w:r w:rsidRPr="00BC7680">
        <w:t>Field</w:t>
      </w:r>
      <w:r w:rsidRPr="00BC7680">
        <w:tab/>
      </w:r>
      <w:r w:rsidRPr="00BC7680">
        <w:t>MF</w:t>
      </w:r>
      <w:r w:rsidRPr="00BC7680">
        <w:tab/>
        <w:t>Operational Quality and Safety</w:t>
      </w:r>
    </w:p>
    <w:p w:rsidR="005D20DB" w:rsidP="00BC7680">
      <w:pPr>
        <w:pStyle w:val="BodyText"/>
      </w:pPr>
    </w:p>
    <w:p w:rsidR="00000000" w:rsidRPr="00BC7680" w:rsidP="00BC7680">
      <w:pPr>
        <w:pStyle w:val="Heading1"/>
      </w:pPr>
      <w:bookmarkStart w:id="14" w:name="O_163781"/>
      <w:bookmarkEnd w:id="14"/>
      <w:r w:rsidRPr="00BC7680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D2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80">
            <w:pPr>
              <w:pStyle w:val="BodyText"/>
              <w:rPr>
                <w:lang w:val="en-NZ"/>
              </w:rPr>
            </w:pPr>
            <w:r w:rsidRPr="00BC7680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80" w:rsidP="00BC7680">
            <w:pPr>
              <w:pStyle w:val="BodyText"/>
            </w:pPr>
            <w:r w:rsidRPr="00BC7680">
              <w:t>The unit may be assessed in conjunction with other units that relate to the functions of the occupation(s) concerned.</w:t>
            </w:r>
          </w:p>
        </w:tc>
      </w:tr>
    </w:tbl>
    <w:p w:rsidR="00000000" w:rsidRPr="00BC7680" w:rsidP="00BC7680">
      <w:pPr>
        <w:pStyle w:val="BodyText"/>
      </w:pPr>
    </w:p>
    <w:p w:rsidR="00000000" w:rsidRPr="00BC7680" w:rsidP="00BC7680"/>
    <w:sectPr w:rsidSect="00BC76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20DB" w:rsidP="005D2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DB" w:rsidP="00BC7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D20DB" w:rsidP="00BC7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D20DB" w:rsidP="00BC768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20DB" w:rsidP="005D20D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DB" w:rsidP="00BC7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TDMMF4007B CARRY OUT BASIC OPERATIONAL ENGINEERING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D20DB" w:rsidP="00BC768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C7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680"/>
  </w:style>
  <w:style w:type="character" w:customStyle="1" w:styleId="Heading1Char">
    <w:name w:val="Heading 1 Char"/>
    <w:basedOn w:val="DefaultParagraphFont"/>
    <w:link w:val="Heading1"/>
    <w:rsid w:val="00BC7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6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68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C7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68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C7680"/>
    <w:rPr>
      <w:b/>
      <w:spacing w:val="0"/>
    </w:rPr>
  </w:style>
  <w:style w:type="paragraph" w:styleId="Header">
    <w:name w:val="header"/>
    <w:basedOn w:val="Normal"/>
    <w:link w:val="HeaderChar"/>
    <w:rsid w:val="00BC7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C7680"/>
    <w:rPr>
      <w:i/>
    </w:rPr>
  </w:style>
  <w:style w:type="paragraph" w:customStyle="1" w:styleId="SuperHeading">
    <w:name w:val="SuperHeading"/>
    <w:basedOn w:val="Normal"/>
    <w:rsid w:val="00BC768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C7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68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C768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C768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C7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C7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6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6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6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7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6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68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C7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6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680"/>
  </w:style>
  <w:style w:type="paragraph" w:styleId="TableofFigures">
    <w:name w:val="table of figures"/>
    <w:basedOn w:val="Normal"/>
    <w:next w:val="Normal"/>
    <w:semiHidden/>
    <w:rsid w:val="00BC7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680"/>
    <w:pPr>
      <w:numPr>
        <w:numId w:val="9"/>
      </w:numPr>
    </w:pPr>
  </w:style>
  <w:style w:type="character" w:customStyle="1" w:styleId="WingdingSymbols">
    <w:name w:val="Wingding Symbols"/>
    <w:rsid w:val="00BC7680"/>
    <w:rPr>
      <w:rFonts w:ascii="Wingdings" w:hAnsi="Wingdings"/>
    </w:rPr>
  </w:style>
  <w:style w:type="paragraph" w:customStyle="1" w:styleId="TableHeading">
    <w:name w:val="Table Heading"/>
    <w:basedOn w:val="HeadingBase"/>
    <w:rsid w:val="00BC7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680"/>
    <w:rPr>
      <w:color w:val="0033CC"/>
      <w:u w:val="none"/>
    </w:rPr>
  </w:style>
  <w:style w:type="paragraph" w:customStyle="1" w:styleId="BodyTextRight">
    <w:name w:val="Body Text Right"/>
    <w:basedOn w:val="BodyText"/>
    <w:rsid w:val="00BC7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6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68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C7680"/>
    <w:rPr>
      <w:sz w:val="32"/>
    </w:rPr>
  </w:style>
  <w:style w:type="paragraph" w:customStyle="1" w:styleId="HeadingProcedure">
    <w:name w:val="Heading Procedure"/>
    <w:basedOn w:val="HeadingBase"/>
    <w:next w:val="Normal"/>
    <w:rsid w:val="00BC7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680"/>
    <w:pPr>
      <w:spacing w:before="60" w:after="60"/>
    </w:pPr>
  </w:style>
  <w:style w:type="paragraph" w:styleId="ListContinue">
    <w:name w:val="List Continue"/>
    <w:basedOn w:val="List"/>
    <w:rsid w:val="00BC7680"/>
    <w:pPr>
      <w:ind w:firstLine="0"/>
    </w:pPr>
  </w:style>
  <w:style w:type="paragraph" w:customStyle="1" w:styleId="ListNote">
    <w:name w:val="List Note"/>
    <w:basedOn w:val="List"/>
    <w:rsid w:val="00BC7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680"/>
    <w:rPr>
      <w:rFonts w:ascii="Courier New" w:hAnsi="Courier New"/>
    </w:rPr>
  </w:style>
  <w:style w:type="paragraph" w:customStyle="1" w:styleId="NoteBullet">
    <w:name w:val="Note Bullet"/>
    <w:basedOn w:val="Note"/>
    <w:rsid w:val="00BC7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6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68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C7680"/>
    <w:rPr>
      <w:b/>
      <w:smallCaps/>
    </w:rPr>
  </w:style>
  <w:style w:type="paragraph" w:customStyle="1" w:styleId="TableListNumber">
    <w:name w:val="Table List Number"/>
    <w:basedOn w:val="ListNumber"/>
    <w:rsid w:val="00BC7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680"/>
    <w:pPr>
      <w:numPr>
        <w:numId w:val="7"/>
      </w:numPr>
    </w:pPr>
  </w:style>
  <w:style w:type="paragraph" w:customStyle="1" w:styleId="ListAlpha2">
    <w:name w:val="List Alpha 2"/>
    <w:basedOn w:val="List2"/>
    <w:rsid w:val="00BC7680"/>
    <w:pPr>
      <w:numPr>
        <w:numId w:val="6"/>
      </w:numPr>
    </w:pPr>
  </w:style>
  <w:style w:type="paragraph" w:styleId="List2">
    <w:name w:val="List 2"/>
    <w:basedOn w:val="BodyText"/>
    <w:rsid w:val="00BC7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6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680"/>
    <w:pPr>
      <w:numPr>
        <w:numId w:val="1"/>
      </w:numPr>
    </w:pPr>
  </w:style>
  <w:style w:type="paragraph" w:styleId="ListBullet5">
    <w:name w:val="List Bullet 5"/>
    <w:basedOn w:val="List5"/>
    <w:rsid w:val="00BC7680"/>
    <w:pPr>
      <w:numPr>
        <w:numId w:val="2"/>
      </w:numPr>
    </w:pPr>
  </w:style>
  <w:style w:type="paragraph" w:styleId="ListContinue2">
    <w:name w:val="List Continue 2"/>
    <w:basedOn w:val="List2"/>
    <w:rsid w:val="00BC7680"/>
    <w:pPr>
      <w:ind w:firstLine="0"/>
    </w:pPr>
  </w:style>
  <w:style w:type="paragraph" w:styleId="ListContinue3">
    <w:name w:val="List Continue 3"/>
    <w:basedOn w:val="List3"/>
    <w:rsid w:val="00BC7680"/>
    <w:pPr>
      <w:ind w:left="1021" w:firstLine="0"/>
    </w:pPr>
  </w:style>
  <w:style w:type="paragraph" w:styleId="ListContinue4">
    <w:name w:val="List Continue 4"/>
    <w:basedOn w:val="List4"/>
    <w:rsid w:val="00BC7680"/>
    <w:pPr>
      <w:ind w:firstLine="0"/>
    </w:pPr>
  </w:style>
  <w:style w:type="paragraph" w:styleId="ListContinue5">
    <w:name w:val="List Continue 5"/>
    <w:basedOn w:val="List5"/>
    <w:rsid w:val="00BC7680"/>
    <w:pPr>
      <w:ind w:firstLine="0"/>
    </w:pPr>
  </w:style>
  <w:style w:type="paragraph" w:styleId="ListNumber3">
    <w:name w:val="List Number 3"/>
    <w:basedOn w:val="List3"/>
    <w:rsid w:val="00BC7680"/>
    <w:pPr>
      <w:numPr>
        <w:numId w:val="3"/>
      </w:numPr>
    </w:pPr>
  </w:style>
  <w:style w:type="paragraph" w:styleId="ListNumber4">
    <w:name w:val="List Number 4"/>
    <w:basedOn w:val="List4"/>
    <w:rsid w:val="00BC7680"/>
    <w:pPr>
      <w:numPr>
        <w:numId w:val="4"/>
      </w:numPr>
    </w:pPr>
  </w:style>
  <w:style w:type="paragraph" w:styleId="ListNumber5">
    <w:name w:val="List Number 5"/>
    <w:basedOn w:val="List5"/>
    <w:rsid w:val="00BC7680"/>
    <w:pPr>
      <w:numPr>
        <w:numId w:val="5"/>
      </w:numPr>
    </w:pPr>
  </w:style>
  <w:style w:type="paragraph" w:styleId="BlockText">
    <w:name w:val="Block Text"/>
    <w:basedOn w:val="Normal"/>
    <w:rsid w:val="00BC7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680"/>
    <w:rPr>
      <w:sz w:val="16"/>
      <w:vertAlign w:val="superscript"/>
    </w:rPr>
  </w:style>
  <w:style w:type="character" w:customStyle="1" w:styleId="Symbols">
    <w:name w:val="Symbols"/>
    <w:basedOn w:val="DefaultParagraphFont"/>
    <w:rsid w:val="00BC7680"/>
    <w:rPr>
      <w:rFonts w:ascii="Symbol" w:hAnsi="Symbol"/>
    </w:rPr>
  </w:style>
  <w:style w:type="character" w:customStyle="1" w:styleId="MenuOptions">
    <w:name w:val="Menu Options"/>
    <w:basedOn w:val="DefaultParagraphFont"/>
    <w:rsid w:val="00BC7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680"/>
    <w:rPr>
      <w:b/>
    </w:rPr>
  </w:style>
  <w:style w:type="character" w:customStyle="1" w:styleId="Underlined">
    <w:name w:val="Underlined"/>
    <w:basedOn w:val="DefaultParagraphFont"/>
    <w:rsid w:val="00BC7680"/>
    <w:rPr>
      <w:u w:val="single"/>
    </w:rPr>
  </w:style>
  <w:style w:type="paragraph" w:customStyle="1" w:styleId="TableBodyTextRight">
    <w:name w:val="Table Body Text Right"/>
    <w:basedOn w:val="TableBodyText"/>
    <w:rsid w:val="00BC7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680"/>
    <w:rPr>
      <w:sz w:val="18"/>
    </w:rPr>
  </w:style>
  <w:style w:type="paragraph" w:customStyle="1" w:styleId="BodySmallRight">
    <w:name w:val="Body Small Right"/>
    <w:basedOn w:val="BodyTextRight"/>
    <w:rsid w:val="00BC7680"/>
    <w:rPr>
      <w:sz w:val="18"/>
      <w:szCs w:val="18"/>
    </w:rPr>
  </w:style>
  <w:style w:type="paragraph" w:customStyle="1" w:styleId="MarginEdition">
    <w:name w:val="Margin Edition"/>
    <w:basedOn w:val="MarginNote"/>
    <w:rsid w:val="00BC7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680"/>
    <w:rPr>
      <w:sz w:val="2"/>
      <w:szCs w:val="2"/>
    </w:rPr>
  </w:style>
  <w:style w:type="character" w:customStyle="1" w:styleId="Small">
    <w:name w:val="Small"/>
    <w:basedOn w:val="DefaultParagraphFont"/>
    <w:rsid w:val="00BC7680"/>
    <w:rPr>
      <w:sz w:val="16"/>
    </w:rPr>
  </w:style>
  <w:style w:type="paragraph" w:customStyle="1" w:styleId="WideTable">
    <w:name w:val="Wide Table"/>
    <w:basedOn w:val="Normal"/>
    <w:rsid w:val="00BC7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680"/>
  </w:style>
  <w:style w:type="paragraph" w:styleId="Quote">
    <w:name w:val="Quote"/>
    <w:basedOn w:val="Heading1"/>
    <w:link w:val="QuoteChar"/>
    <w:qFormat/>
    <w:rsid w:val="00BC7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680"/>
    <w:pPr>
      <w:pageBreakBefore/>
    </w:pPr>
  </w:style>
  <w:style w:type="paragraph" w:customStyle="1" w:styleId="Border">
    <w:name w:val="Border"/>
    <w:basedOn w:val="Normal"/>
    <w:qFormat/>
    <w:rsid w:val="00BC7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68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C7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680"/>
    <w:rPr>
      <w:u w:val="single"/>
    </w:rPr>
  </w:style>
  <w:style w:type="character" w:customStyle="1" w:styleId="BoldandItalics">
    <w:name w:val="Bold and Italics"/>
    <w:qFormat/>
    <w:rsid w:val="00BC7680"/>
    <w:rPr>
      <w:b/>
      <w:i/>
      <w:u w:val="none"/>
    </w:rPr>
  </w:style>
  <w:style w:type="paragraph" w:styleId="BalloonText">
    <w:name w:val="Balloon Text"/>
    <w:basedOn w:val="Normal"/>
    <w:link w:val="BalloonTextChar"/>
    <w:rsid w:val="00BC7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68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C76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68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1235</Words>
  <Characters>7306</Characters>
  <Application>Microsoft Office Word</Application>
  <DocSecurity>0</DocSecurity>
  <Lines>479</Lines>
  <Paragraphs>219</Paragraphs>
  <ScaleCrop>false</ScaleCrop>
  <Company>Author-it Software Corporation Ltd.</Company>
  <LinksUpToDate>false</LinksUpToDate>
  <CharactersWithSpaces>8331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TDMMF4007B CARRY OUT BASIC OPERATIONAL ENGINEERING CALCULATIONS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2012-05-26T21:53:00Z</dcterms:created>
  <dcterms:modified xsi:type="dcterms:W3CDTF">2012-05-26T21:53:00Z</dcterms:modified>
</cp:coreProperties>
</file>