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279" w:rsidP="0005427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TDMMF3907B MAINTAIN RUNNING LOG WITHIN THE LIMITS OF RESPONSIBILITY OF A MARINE ENGINE DRIVER GRADE 3</w:t>
      </w:r>
      <w:r>
        <w:fldChar w:fldCharType="end"/>
      </w:r>
    </w:p>
    <w:p w:rsidR="00054279" w:rsidP="00054279">
      <w:pPr>
        <w:pStyle w:val="Version"/>
        <w:sectPr w:rsidSect="00C22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5FF" w:rsidP="00C225FF">
      <w:pPr>
        <w:pStyle w:val="SuperHeading"/>
      </w:pPr>
      <w:r w:rsidRPr="00C225FF">
        <w:t>TDMMF3907B MAINTAIN RUNNING LOG WITHIN THE LIMITS OF RESPONSIBILITY OF A MARINE ENGINE DRIVER GRADE 3</w:t>
      </w:r>
    </w:p>
    <w:p w:rsidR="00000000" w:rsidRPr="00C225FF" w:rsidP="00C225FF">
      <w:pPr>
        <w:pStyle w:val="Heading1"/>
      </w:pPr>
      <w:bookmarkStart w:id="1" w:name="O_151275"/>
      <w:bookmarkEnd w:id="1"/>
      <w:r w:rsidRPr="00C225FF">
        <w:t>Modification History</w:t>
      </w:r>
    </w:p>
    <w:p w:rsidR="00000000" w:rsidRPr="00C225FF" w:rsidP="00C225FF">
      <w:pPr>
        <w:pStyle w:val="BodyText"/>
      </w:pPr>
      <w:r w:rsidRPr="00C225FF">
        <w:t>Not applicable.</w:t>
      </w: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2" w:name="O_151276"/>
      <w:bookmarkEnd w:id="2"/>
      <w:r w:rsidRPr="00C225F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UNIT DESCRIPTOR:</w:t>
            </w: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This unit involves the skills and knowledge required within the limits of responsibility of a Marine Engine Driver Grade 3 to maintain a running log when operating a small vessel</w:t>
            </w:r>
            <w:r w:rsidRPr="00C225FF">
              <w:t xml:space="preserve">, </w:t>
            </w:r>
            <w:r w:rsidRPr="00C225FF">
              <w:rPr>
                <w:rStyle w:val="SpecialBold"/>
              </w:rPr>
              <w:t>including working out simple operatio</w:t>
            </w:r>
            <w:r w:rsidRPr="00C225FF">
              <w:rPr>
                <w:rStyle w:val="SpecialBold"/>
              </w:rPr>
              <w:t>nal and maintenance calculations</w:t>
            </w:r>
            <w:r w:rsidRPr="00C225FF">
              <w:t xml:space="preserve">, </w:t>
            </w:r>
            <w:r w:rsidRPr="00C225FF">
              <w:rPr>
                <w:rStyle w:val="SpecialBold"/>
              </w:rPr>
              <w:t>completing required running and maintenance logs</w:t>
            </w:r>
            <w:r w:rsidRPr="00C225FF">
              <w:t xml:space="preserve">, </w:t>
            </w:r>
            <w:r w:rsidRPr="00C225FF">
              <w:rPr>
                <w:rStyle w:val="SpecialBold"/>
              </w:rPr>
              <w:t>and writing related simple reports on operational and maintenance issues</w:t>
            </w: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8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3" w:name="O_151277"/>
      <w:bookmarkEnd w:id="3"/>
      <w:r w:rsidRPr="00C225F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Application of the unit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The unit has applications in the qualification for a Marine Engine Driver Grade 3 (MED 3) as per relevant sections of Part D of the National Standard for Commercial Vessels (NSCV), i.e. Certificate II in Transport&amp;Distribution (Marine Engine Driving - Grad</w:t>
            </w:r>
            <w:r w:rsidRPr="00C225FF">
              <w:t>e 3).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4" w:name="O_151278"/>
      <w:bookmarkEnd w:id="4"/>
      <w:r w:rsidRPr="00C225FF">
        <w:t>Licensing/Regulatory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Licensing</w:t>
            </w:r>
            <w:r w:rsidRPr="00C225FF">
              <w:t>/</w:t>
            </w:r>
            <w:r w:rsidRPr="00C225FF">
              <w:rPr>
                <w:rStyle w:val="SpecialBold"/>
              </w:rPr>
              <w:t>legislative requirements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The unit is consistent with the relevant sections of State and Territory maritime regulations and NSCV/USL Code for a MED 3.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5" w:name="O_151280"/>
      <w:bookmarkEnd w:id="5"/>
      <w:r w:rsidRPr="00C225FF">
        <w:t>Pre-Requisites</w:t>
      </w:r>
    </w:p>
    <w:p w:rsidR="00000000" w:rsidRPr="00C225FF" w:rsidP="00C225FF">
      <w:pPr>
        <w:pStyle w:val="BodyText"/>
      </w:pPr>
      <w:r w:rsidRPr="00C225FF">
        <w:t>Not applicable.</w:t>
      </w: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6" w:name="O_151279"/>
      <w:bookmarkEnd w:id="6"/>
      <w:r w:rsidRPr="00C225FF">
        <w:t>Employability Skills Information</w:t>
      </w:r>
    </w:p>
    <w:p w:rsidR="00000000" w:rsidRPr="00C225FF" w:rsidP="00C225FF">
      <w:pPr>
        <w:pStyle w:val="BodyText"/>
      </w:pPr>
      <w:r w:rsidRPr="00C225FF">
        <w:t>Not applicable.</w:t>
      </w: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7" w:name="O_151281"/>
      <w:bookmarkEnd w:id="7"/>
      <w:r w:rsidRPr="00C225F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6"/>
        <w:gridCol w:w="649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Emphasis"/>
              </w:rPr>
              <w:t>Elements describe the essential outcomes of a unit of competency</w:t>
            </w:r>
            <w:r w:rsidRPr="00C225FF">
              <w:t>.</w:t>
            </w:r>
          </w:p>
        </w:tc>
        <w:tc>
          <w:tcPr>
            <w:tcW w:w="649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Emphasis"/>
              </w:rPr>
              <w:t>Performance Criteria describe the required performance needed to demonstrate achievement of the element</w:t>
            </w:r>
            <w:r w:rsidRPr="00C225FF">
              <w:t xml:space="preserve">. </w:t>
            </w:r>
            <w:r w:rsidRPr="00C225FF">
              <w:rPr>
                <w:rStyle w:val="Emphasis"/>
              </w:rPr>
              <w:t>Assessment of performance is to be consistent with the Evidence Guide</w:t>
            </w:r>
            <w:r w:rsidRPr="00C225FF">
              <w:t>.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8" w:name="O_151282"/>
      <w:bookmarkEnd w:id="8"/>
      <w:r w:rsidRPr="00C225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1606"/>
        <w:gridCol w:w="340"/>
        <w:gridCol w:w="20"/>
        <w:gridCol w:w="6004"/>
        <w:gridCol w:w="29"/>
        <w:gridCol w:w="105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  <w:tblHeader/>
        </w:trPr>
        <w:tc>
          <w:tcPr>
            <w:tcW w:w="19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ELEMENT</w:t>
            </w:r>
          </w:p>
        </w:tc>
        <w:tc>
          <w:tcPr>
            <w:tcW w:w="639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PERFORMANCE CRITERIA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6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.</w:t>
            </w:r>
          </w:p>
        </w:tc>
        <w:tc>
          <w:tcPr>
            <w:tcW w:w="649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1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Maintain a running log</w:t>
            </w: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Obtain information on aspects of vessel performance as required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Carry out basic calculations for small vessel operations in accordance with established practice and propulsion and equipment manufacturer's instructions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</w:t>
            </w:r>
          </w:p>
        </w:tc>
        <w:tc>
          <w:tcPr>
            <w:tcW w:w="60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Enter required information into running and maintenance logs in accordance with procedures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134" w:type="dxa"/>
        </w:trPr>
        <w:tc>
          <w:tcPr>
            <w:tcW w:w="34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02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2</w:t>
            </w:r>
          </w:p>
        </w:tc>
        <w:tc>
          <w:tcPr>
            <w:tcW w:w="1606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Write simple reports on vessel operations</w:t>
            </w: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Information on an operational, safety or maintenance issue or incident is identified and recorded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Report is accurately written in the required format in accordance with company and regulatory requirements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Report is checked for accuracy, grammar and compliance with format and information requirements and edited accordingly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05" w:type="dxa"/>
        </w:trPr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06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4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d</w:t>
            </w:r>
          </w:p>
        </w:tc>
        <w:tc>
          <w:tcPr>
            <w:tcW w:w="605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Report is forwarded to relevant personnel and a copy filed in accordance with procedures</w:t>
            </w:r>
          </w:p>
        </w:tc>
      </w:tr>
    </w:tbl>
    <w:p w:rsidR="00000000" w:rsidRPr="00C225FF" w:rsidP="00C2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58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TDMMF3907B MAINTAIN RU</w:t>
            </w:r>
            <w:r w:rsidRPr="00C225FF">
              <w:rPr>
                <w:rStyle w:val="SpecialBold"/>
              </w:rPr>
              <w:t>NNING LOG WITHIN THE LIMITS OF RESPONSIBILITY OF A MARINE ENGINE DRIVER GRADE 3</w:t>
            </w:r>
          </w:p>
        </w:tc>
      </w:tr>
    </w:tbl>
    <w:p w:rsidR="00054279" w:rsidP="00C225FF">
      <w:pPr>
        <w:pStyle w:val="BodyText"/>
      </w:pPr>
    </w:p>
    <w:p w:rsidR="00054279" w:rsidP="00C225FF">
      <w:pPr>
        <w:pStyle w:val="BodyText"/>
      </w:pPr>
    </w:p>
    <w:p w:rsidR="00000000" w:rsidRPr="00C225FF" w:rsidP="00C225FF">
      <w:pPr>
        <w:pStyle w:val="Heading1"/>
      </w:pPr>
      <w:bookmarkStart w:id="9" w:name="O_151283"/>
      <w:bookmarkEnd w:id="9"/>
      <w:r w:rsidRPr="00C225F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3"/>
        <w:gridCol w:w="7906"/>
        <w:gridCol w:w="9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REQUIRED KNOWLEDGE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33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Emphasis"/>
              </w:rPr>
              <w:t>This describes the knowledge required for this unit</w:t>
            </w: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Requirements for keeping running and servicing logs and completing simple forms and reports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Methods for working out the basic calculations required when operating a small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Communication techniques required when keeping running and servicing log</w:t>
            </w:r>
            <w:r w:rsidRPr="00C225FF">
              <w:t>s and writing simple reports on operational and servicing issues on board a small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REQUIRED SKILLS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8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Emphasis"/>
              </w:rPr>
              <w:t>This describes the basic skills required for this unit</w:t>
            </w: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Read, interpret and apply simple instructions on the keeping of running and servicing logs and completing simple reports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Read and interpret machinery performance readings and indications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Carry out the basic calculations required when operating a sma</w:t>
            </w:r>
            <w:r w:rsidRPr="00C225FF">
              <w:t>ll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4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Complete any required simple forms and reports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5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Work collaboratively with others when keeping running and servicing logs and completing simple reports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9" w:type="dxa"/>
        </w:trPr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6</w:t>
            </w:r>
          </w:p>
        </w:tc>
        <w:tc>
          <w:tcPr>
            <w:tcW w:w="79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Follow required work schedule as per company requirements</w:t>
            </w:r>
          </w:p>
        </w:tc>
      </w:tr>
    </w:tbl>
    <w:p w:rsidR="00054279" w:rsidP="00C225FF">
      <w:pPr>
        <w:pStyle w:val="BodyText"/>
      </w:pPr>
    </w:p>
    <w:p w:rsidR="00054279" w:rsidP="00C225FF">
      <w:pPr>
        <w:pStyle w:val="BodyText"/>
      </w:pPr>
    </w:p>
    <w:p w:rsidR="00000000" w:rsidRPr="00C225FF" w:rsidP="00C225FF">
      <w:pPr>
        <w:pStyle w:val="Heading1"/>
      </w:pPr>
      <w:bookmarkStart w:id="10" w:name="O_151284"/>
      <w:bookmarkEnd w:id="10"/>
      <w:r w:rsidRPr="00C225FF">
        <w:t>Evidence Guide</w:t>
      </w:r>
    </w:p>
    <w:p w:rsidR="00000000" w:rsidRPr="00C225FF" w:rsidP="00C225FF">
      <w:pPr>
        <w:pStyle w:val="BodyText"/>
      </w:pPr>
      <w:r w:rsidRPr="00C225FF">
        <w:rPr>
          <w:rStyle w:val="SpecialBold"/>
        </w:rPr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58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TDMMF3907B MAINTAIN RUNNING LOG WITHIN THE LIMITS OF RESPONSIBILITY OF A MARINE ENGINE DRIVER GRADE 3</w:t>
            </w:r>
          </w:p>
        </w:tc>
      </w:tr>
    </w:tbl>
    <w:p w:rsidR="00000000" w:rsidRPr="00C225FF" w:rsidP="00C2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5670"/>
        <w:gridCol w:w="15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93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Emphasis"/>
              </w:rPr>
              <w:t>The Evidence Guide provides advice on assessment and must be read in conjunction with the Performance Criteria</w:t>
            </w:r>
            <w:r w:rsidRPr="00C225FF">
              <w:t xml:space="preserve">, </w:t>
            </w:r>
            <w:r w:rsidRPr="00C225FF">
              <w:rPr>
                <w:rStyle w:val="Emphasis"/>
              </w:rPr>
              <w:t xml:space="preserve">Required </w:t>
            </w:r>
            <w:r w:rsidRPr="00C225FF">
              <w:rPr>
                <w:rStyle w:val="Emphasis"/>
              </w:rPr>
              <w:t>Skills and Knowledge</w:t>
            </w:r>
            <w:r w:rsidRPr="00C225FF">
              <w:t xml:space="preserve">, </w:t>
            </w:r>
            <w:r w:rsidRPr="00C225FF">
              <w:rPr>
                <w:rStyle w:val="Emphasis"/>
              </w:rPr>
              <w:t>the Range Statement and the Assessment Guidelines for this Training Package</w:t>
            </w: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1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Critical aspects of evidence required to demonstrate competency in this unit</w:t>
            </w:r>
          </w:p>
        </w:tc>
        <w:tc>
          <w:tcPr>
            <w:tcW w:w="6387" w:type="dxa"/>
            <w:gridSpan w:val="3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Assessment must confirm appropriate knowledge and skills to: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Work out simple operational and maintenance calculations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Maintain required running and maintenance logs on a small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Write simple reports on operational and maintenance issues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Communicate effectively with others when completing required logs and running sheets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2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Evidence required for demonstration of consistent performance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Performance is demonstrated consistently over a period of time and in a suitable range of contexts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Consistently applies underpinning knowledge and skills when: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working out simple operational and maintenance calculations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maintaining required running and maintenance logs on a small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writing simple reports on operational and maintenance issues and incidents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Shows evidence of application of relevant workplace procedures, including: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relevant sections of State and Territory marine regulations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job procedures and work instructions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d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Action is taken promptly to report issues and problems identified with operation and maintenance of a small vessel in accordance with established </w:t>
            </w:r>
            <w:r w:rsidRPr="00C225FF">
              <w:t>procedures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e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Work is completed systematically with required attention to detail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f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Recognises and adapts appropriately to cultural differences in the workplace, including modes of behaviour and interactions between crew and others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Context of assessment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Assessment of competency must comply with the assessment requirements of the relevant maritime regulations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Assessment of this unit must be undertaken within relevant marine authority approved and audited arrangements by a registered training organisation: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BodyText"/>
      </w:pPr>
      <w:r w:rsidRPr="00C225FF">
        <w:rPr>
          <w:rStyle w:val="SpecialBold"/>
        </w:rPr>
        <w:t>Evidence Guide</w:t>
      </w:r>
      <w:r w:rsidRPr="00C225FF">
        <w:t xml:space="preserve"> (</w:t>
      </w:r>
      <w:r w:rsidRPr="00C225FF">
        <w:rPr>
          <w:rStyle w:val="SpecialBold"/>
        </w:rPr>
        <w:t>continued</w:t>
      </w:r>
      <w:r w:rsidRPr="00C225F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58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TDMMF3907B MAINTAIN RUNNING LOG WITHIN THE LIMITS OF RESPONSIBILITY OF A MARINE ENGINE DRIVER GRADE 3</w:t>
            </w:r>
          </w:p>
        </w:tc>
      </w:tr>
    </w:tbl>
    <w:p w:rsidR="00000000" w:rsidRPr="00C225FF" w:rsidP="00C2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3"/>
        <w:gridCol w:w="1788"/>
        <w:gridCol w:w="360"/>
        <w:gridCol w:w="357"/>
        <w:gridCol w:w="357"/>
        <w:gridCol w:w="5313"/>
        <w:gridCol w:w="15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3</w:t>
            </w:r>
          </w:p>
        </w:tc>
        <w:tc>
          <w:tcPr>
            <w:tcW w:w="1788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Context of assessment</w:t>
            </w: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(</w:t>
            </w:r>
            <w:r w:rsidRPr="00C225FF">
              <w:rPr>
                <w:rStyle w:val="SpecialBold"/>
              </w:rPr>
              <w:t>continued</w:t>
            </w:r>
            <w:r w:rsidRPr="00C225FF">
              <w:t xml:space="preserve">) </w:t>
            </w: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As a minimum, assessment of knowledge must be conducted through appropriate written/oral examinations, and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Appropriate practical assessment must occur: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i</w:t>
            </w:r>
          </w:p>
        </w:tc>
        <w:tc>
          <w:tcPr>
            <w:tcW w:w="5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at the registered training organisation; and/or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88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ii</w:t>
            </w:r>
          </w:p>
        </w:tc>
        <w:tc>
          <w:tcPr>
            <w:tcW w:w="5313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on an appropriate working or training vessel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1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4Specific resources required for assessment</w:t>
            </w:r>
          </w:p>
        </w:tc>
        <w:tc>
          <w:tcPr>
            <w:tcW w:w="6387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Access is required to opportunities to: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participate in a range of exercises and assessments that demonstrate the skills and knowledge to work out simple operational calculations, maintain running and servicing logs on a small vessel, and write simple reports; and/or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5" w:type="dxa"/>
        </w:trPr>
        <w:tc>
          <w:tcPr>
            <w:tcW w:w="2091" w:type="dxa"/>
            <w:gridSpan w:val="2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6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</w:t>
            </w:r>
          </w:p>
        </w:tc>
        <w:tc>
          <w:tcPr>
            <w:tcW w:w="602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work out simple operational calculations, maintain required running and servicing logs, and write simple reports on operational and servicing issues while in charge of a small commercial or training vessel</w:t>
            </w:r>
          </w:p>
        </w:tc>
      </w:tr>
    </w:tbl>
    <w:p w:rsidR="00054279" w:rsidP="00C225FF">
      <w:pPr>
        <w:pStyle w:val="BodyText"/>
      </w:pPr>
    </w:p>
    <w:p w:rsidR="00054279" w:rsidP="00C225FF">
      <w:pPr>
        <w:pStyle w:val="BodyText"/>
      </w:pPr>
    </w:p>
    <w:p w:rsidR="00000000" w:rsidRPr="00C225FF" w:rsidP="00C225FF">
      <w:pPr>
        <w:pStyle w:val="Heading1"/>
      </w:pPr>
      <w:bookmarkStart w:id="11" w:name="O_151285"/>
      <w:bookmarkEnd w:id="11"/>
      <w:r w:rsidRPr="00C225FF">
        <w:t>Range Statement</w:t>
      </w:r>
    </w:p>
    <w:p w:rsidR="00000000" w:rsidRPr="00C225FF" w:rsidP="00C225FF">
      <w:pPr>
        <w:pStyle w:val="BodyText"/>
      </w:pPr>
      <w:r w:rsidRPr="00C225FF">
        <w:rPr>
          <w:rStyle w:val="SpecialBold"/>
        </w:rPr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58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TDMMF3907B MAINTAIN RUNNING LOG WITHIN THE LIMITS OF RESPONSIBILITY OF A MARINE ENGINE DRIVER GRADE 3</w:t>
            </w:r>
          </w:p>
        </w:tc>
      </w:tr>
    </w:tbl>
    <w:p w:rsidR="00000000" w:rsidRPr="00C225FF" w:rsidP="00C2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"/>
        <w:gridCol w:w="6"/>
        <w:gridCol w:w="1743"/>
        <w:gridCol w:w="357"/>
        <w:gridCol w:w="11"/>
        <w:gridCol w:w="6014"/>
        <w:gridCol w:w="18"/>
        <w:gridCol w:w="32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1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Emphasis"/>
              </w:rPr>
              <w:t>The Range Statement relates to the unit of competency as a whole</w:t>
            </w:r>
            <w:r w:rsidRPr="00C225FF">
              <w:t xml:space="preserve">. </w:t>
            </w:r>
            <w:r w:rsidRPr="00C225FF">
              <w:rPr>
                <w:rStyle w:val="Emphasis"/>
              </w:rPr>
              <w:t>It allows for different work environments and situations that may affe</w:t>
            </w:r>
            <w:r w:rsidRPr="00C225FF">
              <w:rPr>
                <w:rStyle w:val="Emphasis"/>
              </w:rPr>
              <w:t>ct performance</w:t>
            </w:r>
            <w:r w:rsidRPr="00C225FF">
              <w:t>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9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VARIABLE</w:t>
            </w:r>
          </w:p>
        </w:tc>
        <w:tc>
          <w:tcPr>
            <w:tcW w:w="6432" w:type="dxa"/>
            <w:gridSpan w:val="5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SCOPE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1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1</w:t>
            </w:r>
            <w:r w:rsidRPr="00C225FF">
              <w:t>.</w:t>
            </w:r>
            <w:r w:rsidRPr="00C225FF">
              <w:tab/>
            </w:r>
            <w:r w:rsidRPr="00C225FF">
              <w:rPr>
                <w:rStyle w:val="SpecialBold"/>
              </w:rPr>
              <w:t>GENERAL CONTEXT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a</w:t>
            </w:r>
            <w:r w:rsidRPr="00C225FF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Work must be carried out</w:t>
            </w:r>
            <w:r w:rsidRPr="00C225FF">
              <w:t>: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in compliance with the relevant sections of the State and Territory marine regulations and the National Standard for Commercial Vessels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b</w:t>
            </w:r>
            <w:r w:rsidRPr="00C225FF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Work is performed</w:t>
            </w:r>
            <w:r w:rsidRPr="00C225F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within established procedures, with responsibility for own outputs in relation to specified quality and safety standards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d</w:t>
            </w:r>
            <w:r w:rsidRPr="00C225FF">
              <w:t>.</w:t>
            </w:r>
          </w:p>
        </w:tc>
        <w:tc>
          <w:tcPr>
            <w:tcW w:w="1749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Work requires</w:t>
            </w:r>
            <w:r w:rsidRPr="00C225FF">
              <w:t xml:space="preserve">: </w:t>
            </w:r>
          </w:p>
        </w:tc>
        <w:tc>
          <w:tcPr>
            <w:tcW w:w="368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limited responsibility for others in achieving outcomes, including the application of solutions to a variety of predictable maintenance problems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8471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2</w:t>
            </w:r>
            <w:r w:rsidRPr="00C225FF">
              <w:t>.</w:t>
            </w:r>
            <w:r w:rsidRPr="00C225FF">
              <w:tab/>
            </w:r>
            <w:r w:rsidRPr="00C225FF">
              <w:rPr>
                <w:rStyle w:val="SpecialBold"/>
              </w:rPr>
              <w:t>WORKSITE ENVIRONMENT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50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82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a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Vessel may include</w:t>
            </w:r>
            <w:r w:rsidRPr="00C225F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any small commercial vessel less than 24 m in length.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b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Completion of calculations and the completion of running and maintenance logs of a vessel may be required</w:t>
            </w:r>
            <w:r w:rsidRPr="00C225FF">
              <w:t xml:space="preserve">: 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by day or night in both normal and emergency situations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under any permissible conditions of weather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while underway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while anchored or moored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5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during maintenance operations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6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when vessel is slipped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c</w:t>
            </w:r>
          </w:p>
        </w:tc>
        <w:tc>
          <w:tcPr>
            <w:tcW w:w="1743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Calculations may include</w:t>
            </w:r>
            <w:r w:rsidRPr="00C225F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fuel capacity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fuel consumption during a voyage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fresh water capacity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3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4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voyage duration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2089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0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2" w:type="dxa"/>
        </w:trPr>
        <w:tc>
          <w:tcPr>
            <w:tcW w:w="34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d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Simple reports may relate to</w:t>
            </w:r>
            <w:r w:rsidRPr="00C225FF">
              <w:t>:</w:t>
            </w:r>
          </w:p>
        </w:tc>
        <w:tc>
          <w:tcPr>
            <w:tcW w:w="35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4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a safety incident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>
      <w:pPr>
        <w:pStyle w:val="BodyText"/>
      </w:pPr>
      <w:r w:rsidRPr="00C225FF">
        <w:rPr>
          <w:rStyle w:val="SpecialBold"/>
        </w:rPr>
        <w:t>Range Statement</w:t>
      </w:r>
      <w:r w:rsidRPr="00C225FF">
        <w:t xml:space="preserve"> (</w:t>
      </w:r>
      <w:r w:rsidRPr="00C225FF">
        <w:rPr>
          <w:rStyle w:val="SpecialBold"/>
        </w:rPr>
        <w:t>continued</w:t>
      </w:r>
      <w:r w:rsidRPr="00C225FF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588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6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TDMMF3907B MAINTAIN RUNNING LOG WITHIN THE LIMITS OF RESPONSIBILITY OF A MARINE ENGINE DRIVER GRADE 3</w:t>
            </w:r>
          </w:p>
        </w:tc>
      </w:tr>
    </w:tbl>
    <w:p w:rsidR="00000000" w:rsidRPr="00C225FF" w:rsidP="00C225F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6"/>
        <w:gridCol w:w="1742"/>
        <w:gridCol w:w="359"/>
        <w:gridCol w:w="6042"/>
        <w:gridCol w:w="46"/>
        <w:gridCol w:w="14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VARIABLE</w:t>
            </w:r>
          </w:p>
        </w:tc>
        <w:tc>
          <w:tcPr>
            <w:tcW w:w="646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SCOPE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d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</w:p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Simple reports may relate to</w:t>
            </w:r>
            <w:r w:rsidRPr="00C225FF">
              <w:t>:</w:t>
            </w: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(</w:t>
            </w:r>
            <w:r w:rsidRPr="00C225FF">
              <w:rPr>
                <w:rStyle w:val="SpecialBold"/>
              </w:rPr>
              <w:t>continued</w:t>
            </w:r>
            <w:r w:rsidRPr="00C225FF">
              <w:t xml:space="preserve">) 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</w:p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a pollution incident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an accident or collision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4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an operational issue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5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a maintenance issue or requirements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6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passenger requirements or concerns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7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fishing operations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2"/>
          <w:wAfter w:w="60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8</w:t>
            </w:r>
          </w:p>
        </w:tc>
        <w:tc>
          <w:tcPr>
            <w:tcW w:w="60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cargo details or issues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e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Sources of information and documentation may include</w:t>
            </w:r>
            <w:r w:rsidRPr="00C225FF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relevant sections of the State and Territory marine regulations and the National Standard for Commercial Vessels dealing with the operation of small vessels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equipment manufacturer's instructions, specifications and procedures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running and maintenance logs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4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safety management system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5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company reporting procedures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6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vessel servicing records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88" w:type="dxa"/>
            <w:gridSpan w:val="2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461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rPr>
                <w:rStyle w:val="SpecialBold"/>
              </w:rPr>
              <w:t>f</w:t>
            </w:r>
          </w:p>
        </w:tc>
        <w:tc>
          <w:tcPr>
            <w:tcW w:w="1742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Applicable regulations and legislation may include</w:t>
            </w:r>
            <w:r w:rsidRPr="00C225FF">
              <w:t>:</w:t>
            </w: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1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State and Territory marine regulations related to the operation of small vessels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2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 xml:space="preserve">National Standard for Commercial Vessels </w:t>
            </w:r>
          </w:p>
        </w:tc>
      </w:tr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4" w:type="dxa"/>
        </w:trPr>
        <w:tc>
          <w:tcPr>
            <w:tcW w:w="34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742" w:type="dxa"/>
            <w:vMerge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59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t>3</w:t>
            </w:r>
          </w:p>
        </w:tc>
        <w:tc>
          <w:tcPr>
            <w:tcW w:w="608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relevant international, Commonwealth, State and Territory OH&amp;S and pollution control legislation</w:t>
            </w:r>
          </w:p>
        </w:tc>
      </w:tr>
    </w:tbl>
    <w:p w:rsidR="00054279" w:rsidP="00C225FF">
      <w:pPr>
        <w:pStyle w:val="BodyText"/>
      </w:pPr>
    </w:p>
    <w:p w:rsidR="00054279" w:rsidP="00C225FF">
      <w:pPr>
        <w:pStyle w:val="BodyText"/>
      </w:pPr>
    </w:p>
    <w:p w:rsidR="00000000" w:rsidRPr="00C225FF" w:rsidP="00C225FF">
      <w:pPr>
        <w:pStyle w:val="Heading1"/>
      </w:pPr>
      <w:bookmarkStart w:id="12" w:name="O_151286"/>
      <w:bookmarkEnd w:id="12"/>
      <w:r w:rsidRPr="00C225FF">
        <w:t>Unit Sector(s)</w:t>
      </w:r>
    </w:p>
    <w:p w:rsidR="00000000" w:rsidRPr="00C225FF" w:rsidP="00C225FF">
      <w:pPr>
        <w:pStyle w:val="BodyText"/>
      </w:pPr>
      <w:r w:rsidRPr="00C225FF">
        <w:t>Not applicable.</w:t>
      </w:r>
    </w:p>
    <w:p w:rsidR="00000000" w:rsidRPr="00C225FF" w:rsidP="00C225FF">
      <w:pPr>
        <w:pStyle w:val="AllowPageBreak"/>
      </w:pPr>
    </w:p>
    <w:p w:rsidR="00000000" w:rsidRPr="00C225FF" w:rsidP="00C225FF">
      <w:pPr>
        <w:pStyle w:val="Heading1"/>
      </w:pPr>
      <w:bookmarkStart w:id="13" w:name="O_163778"/>
      <w:bookmarkEnd w:id="13"/>
      <w:r w:rsidRPr="00C225FF">
        <w:t>Field</w:t>
      </w:r>
    </w:p>
    <w:p w:rsidR="00054279" w:rsidP="00C225FF">
      <w:pPr>
        <w:pStyle w:val="BodyText"/>
      </w:pPr>
      <w:r w:rsidRPr="00C225FF">
        <w:t>Field</w:t>
      </w:r>
      <w:r w:rsidRPr="00C225FF">
        <w:tab/>
        <w:t>MF</w:t>
      </w:r>
      <w:r w:rsidRPr="00C225FF">
        <w:tab/>
        <w:t>Operational Quality and Safety</w:t>
      </w:r>
    </w:p>
    <w:p w:rsidR="00054279" w:rsidP="00C225FF">
      <w:pPr>
        <w:pStyle w:val="BodyText"/>
      </w:pPr>
    </w:p>
    <w:p w:rsidR="00000000" w:rsidRPr="00C225FF" w:rsidP="00C225FF">
      <w:pPr>
        <w:pStyle w:val="Heading1"/>
      </w:pPr>
      <w:bookmarkStart w:id="14" w:name="O_163779"/>
      <w:bookmarkEnd w:id="14"/>
      <w:r w:rsidRPr="00C225FF">
        <w:t>Relationship to other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74"/>
        <w:gridCol w:w="6481"/>
      </w:tblGrid>
      <w:tr w:rsidTr="00054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5FF">
            <w:pPr>
              <w:pStyle w:val="BodyText"/>
              <w:rPr>
                <w:lang w:val="en-NZ"/>
              </w:rPr>
            </w:pPr>
            <w:r w:rsidRPr="00C225FF">
              <w:rPr>
                <w:rStyle w:val="SpecialBold"/>
              </w:rPr>
              <w:t>Relationship to other units</w:t>
            </w:r>
          </w:p>
        </w:tc>
        <w:tc>
          <w:tcPr>
            <w:tcW w:w="64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5FF" w:rsidP="00C225FF">
            <w:pPr>
              <w:pStyle w:val="BodyText"/>
            </w:pPr>
            <w:r w:rsidRPr="00C225FF">
              <w:t>The unit may be assessed in conjunction with other units that relate to the functions of the occupation(s) concerned.</w:t>
            </w:r>
          </w:p>
        </w:tc>
      </w:tr>
    </w:tbl>
    <w:p w:rsidR="00000000" w:rsidRPr="00C225FF" w:rsidP="00C225FF">
      <w:pPr>
        <w:pStyle w:val="BodyText"/>
      </w:pPr>
    </w:p>
    <w:p w:rsidR="00000000" w:rsidRPr="00C225FF" w:rsidP="00C225FF"/>
    <w:sectPr w:rsidSect="00C22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54279" w:rsidP="0005427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9" w:rsidP="00C22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054279" w:rsidP="00C22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54279" w:rsidP="00C225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FF" w:rsidRPr="00054279" w:rsidP="000542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279" w:rsidRPr="002D2AF8" w:rsidP="00C22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TDMMF3907B MAINTAIN RUNNING LOG WITHIN THE LIMITS OF RESPONSIBILITY OF A MARINE ENGINE DRIVER GRADE 3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October 2012</w:t>
    </w:r>
    <w:r>
      <w:fldChar w:fldCharType="end"/>
    </w:r>
  </w:p>
  <w:p w:rsidR="00054279" w:rsidP="00C225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5FF"/>
  </w:style>
  <w:style w:type="character" w:customStyle="1" w:styleId="Heading1Char">
    <w:name w:val="Heading 1 Char"/>
    <w:basedOn w:val="DefaultParagraphFont"/>
    <w:link w:val="Heading1"/>
    <w:rsid w:val="00C22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5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5F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22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5FF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SpecialBold">
    <w:name w:val="Special Bold"/>
    <w:basedOn w:val="DefaultParagraphFont"/>
    <w:rsid w:val="00C225FF"/>
    <w:rPr>
      <w:b/>
      <w:spacing w:val="0"/>
    </w:rPr>
  </w:style>
  <w:style w:type="character" w:styleId="Emphasis">
    <w:name w:val="Emphasis"/>
    <w:basedOn w:val="DefaultParagraphFont"/>
    <w:qFormat/>
    <w:rsid w:val="00C225FF"/>
    <w:rPr>
      <w:i/>
    </w:rPr>
  </w:style>
  <w:style w:type="paragraph" w:customStyle="1" w:styleId="SuperHeading">
    <w:name w:val="SuperHeading"/>
    <w:basedOn w:val="Normal"/>
    <w:rsid w:val="00C225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22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5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5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22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5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5F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2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5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5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5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5FF"/>
  </w:style>
  <w:style w:type="paragraph" w:styleId="TableofFigures">
    <w:name w:val="table of figures"/>
    <w:basedOn w:val="Normal"/>
    <w:next w:val="Normal"/>
    <w:semiHidden/>
    <w:rsid w:val="00C22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5FF"/>
    <w:pPr>
      <w:numPr>
        <w:numId w:val="9"/>
      </w:numPr>
    </w:pPr>
  </w:style>
  <w:style w:type="character" w:customStyle="1" w:styleId="WingdingSymbols">
    <w:name w:val="Wingding Symbols"/>
    <w:rsid w:val="00C225FF"/>
    <w:rPr>
      <w:rFonts w:ascii="Wingdings" w:hAnsi="Wingdings"/>
    </w:rPr>
  </w:style>
  <w:style w:type="paragraph" w:customStyle="1" w:styleId="TableHeading">
    <w:name w:val="Table Heading"/>
    <w:basedOn w:val="HeadingBase"/>
    <w:rsid w:val="00C22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5FF"/>
    <w:rPr>
      <w:color w:val="0033CC"/>
      <w:u w:val="none"/>
    </w:rPr>
  </w:style>
  <w:style w:type="paragraph" w:customStyle="1" w:styleId="BodyTextRight">
    <w:name w:val="Body Text Right"/>
    <w:basedOn w:val="BodyText"/>
    <w:rsid w:val="00C22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5F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5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5FF"/>
    <w:rPr>
      <w:sz w:val="32"/>
    </w:rPr>
  </w:style>
  <w:style w:type="paragraph" w:customStyle="1" w:styleId="HeadingProcedure">
    <w:name w:val="Heading Procedure"/>
    <w:basedOn w:val="HeadingBase"/>
    <w:next w:val="Normal"/>
    <w:rsid w:val="00C22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5FF"/>
    <w:pPr>
      <w:spacing w:before="60" w:after="60"/>
    </w:pPr>
  </w:style>
  <w:style w:type="paragraph" w:styleId="ListContinue">
    <w:name w:val="List Continue"/>
    <w:basedOn w:val="List"/>
    <w:rsid w:val="00C225FF"/>
    <w:pPr>
      <w:ind w:firstLine="0"/>
    </w:pPr>
  </w:style>
  <w:style w:type="paragraph" w:customStyle="1" w:styleId="ListNote">
    <w:name w:val="List Note"/>
    <w:basedOn w:val="List"/>
    <w:rsid w:val="00C22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5FF"/>
    <w:rPr>
      <w:rFonts w:ascii="Courier New" w:hAnsi="Courier New"/>
    </w:rPr>
  </w:style>
  <w:style w:type="paragraph" w:customStyle="1" w:styleId="NoteBullet">
    <w:name w:val="Note Bullet"/>
    <w:basedOn w:val="Note"/>
    <w:rsid w:val="00C22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5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5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5FF"/>
    <w:rPr>
      <w:b/>
      <w:smallCaps/>
    </w:rPr>
  </w:style>
  <w:style w:type="paragraph" w:customStyle="1" w:styleId="TableListNumber">
    <w:name w:val="Table List Number"/>
    <w:basedOn w:val="ListNumber"/>
    <w:rsid w:val="00C22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5FF"/>
    <w:pPr>
      <w:numPr>
        <w:numId w:val="7"/>
      </w:numPr>
    </w:pPr>
  </w:style>
  <w:style w:type="paragraph" w:customStyle="1" w:styleId="ListAlpha2">
    <w:name w:val="List Alpha 2"/>
    <w:basedOn w:val="List2"/>
    <w:rsid w:val="00C225FF"/>
    <w:pPr>
      <w:numPr>
        <w:numId w:val="6"/>
      </w:numPr>
    </w:pPr>
  </w:style>
  <w:style w:type="paragraph" w:styleId="List2">
    <w:name w:val="List 2"/>
    <w:basedOn w:val="BodyText"/>
    <w:rsid w:val="00C22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5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5FF"/>
    <w:pPr>
      <w:numPr>
        <w:numId w:val="1"/>
      </w:numPr>
    </w:pPr>
  </w:style>
  <w:style w:type="paragraph" w:styleId="ListBullet5">
    <w:name w:val="List Bullet 5"/>
    <w:basedOn w:val="List5"/>
    <w:rsid w:val="00C225FF"/>
    <w:pPr>
      <w:numPr>
        <w:numId w:val="2"/>
      </w:numPr>
    </w:pPr>
  </w:style>
  <w:style w:type="paragraph" w:styleId="ListContinue2">
    <w:name w:val="List Continue 2"/>
    <w:basedOn w:val="List2"/>
    <w:rsid w:val="00C225FF"/>
    <w:pPr>
      <w:ind w:firstLine="0"/>
    </w:pPr>
  </w:style>
  <w:style w:type="paragraph" w:styleId="ListContinue3">
    <w:name w:val="List Continue 3"/>
    <w:basedOn w:val="List3"/>
    <w:rsid w:val="00C225FF"/>
    <w:pPr>
      <w:ind w:left="1021" w:firstLine="0"/>
    </w:pPr>
  </w:style>
  <w:style w:type="paragraph" w:styleId="ListContinue4">
    <w:name w:val="List Continue 4"/>
    <w:basedOn w:val="List4"/>
    <w:rsid w:val="00C225FF"/>
    <w:pPr>
      <w:ind w:firstLine="0"/>
    </w:pPr>
  </w:style>
  <w:style w:type="paragraph" w:styleId="ListContinue5">
    <w:name w:val="List Continue 5"/>
    <w:basedOn w:val="List5"/>
    <w:rsid w:val="00C225FF"/>
    <w:pPr>
      <w:ind w:firstLine="0"/>
    </w:pPr>
  </w:style>
  <w:style w:type="paragraph" w:styleId="ListNumber3">
    <w:name w:val="List Number 3"/>
    <w:basedOn w:val="List3"/>
    <w:rsid w:val="00C225FF"/>
    <w:pPr>
      <w:numPr>
        <w:numId w:val="3"/>
      </w:numPr>
    </w:pPr>
  </w:style>
  <w:style w:type="paragraph" w:styleId="ListNumber4">
    <w:name w:val="List Number 4"/>
    <w:basedOn w:val="List4"/>
    <w:rsid w:val="00C225FF"/>
    <w:pPr>
      <w:numPr>
        <w:numId w:val="4"/>
      </w:numPr>
    </w:pPr>
  </w:style>
  <w:style w:type="paragraph" w:styleId="ListNumber5">
    <w:name w:val="List Number 5"/>
    <w:basedOn w:val="List5"/>
    <w:rsid w:val="00C225FF"/>
    <w:pPr>
      <w:numPr>
        <w:numId w:val="5"/>
      </w:numPr>
    </w:pPr>
  </w:style>
  <w:style w:type="paragraph" w:styleId="BlockText">
    <w:name w:val="Block Text"/>
    <w:basedOn w:val="Normal"/>
    <w:rsid w:val="00C225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5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5FF"/>
    <w:rPr>
      <w:sz w:val="16"/>
      <w:vertAlign w:val="superscript"/>
    </w:rPr>
  </w:style>
  <w:style w:type="character" w:customStyle="1" w:styleId="Symbols">
    <w:name w:val="Symbols"/>
    <w:basedOn w:val="DefaultParagraphFont"/>
    <w:rsid w:val="00C225FF"/>
    <w:rPr>
      <w:rFonts w:ascii="Symbol" w:hAnsi="Symbol"/>
    </w:rPr>
  </w:style>
  <w:style w:type="character" w:customStyle="1" w:styleId="MenuOptions">
    <w:name w:val="Menu Options"/>
    <w:basedOn w:val="DefaultParagraphFont"/>
    <w:rsid w:val="00C225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5FF"/>
    <w:rPr>
      <w:b/>
    </w:rPr>
  </w:style>
  <w:style w:type="character" w:customStyle="1" w:styleId="Underlined">
    <w:name w:val="Underlined"/>
    <w:basedOn w:val="DefaultParagraphFont"/>
    <w:rsid w:val="00C225FF"/>
    <w:rPr>
      <w:u w:val="single"/>
    </w:rPr>
  </w:style>
  <w:style w:type="paragraph" w:customStyle="1" w:styleId="TableBodyTextRight">
    <w:name w:val="Table Body Text Right"/>
    <w:basedOn w:val="TableBodyText"/>
    <w:rsid w:val="00C22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5FF"/>
    <w:rPr>
      <w:sz w:val="18"/>
    </w:rPr>
  </w:style>
  <w:style w:type="paragraph" w:customStyle="1" w:styleId="BodySmallRight">
    <w:name w:val="Body Small Right"/>
    <w:basedOn w:val="BodyTextRight"/>
    <w:rsid w:val="00C225FF"/>
    <w:rPr>
      <w:sz w:val="18"/>
      <w:szCs w:val="18"/>
    </w:rPr>
  </w:style>
  <w:style w:type="paragraph" w:customStyle="1" w:styleId="MarginEdition">
    <w:name w:val="Margin Edition"/>
    <w:basedOn w:val="MarginNote"/>
    <w:rsid w:val="00C22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5FF"/>
    <w:rPr>
      <w:sz w:val="2"/>
      <w:szCs w:val="2"/>
    </w:rPr>
  </w:style>
  <w:style w:type="character" w:customStyle="1" w:styleId="Small">
    <w:name w:val="Small"/>
    <w:basedOn w:val="DefaultParagraphFont"/>
    <w:rsid w:val="00C225FF"/>
    <w:rPr>
      <w:sz w:val="16"/>
    </w:rPr>
  </w:style>
  <w:style w:type="paragraph" w:customStyle="1" w:styleId="WideTable">
    <w:name w:val="Wide Table"/>
    <w:basedOn w:val="Normal"/>
    <w:rsid w:val="00C225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5FF"/>
  </w:style>
  <w:style w:type="paragraph" w:styleId="Quote">
    <w:name w:val="Quote"/>
    <w:basedOn w:val="Heading1"/>
    <w:link w:val="QuoteChar"/>
    <w:qFormat/>
    <w:rsid w:val="00C225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5FF"/>
    <w:pPr>
      <w:pageBreakBefore/>
    </w:pPr>
  </w:style>
  <w:style w:type="paragraph" w:customStyle="1" w:styleId="Border">
    <w:name w:val="Border"/>
    <w:basedOn w:val="Normal"/>
    <w:qFormat/>
    <w:rsid w:val="00C22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5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5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5FF"/>
    <w:rPr>
      <w:u w:val="single"/>
    </w:rPr>
  </w:style>
  <w:style w:type="character" w:customStyle="1" w:styleId="BoldandItalics">
    <w:name w:val="Bold and Italics"/>
    <w:qFormat/>
    <w:rsid w:val="00C225FF"/>
    <w:rPr>
      <w:b/>
      <w:i/>
      <w:u w:val="none"/>
    </w:rPr>
  </w:style>
  <w:style w:type="paragraph" w:styleId="BalloonText">
    <w:name w:val="Balloon Text"/>
    <w:basedOn w:val="Normal"/>
    <w:link w:val="BalloonTextChar"/>
    <w:rsid w:val="00C22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5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5F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5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5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5F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1355</Words>
  <Characters>7832</Characters>
  <Application>Microsoft Office Word</Application>
  <DocSecurity>0</DocSecurity>
  <Lines>524</Lines>
  <Paragraphs>234</Paragraphs>
  <ScaleCrop>false</ScaleCrop>
  <Company>Author-it Software Corporation Ltd.</Company>
  <LinksUpToDate>false</LinksUpToDate>
  <CharactersWithSpaces>8972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TDMMF3907B MAINTAIN RUNNING LOG WITHIN THE LIMITS OF RESPONSIBILITY OF A MARINE ENGINE DRIVER GRADE 3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2012-10-17T22:10:00Z</dcterms:created>
  <dcterms:modified xsi:type="dcterms:W3CDTF">2012-10-17T22:10:00Z</dcterms:modified>
</cp:coreProperties>
</file>