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D35" w:rsidP="00AF7D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TDMMF3507B CONTRIBUTE TO MAINTAINING A SAFE WATCH</w:t>
      </w:r>
      <w:r>
        <w:fldChar w:fldCharType="end"/>
      </w:r>
    </w:p>
    <w:p w:rsidR="00AF7D35" w:rsidP="00AF7D35">
      <w:pPr>
        <w:pStyle w:val="Version"/>
        <w:sectPr w:rsidSect="00351D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51D3B" w:rsidP="00351D3B">
      <w:pPr>
        <w:pStyle w:val="SuperHeading"/>
      </w:pPr>
      <w:r w:rsidRPr="00351D3B">
        <w:t>TDMMF3507B CONTRIBUTE TO MAINTAINING A SAFE WATCH</w:t>
      </w:r>
    </w:p>
    <w:p w:rsidR="00000000" w:rsidRPr="00351D3B" w:rsidP="00351D3B">
      <w:pPr>
        <w:pStyle w:val="SuperHeading"/>
      </w:pPr>
    </w:p>
    <w:p w:rsidR="00000000" w:rsidRPr="00351D3B" w:rsidP="00351D3B">
      <w:pPr>
        <w:pStyle w:val="Heading1"/>
      </w:pPr>
      <w:bookmarkStart w:id="1" w:name="O_151251"/>
      <w:bookmarkEnd w:id="1"/>
      <w:r w:rsidRPr="00351D3B">
        <w:t>Modification History</w:t>
      </w:r>
    </w:p>
    <w:p w:rsidR="00000000" w:rsidRPr="00351D3B" w:rsidP="00351D3B">
      <w:pPr>
        <w:pStyle w:val="BodyText"/>
      </w:pPr>
      <w:r w:rsidRPr="00351D3B">
        <w:t>Not applicable.</w:t>
      </w:r>
    </w:p>
    <w:p w:rsidR="00000000" w:rsidRPr="00351D3B" w:rsidP="00351D3B">
      <w:pPr>
        <w:pStyle w:val="AllowPageBreak"/>
      </w:pPr>
    </w:p>
    <w:p w:rsidR="00000000" w:rsidRPr="00351D3B" w:rsidP="00351D3B">
      <w:pPr>
        <w:pStyle w:val="Heading1"/>
      </w:pPr>
      <w:bookmarkStart w:id="2" w:name="O_151252"/>
      <w:bookmarkEnd w:id="2"/>
      <w:r w:rsidRPr="00351D3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t>UNIT DESCRIPTOR:</w:t>
            </w: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This unit involves the skills and knowledge required by an Integrated Rating to contri</w:t>
            </w:r>
            <w:r w:rsidRPr="00351D3B">
              <w:rPr>
                <w:rStyle w:val="SpecialBold"/>
              </w:rPr>
              <w:t>bute to a safe navigational watch on a commercial vessel under the direction of the officer of the watch and in compliance with Australian and international regulations and guidelines to ensure the safety of navigation</w:t>
            </w:r>
            <w:r w:rsidRPr="00351D3B">
              <w:t xml:space="preserve">, </w:t>
            </w:r>
            <w:r w:rsidRPr="00351D3B">
              <w:rPr>
                <w:rStyle w:val="SpecialBold"/>
              </w:rPr>
              <w:t>protection of the marine environment</w:t>
            </w:r>
            <w:r w:rsidRPr="00351D3B">
              <w:rPr>
                <w:rStyle w:val="SpecialBold"/>
              </w:rPr>
              <w:t xml:space="preserve"> and the safety of the vessel and the persons on board</w:t>
            </w:r>
            <w:r w:rsidRPr="00351D3B">
              <w:t>.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</w:tc>
      </w:tr>
    </w:tbl>
    <w:p w:rsidR="00000000" w:rsidRPr="00351D3B" w:rsidP="00351D3B">
      <w:pPr>
        <w:pStyle w:val="BodyText"/>
      </w:pPr>
    </w:p>
    <w:p w:rsidR="00000000" w:rsidRPr="00351D3B" w:rsidP="00351D3B">
      <w:pPr>
        <w:pStyle w:val="AllowPageBreak"/>
      </w:pPr>
    </w:p>
    <w:p w:rsidR="00000000" w:rsidRPr="00351D3B" w:rsidP="00351D3B">
      <w:pPr>
        <w:pStyle w:val="Heading1"/>
      </w:pPr>
      <w:bookmarkStart w:id="3" w:name="O_151253"/>
      <w:bookmarkEnd w:id="3"/>
      <w:r w:rsidRPr="00351D3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t>The unit has application in the qualification for an Integrated Rating, i.e. Certificate III in Transport&amp;Distribut</w:t>
            </w:r>
            <w:r w:rsidRPr="00351D3B">
              <w:t>ion(Maritime Operations - Integrated Rating).</w:t>
            </w:r>
          </w:p>
        </w:tc>
      </w:tr>
    </w:tbl>
    <w:p w:rsidR="00000000" w:rsidRPr="00351D3B" w:rsidP="00351D3B">
      <w:pPr>
        <w:pStyle w:val="BodyText"/>
      </w:pPr>
    </w:p>
    <w:p w:rsidR="00000000" w:rsidRPr="00351D3B" w:rsidP="00351D3B">
      <w:pPr>
        <w:pStyle w:val="AllowPageBreak"/>
      </w:pPr>
    </w:p>
    <w:p w:rsidR="00000000" w:rsidRPr="00351D3B" w:rsidP="00351D3B">
      <w:pPr>
        <w:pStyle w:val="Heading1"/>
      </w:pPr>
      <w:bookmarkStart w:id="4" w:name="O_151254"/>
      <w:bookmarkEnd w:id="4"/>
      <w:r w:rsidRPr="00351D3B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Licensing</w:t>
            </w:r>
            <w:r w:rsidRPr="00351D3B">
              <w:t>/</w:t>
            </w:r>
            <w:r w:rsidRPr="00351D3B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t>The unit is consistent with the relevant sections of STCW 95 and Marine Orders under the Australian Navigation Act 1912, describing the specific requirements for Integrated Ratings.</w:t>
            </w:r>
          </w:p>
        </w:tc>
      </w:tr>
    </w:tbl>
    <w:p w:rsidR="00000000" w:rsidRPr="00351D3B" w:rsidP="00351D3B">
      <w:pPr>
        <w:pStyle w:val="BodyText"/>
      </w:pPr>
    </w:p>
    <w:p w:rsidR="00000000" w:rsidRPr="00351D3B" w:rsidP="00351D3B">
      <w:pPr>
        <w:pStyle w:val="AllowPageBreak"/>
      </w:pPr>
    </w:p>
    <w:p w:rsidR="00000000" w:rsidRPr="00351D3B" w:rsidP="00351D3B">
      <w:pPr>
        <w:pStyle w:val="Heading1"/>
      </w:pPr>
      <w:bookmarkStart w:id="5" w:name="O_151255"/>
      <w:bookmarkEnd w:id="5"/>
      <w:r w:rsidRPr="00351D3B">
        <w:t>Pre-Requisites</w:t>
      </w:r>
    </w:p>
    <w:p w:rsidR="00000000" w:rsidRPr="00351D3B" w:rsidP="00351D3B">
      <w:pPr>
        <w:pStyle w:val="BodyText"/>
      </w:pPr>
      <w:r w:rsidRPr="00351D3B">
        <w:t>Not applicable.</w:t>
      </w:r>
    </w:p>
    <w:p w:rsidR="00000000" w:rsidRPr="00351D3B" w:rsidP="00351D3B">
      <w:pPr>
        <w:pStyle w:val="AllowPageBreak"/>
      </w:pPr>
    </w:p>
    <w:p w:rsidR="00000000" w:rsidRPr="00351D3B" w:rsidP="00351D3B">
      <w:pPr>
        <w:pStyle w:val="Heading1"/>
      </w:pPr>
      <w:bookmarkStart w:id="6" w:name="O_151256"/>
      <w:bookmarkEnd w:id="6"/>
      <w:r w:rsidRPr="00351D3B">
        <w:t>Employa</w:t>
      </w:r>
      <w:r w:rsidRPr="00351D3B">
        <w:t>bility Skills Information</w:t>
      </w:r>
    </w:p>
    <w:p w:rsidR="00000000" w:rsidRPr="00351D3B" w:rsidP="00351D3B">
      <w:pPr>
        <w:pStyle w:val="BodyText"/>
      </w:pPr>
      <w:r w:rsidRPr="00351D3B">
        <w:t>Not applicable.</w:t>
      </w:r>
    </w:p>
    <w:p w:rsidR="00000000" w:rsidRPr="00351D3B" w:rsidP="00351D3B">
      <w:pPr>
        <w:pStyle w:val="AllowPageBreak"/>
      </w:pPr>
    </w:p>
    <w:p w:rsidR="00000000" w:rsidRPr="00351D3B" w:rsidP="00351D3B">
      <w:pPr>
        <w:pStyle w:val="Heading1"/>
      </w:pPr>
      <w:bookmarkStart w:id="7" w:name="O_151257"/>
      <w:bookmarkEnd w:id="7"/>
      <w:r w:rsidRPr="00351D3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Emphasis"/>
              </w:rPr>
              <w:t>Elements describe the essential outcomes of a unit of competency</w:t>
            </w:r>
            <w:r w:rsidRPr="00351D3B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Emphasis"/>
              </w:rPr>
              <w:t>Performance Criteria describe the required performance needed to demonstrate achievem</w:t>
            </w:r>
            <w:r w:rsidRPr="00351D3B">
              <w:rPr>
                <w:rStyle w:val="Emphasis"/>
              </w:rPr>
              <w:t>ent of the element</w:t>
            </w:r>
            <w:r w:rsidRPr="00351D3B">
              <w:t xml:space="preserve">. </w:t>
            </w:r>
            <w:r w:rsidRPr="00351D3B">
              <w:rPr>
                <w:rStyle w:val="Emphasis"/>
              </w:rPr>
              <w:t>Assessment of performance is to be consistent with the Evidence Guide</w:t>
            </w:r>
            <w:r w:rsidRPr="00351D3B">
              <w:t>.</w:t>
            </w:r>
          </w:p>
        </w:tc>
      </w:tr>
    </w:tbl>
    <w:p w:rsidR="00000000" w:rsidRPr="00351D3B" w:rsidP="00351D3B">
      <w:pPr>
        <w:pStyle w:val="BodyText"/>
      </w:pPr>
    </w:p>
    <w:p w:rsidR="00000000" w:rsidRPr="00351D3B" w:rsidP="00351D3B">
      <w:pPr>
        <w:pStyle w:val="AllowPageBreak"/>
      </w:pPr>
    </w:p>
    <w:p w:rsidR="00000000" w:rsidRPr="00351D3B" w:rsidP="00351D3B">
      <w:pPr>
        <w:pStyle w:val="Heading1"/>
      </w:pPr>
      <w:bookmarkStart w:id="8" w:name="O_151258"/>
      <w:bookmarkEnd w:id="8"/>
      <w:r w:rsidRPr="00351D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60"/>
        <w:gridCol w:w="6032"/>
      </w:tblGrid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ELEMENT</w:t>
            </w:r>
          </w:p>
        </w:tc>
        <w:tc>
          <w:tcPr>
            <w:tcW w:w="63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PERFORMANCE CRITERIA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Contribute to watchkeeping procedures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Effective communication with the officer of the watch is correctly maintained at all times on matters relevant to the role of an integrated rating during watchkeeping duties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b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Bridge communications are clear and concise and advice or clarification is sought from the officer on watch when watch information or instructions are not clearly understood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c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 xml:space="preserve">A proper look-out is maintained at all times and in such a way as to conform to accepted principles and procedures and regulatory requirements 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d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Lights, shapes and sound signals conform with the requirements contained in the International Regulations f</w:t>
            </w:r>
            <w:r w:rsidRPr="00351D3B">
              <w:t>or Preventing Collisions at Sea and are correctly recognised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e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The frequency and extent of monitoring of traffic, the vessel and the environment conform with established principles and procedures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f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Internal and external communication systems are used in accordance with bridge procedures and manufacturer's instructions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g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Precautions and procedures are followed to implement environmental protection measures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h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t>Fatigue management strategies are cor</w:t>
            </w:r>
            <w:r w:rsidRPr="00351D3B">
              <w:t xml:space="preserve">rectly applied within the bridge management team </w:t>
            </w:r>
          </w:p>
        </w:tc>
      </w:tr>
    </w:tbl>
    <w:p w:rsidR="00000000" w:rsidRPr="00351D3B" w:rsidP="00351D3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6024"/>
        <w:gridCol w:w="30"/>
      </w:tblGrid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PERFORMANCE CRITERIA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Respond to potential emergency situations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</w:t>
            </w:r>
          </w:p>
        </w:tc>
        <w:tc>
          <w:tcPr>
            <w:tcW w:w="6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Observations and emergency situations are promptly reported to the officer on watch in accordance with bridge procedures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b</w:t>
            </w:r>
          </w:p>
        </w:tc>
        <w:tc>
          <w:tcPr>
            <w:tcW w:w="6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Distress signals are recognised and reported in accordance with bridge procedures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</w:tc>
      </w:tr>
    </w:tbl>
    <w:p w:rsidR="00000000" w:rsidRPr="00351D3B" w:rsidP="00351D3B">
      <w:pPr>
        <w:pStyle w:val="BodyText"/>
      </w:pPr>
    </w:p>
    <w:p w:rsidR="00000000" w:rsidRPr="00351D3B" w:rsidP="00351D3B">
      <w:pPr>
        <w:pStyle w:val="AllowPageBreak"/>
      </w:pPr>
    </w:p>
    <w:p w:rsidR="00000000" w:rsidRPr="00351D3B" w:rsidP="00351D3B">
      <w:pPr>
        <w:pStyle w:val="Heading1"/>
      </w:pPr>
      <w:bookmarkStart w:id="9" w:name="O_151259"/>
      <w:bookmarkEnd w:id="9"/>
      <w:r w:rsidRPr="00351D3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9"/>
      </w:tblGrid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REQUIRED KNOWLEDGE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Emphasis"/>
              </w:rPr>
              <w:t>This describes the knowledge required for this unit</w:t>
            </w:r>
            <w:r w:rsidRPr="00351D3B">
              <w:t>.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Applicable sections of relevant maritime regulations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Relevant OH&amp;S legislation, codes of practice, policies and procedures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Bridge procedures on board a vessel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4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Functions and responsibilities of the members of a bridge team on board a vessel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5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Procedures for the relief, maintenance and handover of a watch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Procedures for the use of internal communications and alarm systems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 xml:space="preserve">Factors that can affect watchkeeping functions 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Causes of groundings, collisions and casualties when on board a vess</w:t>
            </w:r>
            <w:r w:rsidRPr="00351D3B">
              <w:t>el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Navigational hazards and implications for watchkeeping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10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Typical watchkeeping problems and emergency situations and appropriate action and solutions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Bridge instrumentation, controls and alarms relevant to the functions of an integrated rating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Functions of unmanned machinery space (UMS) controls, alarms and indicators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Rudder and propeller control and vessel manoeuvring characteristics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Fatigue management principles and techniques, including signs and symptoms of fatigue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Basic environmental protection measures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t>Maritime communication techniques used within a bridge team on board a vessel</w:t>
            </w:r>
          </w:p>
        </w:tc>
      </w:tr>
    </w:tbl>
    <w:p w:rsidR="00000000" w:rsidRPr="00351D3B" w:rsidP="00351D3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REQUIRED SKILLS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Emphasis"/>
              </w:rPr>
              <w:t>This describes the basic skills required for this unit</w:t>
            </w:r>
            <w:r w:rsidRPr="00351D3B">
              <w:t>.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 xml:space="preserve">Communicate effectively with others on watchkeeping issues, arrangements and </w:t>
            </w:r>
            <w:r w:rsidRPr="00351D3B">
              <w:t xml:space="preserve">requirements 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Read, interpret and apply instructions, procedures and information relevant to the role and responsibilities of an integrated rating when contributing to a watchk</w:t>
            </w:r>
            <w:r w:rsidRPr="00351D3B">
              <w:t>eeping operations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Select and use appropriate internal and external communications equipment during watchkeeping duties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Contribute collaboratively as a member of the bridge team during watchkeeping duties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Take appropriate initiatives related to the</w:t>
            </w:r>
            <w:r w:rsidRPr="00351D3B">
              <w:t xml:space="preserve"> protection of the environment during watchkeeping duties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Interpret and apply required practices during watchkeeping duties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Modify activities dependent on differing vessel contingencies, risk situations and environments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Identify problems and emergency situations that may arise during watchkeeping duties and report problems and issues and take appropriate action based on available information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Monitor and anticipate hazards that may arise during watchkeeping duties and t</w:t>
            </w:r>
            <w:r w:rsidRPr="00351D3B">
              <w:t>ake appropriate action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Adapt to differences in vessels, bridge equipment and watchkeeping procedures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t>Select and operate bridge equipment as required within the limits of responsibility of an integrated rating</w:t>
            </w:r>
          </w:p>
        </w:tc>
      </w:tr>
    </w:tbl>
    <w:p w:rsidR="00AF7D35" w:rsidP="00351D3B">
      <w:pPr>
        <w:pStyle w:val="BodyText"/>
      </w:pPr>
      <w:r w:rsidRPr="00351D3B">
        <w:t xml:space="preserve"> </w:t>
      </w:r>
    </w:p>
    <w:p w:rsidR="00AF7D35" w:rsidP="00351D3B">
      <w:pPr>
        <w:pStyle w:val="BodyText"/>
      </w:pPr>
    </w:p>
    <w:p w:rsidR="00000000" w:rsidRPr="00351D3B" w:rsidP="00351D3B">
      <w:pPr>
        <w:pStyle w:val="Heading1"/>
      </w:pPr>
      <w:bookmarkStart w:id="10" w:name="O_151260"/>
      <w:bookmarkEnd w:id="10"/>
      <w:r w:rsidRPr="00351D3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8"/>
        <w:gridCol w:w="3640"/>
        <w:gridCol w:w="2029"/>
        <w:gridCol w:w="15"/>
      </w:tblGrid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044" w:type="dxa"/>
          <w:tblHeader/>
        </w:trPr>
        <w:tc>
          <w:tcPr>
            <w:tcW w:w="64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Evidence Guide</w:t>
            </w: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TDMMF3507B CONTRIBUTE TO MAINTAINING A SAFE WATCH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Emphasis"/>
              </w:rPr>
              <w:t>The Evidence Guide provides advice on assessment and must be read in conjunction with the Performance Criteria</w:t>
            </w:r>
            <w:r w:rsidRPr="00351D3B">
              <w:t xml:space="preserve">, </w:t>
            </w:r>
            <w:r w:rsidRPr="00351D3B">
              <w:rPr>
                <w:rStyle w:val="Emphasis"/>
              </w:rPr>
              <w:t>Required Skills and Knowledge</w:t>
            </w:r>
            <w:r w:rsidRPr="00351D3B">
              <w:t xml:space="preserve">, </w:t>
            </w:r>
            <w:r w:rsidRPr="00351D3B">
              <w:rPr>
                <w:rStyle w:val="Emphasis"/>
              </w:rPr>
              <w:t>the Range Statement and the Assessment Guidelines for this Training Package</w:t>
            </w:r>
            <w:r w:rsidRPr="00351D3B">
              <w:t>.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Assessment must confirm appropriate knowledge and skills to: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 xml:space="preserve">Contribute to watchkeeping </w:t>
            </w:r>
            <w:r w:rsidRPr="00351D3B">
              <w:t>arrangements and procedures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Fulfil responsibilities of an integrated rating during a watch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Report observations and other emergency situations arising during a watch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Communicate effectively with others in the course of watchkeeping duties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</w:t>
            </w:r>
          </w:p>
        </w:tc>
        <w:tc>
          <w:tcPr>
            <w:tcW w:w="602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Performance is demonstrated consistently over a period of time and in a suitable range of contexts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Consistently applies underpinning knowledge and skills when: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carrying out look-out duties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2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identifying watchkeeping problems and reporting them to the officer in charge of the watch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3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applying safety precautions relevant to the role of an integrated rating during watchkeeping operations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4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 xml:space="preserve">reporting observations and other potentially dangerous situations to officer in charge of the watch 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5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communicating effectively with the officer in charge of the watch in matters relevant to watchkeeping duties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Shows evidence of application of re</w:t>
            </w:r>
            <w:r w:rsidRPr="00351D3B">
              <w:t>levant workplace procedures, including: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ISM Code and associated vessel's safety management system and procedures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2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 xml:space="preserve">OH&amp;S regulations and hazard prevention policies and procedures 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3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job procedures and work instructions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4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relevant guidelines relating to the role of an integrated rating on board a vessel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5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following bridge housekeeping processes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Action taken promptly to report watchkeeping incidents in accordance with established procedures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Work is completed systematically with required attention to detail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f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t>Recognises and adapts appropriately to cultural differences in the workplace, including modes of behaviour and interactions between crew and others</w:t>
            </w:r>
          </w:p>
        </w:tc>
      </w:tr>
    </w:tbl>
    <w:p w:rsidR="00000000" w:rsidRPr="00351D3B" w:rsidP="00351D3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"/>
        <w:gridCol w:w="19"/>
        <w:gridCol w:w="1788"/>
        <w:gridCol w:w="360"/>
        <w:gridCol w:w="358"/>
        <w:gridCol w:w="357"/>
        <w:gridCol w:w="3283"/>
        <w:gridCol w:w="2029"/>
        <w:gridCol w:w="15"/>
      </w:tblGrid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044" w:type="dxa"/>
          <w:tblHeader/>
        </w:trPr>
        <w:tc>
          <w:tcPr>
            <w:tcW w:w="64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Evidence Guide</w:t>
            </w:r>
            <w:r w:rsidRPr="00351D3B">
              <w:t>(</w:t>
            </w:r>
            <w:r w:rsidRPr="00351D3B">
              <w:rPr>
                <w:rStyle w:val="SpecialBold"/>
              </w:rPr>
              <w:t>continued</w:t>
            </w:r>
            <w:r w:rsidRPr="00351D3B">
              <w:t>)</w:t>
            </w: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TDMMF3507B CONTRIBUTE TO MAINTAINING A SAFE WATCH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Assessment of competency must comply with the assessment requirements of the relevant maritime regulations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Assessment of this unit must be undertaken within releva</w:t>
            </w:r>
            <w:r w:rsidRPr="00351D3B">
              <w:t>nt marine authority approved and audited arrangements by a registered training organisation: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As a minimum, assessment of knowledge must be conducted through appropriate written/oral examinations, and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2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Appropriate practical assessment must occur: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i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 xml:space="preserve">at the registered training organisation; and/or 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ii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on an appropriate working or training vessel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4</w:t>
            </w:r>
          </w:p>
        </w:tc>
        <w:tc>
          <w:tcPr>
            <w:tcW w:w="1807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Specific</w:t>
            </w:r>
            <w:r w:rsidRPr="00351D3B">
              <w:t xml:space="preserve"> </w:t>
            </w:r>
            <w:r w:rsidRPr="00351D3B">
              <w:rPr>
                <w:rStyle w:val="SpecialBold"/>
              </w:rPr>
              <w:t>resources</w:t>
            </w:r>
            <w:r w:rsidRPr="00351D3B">
              <w:t xml:space="preserve"> </w:t>
            </w:r>
            <w:r w:rsidRPr="00351D3B">
              <w:rPr>
                <w:rStyle w:val="SpecialBold"/>
              </w:rPr>
              <w:t>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Access is required to opportunities to either: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demonstrate the ability to contribute to a safe watch in range of suitably simulated watchkeeping situations relevant to the role of an integrated rating; and/or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t>contribute to maintaining a safe watch as an integrated rating on a commercial vessel in an appropriate range of situations and weather and sea conditions</w:t>
            </w:r>
          </w:p>
        </w:tc>
      </w:tr>
    </w:tbl>
    <w:p w:rsidR="00000000" w:rsidRPr="00351D3B" w:rsidP="00351D3B">
      <w:pPr>
        <w:pStyle w:val="BodyText"/>
      </w:pPr>
    </w:p>
    <w:p w:rsidR="00000000" w:rsidRPr="00351D3B" w:rsidP="00351D3B">
      <w:pPr>
        <w:pStyle w:val="AllowPageBreak"/>
      </w:pPr>
    </w:p>
    <w:p w:rsidR="00000000" w:rsidRPr="00351D3B" w:rsidP="00351D3B">
      <w:pPr>
        <w:pStyle w:val="Heading1"/>
      </w:pPr>
      <w:bookmarkStart w:id="11" w:name="O_151261"/>
      <w:bookmarkEnd w:id="11"/>
      <w:r w:rsidRPr="00351D3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3991"/>
        <w:gridCol w:w="2026"/>
        <w:gridCol w:w="18"/>
        <w:gridCol w:w="28"/>
        <w:gridCol w:w="407"/>
      </w:tblGrid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479" w:type="dxa"/>
          <w:tblHeader/>
        </w:trPr>
        <w:tc>
          <w:tcPr>
            <w:tcW w:w="64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Range Statement</w:t>
            </w: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TDMMF3507B CONTRIBUTE TO MAINTAINING A SAFE WATC</w:t>
            </w:r>
            <w:r w:rsidRPr="00351D3B">
              <w:rPr>
                <w:rStyle w:val="SpecialBold"/>
              </w:rPr>
              <w:t>H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7" w:type="dxa"/>
        </w:trPr>
        <w:tc>
          <w:tcPr>
            <w:tcW w:w="852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Emphasis"/>
              </w:rPr>
              <w:t>The Range Statement relates to the unit of competency as a whole</w:t>
            </w:r>
            <w:r w:rsidRPr="00351D3B">
              <w:t xml:space="preserve">. </w:t>
            </w:r>
            <w:r w:rsidRPr="00351D3B">
              <w:rPr>
                <w:rStyle w:val="Emphasis"/>
              </w:rPr>
              <w:t>It allows for different work environments and situations that may affect performance</w:t>
            </w:r>
            <w:r w:rsidRPr="00351D3B">
              <w:t>.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7" w:type="dxa"/>
        </w:trPr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SCOPE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7" w:type="dxa"/>
        </w:trPr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1</w:t>
            </w:r>
            <w:r w:rsidRPr="00351D3B">
              <w:t>.</w:t>
            </w:r>
            <w:r w:rsidRPr="00351D3B">
              <w:tab/>
            </w:r>
            <w:r w:rsidRPr="00351D3B">
              <w:rPr>
                <w:rStyle w:val="SpecialBold"/>
              </w:rPr>
              <w:t>GENERAL CONTEXT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53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53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a</w:t>
            </w:r>
            <w:r w:rsidRPr="00351D3B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Work must be carried out</w:t>
            </w:r>
            <w:r w:rsidRPr="00351D3B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in compliance with the relevant sections of the AMSA Marine Orders and IMO STCW 95 Convention and Code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5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53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b</w:t>
            </w:r>
            <w:r w:rsidRPr="00351D3B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Work is performed</w:t>
            </w:r>
            <w:r w:rsidRPr="00351D3B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under the direction of the officer of the watch as a member of a bridge team in accordance with defined operational requ</w:t>
            </w:r>
            <w:r w:rsidRPr="00351D3B">
              <w:t>irements, with some accountability and responsibility for self and others in achieving the prescribed outcomes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53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53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c</w:t>
            </w:r>
            <w:r w:rsidRPr="00351D3B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Work involves</w:t>
            </w:r>
            <w:r w:rsidRPr="00351D3B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It involves the application of look-out and observational techniques across a variety of operational contexts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5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53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d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Work requires</w:t>
            </w:r>
            <w:r w:rsidRPr="00351D3B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the following of orders and instructions of the officer on watch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53" w:type="dxa"/>
        </w:trPr>
        <w:tc>
          <w:tcPr>
            <w:tcW w:w="847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2</w:t>
            </w:r>
            <w:r w:rsidRPr="00351D3B">
              <w:t>.</w:t>
            </w:r>
            <w:r w:rsidRPr="00351D3B">
              <w:tab/>
            </w:r>
            <w:r w:rsidRPr="00351D3B">
              <w:rPr>
                <w:rStyle w:val="SpecialBold"/>
              </w:rPr>
              <w:t>WORKSITE ENVIRONMENT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53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5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Vessel may include</w:t>
            </w:r>
            <w:r w:rsidRPr="00351D3B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any Australian or international commercial vessel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5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5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Watchkeeping arrangements and procedures may be implemented</w:t>
            </w:r>
            <w:r w:rsidRPr="00351D3B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by day or night in both normal and emergency situations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5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2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under any possible conditions of weather and loading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5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3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while underway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5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4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during berthing and unberthing operations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5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5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while anchoring or mooring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5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6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 xml:space="preserve">while in port 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5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7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while moored or at anchor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5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5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Watchkeeping principles for a rating</w:t>
            </w:r>
            <w:r w:rsidRPr="00351D3B">
              <w:t xml:space="preserve"> (</w:t>
            </w:r>
            <w:r w:rsidRPr="00351D3B">
              <w:rPr>
                <w:rStyle w:val="SpecialBold"/>
              </w:rPr>
              <w:t>as laid out in the AMSA Marine Orders</w:t>
            </w:r>
            <w:r w:rsidRPr="00351D3B">
              <w:t xml:space="preserve">) </w:t>
            </w:r>
            <w:r w:rsidRPr="00351D3B">
              <w:rPr>
                <w:rStyle w:val="SpecialBold"/>
              </w:rPr>
              <w:t>include</w:t>
            </w:r>
            <w:r w:rsidRPr="00351D3B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proper lookout must be maintained at all times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5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2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duties of look-out and helmsman must be kept separate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3</w:t>
            </w:r>
          </w:p>
        </w:tc>
        <w:tc>
          <w:tcPr>
            <w:tcW w:w="648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 xml:space="preserve">look-out must give full attention to keeping a proper look-out and must not carry out other duties which could interfere with the task 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5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4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t xml:space="preserve">all necessary precautions must be taken to avoid pollution of the marine environment </w:t>
            </w:r>
          </w:p>
        </w:tc>
      </w:tr>
    </w:tbl>
    <w:p w:rsidR="00000000" w:rsidRPr="00351D3B" w:rsidP="00351D3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96"/>
        <w:gridCol w:w="3906"/>
        <w:gridCol w:w="2040"/>
        <w:gridCol w:w="28"/>
        <w:gridCol w:w="18"/>
        <w:gridCol w:w="14"/>
      </w:tblGrid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100" w:type="dxa"/>
          <w:tblHeader/>
        </w:trPr>
        <w:tc>
          <w:tcPr>
            <w:tcW w:w="64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Range Statement</w:t>
            </w:r>
            <w:r w:rsidRPr="00351D3B">
              <w:t xml:space="preserve"> (</w:t>
            </w:r>
            <w:r w:rsidRPr="00351D3B">
              <w:rPr>
                <w:rStyle w:val="SpecialBold"/>
              </w:rPr>
              <w:t>continued</w:t>
            </w:r>
            <w:r w:rsidRPr="00351D3B">
              <w:t xml:space="preserve">) </w:t>
            </w: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TDMMF3507B CONTRIBUTE TO MAINTAINING A SAFE WATCH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</w:trPr>
        <w:tc>
          <w:tcPr>
            <w:tcW w:w="209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VARIABLE</w:t>
            </w:r>
          </w:p>
        </w:tc>
        <w:tc>
          <w:tcPr>
            <w:tcW w:w="6427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SCOPE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c</w:t>
            </w:r>
          </w:p>
        </w:tc>
        <w:tc>
          <w:tcPr>
            <w:tcW w:w="17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Watchkeeping principles for a rating</w:t>
            </w:r>
            <w:r w:rsidRPr="00351D3B">
              <w:t xml:space="preserve"> (</w:t>
            </w:r>
            <w:r w:rsidRPr="00351D3B">
              <w:rPr>
                <w:rStyle w:val="SpecialBold"/>
              </w:rPr>
              <w:t>as laid out in the AMSA Marine Orders</w:t>
            </w:r>
            <w:r w:rsidRPr="00351D3B">
              <w:t xml:space="preserve">) </w:t>
            </w:r>
            <w:r w:rsidRPr="00351D3B">
              <w:rPr>
                <w:rStyle w:val="SpecialBold"/>
              </w:rPr>
              <w:t>include</w:t>
            </w:r>
            <w:r w:rsidRPr="00351D3B">
              <w:t>:</w:t>
            </w: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(</w:t>
            </w:r>
            <w:r w:rsidRPr="00351D3B">
              <w:rPr>
                <w:rStyle w:val="SpecialBold"/>
              </w:rPr>
              <w:t>continued</w:t>
            </w:r>
            <w:r w:rsidRPr="00351D3B">
              <w:t xml:space="preserve">)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5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appropriate assistance must be available to be summoned to the bridge if required by a change in the vessel's situation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 xml:space="preserve">Fatigue </w:t>
            </w:r>
            <w:r w:rsidRPr="00351D3B">
              <w:rPr>
                <w:rStyle w:val="SpecialBold"/>
              </w:rPr>
              <w:t>management strategies may include</w:t>
            </w:r>
            <w:r w:rsidRPr="00351D3B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recogn</w:t>
            </w:r>
            <w:r w:rsidRPr="00351D3B">
              <w:t>ition of symptoms of fatigue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2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arranging to take a break when symptoms of fatigue are identified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3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maintenance of personal fitness and health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4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appropriate dietary habits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5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avoidance of excessive consumption of alcohol prior to watchkeeping duties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Emergencies may include</w:t>
            </w:r>
            <w:r w:rsidRPr="00351D3B">
              <w:t>:</w:t>
            </w: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fire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2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stranding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3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possible collision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4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heavy weather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5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synchronous rolling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6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 xml:space="preserve">distress signal 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7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failure of bridge equipment, steering equipment, navigational lights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8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loss of main engines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9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person overboard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10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fog and restricted visibility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11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cargo shift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12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ice formation on hull and superstructure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13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floating ice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14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retrieval of survivors from the water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15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loss of watertight integrity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16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intoxicated persons on board a vessel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17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dragging anchor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18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fouled hawse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19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loss of mooring lines or winches when berthing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20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t>entry into confined spaces</w:t>
            </w:r>
          </w:p>
        </w:tc>
      </w:tr>
    </w:tbl>
    <w:p w:rsidR="00000000" w:rsidRPr="00351D3B" w:rsidP="00351D3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96"/>
        <w:gridCol w:w="3906"/>
        <w:gridCol w:w="2086"/>
        <w:gridCol w:w="14"/>
      </w:tblGrid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100" w:type="dxa"/>
          <w:tblHeader/>
        </w:trPr>
        <w:tc>
          <w:tcPr>
            <w:tcW w:w="64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Range Statement</w:t>
            </w:r>
            <w:r w:rsidRPr="00351D3B">
              <w:t xml:space="preserve"> (</w:t>
            </w:r>
            <w:r w:rsidRPr="00351D3B">
              <w:rPr>
                <w:rStyle w:val="SpecialBold"/>
              </w:rPr>
              <w:t>continued</w:t>
            </w:r>
            <w:r w:rsidRPr="00351D3B">
              <w:t xml:space="preserve">) </w:t>
            </w: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TDMMF3507B CONTRIBUTE TO MAINTAINING A SAFE WATCH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SCOPE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e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Emergencies may include</w:t>
            </w:r>
            <w:r w:rsidRPr="00351D3B">
              <w:t>:</w:t>
            </w: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(</w:t>
            </w:r>
            <w:r w:rsidRPr="00351D3B">
              <w:rPr>
                <w:rStyle w:val="SpecialBold"/>
              </w:rPr>
              <w:t>continued</w:t>
            </w:r>
            <w:r w:rsidRPr="00351D3B">
              <w:t xml:space="preserve">) </w:t>
            </w:r>
          </w:p>
        </w:tc>
        <w:tc>
          <w:tcPr>
            <w:tcW w:w="45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21</w:t>
            </w:r>
          </w:p>
        </w:tc>
        <w:tc>
          <w:tcPr>
            <w:tcW w:w="59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</w:p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 xml:space="preserve">personnel working aloft or overside 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22</w:t>
            </w:r>
          </w:p>
        </w:tc>
        <w:tc>
          <w:tcPr>
            <w:tcW w:w="59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sudden list or loll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Documentation and records may include</w:t>
            </w:r>
            <w:r w:rsidRPr="00351D3B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ISM Code safety management system plans, procedures, checklists and instructions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2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orders and instructions of the officer on watch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3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procedures for reporting emergencies and observations to the officer in charge of the watch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4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instructions of relevant maritime authorities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5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relevant Australian and international standards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rPr>
                <w:rStyle w:val="SpecialBold"/>
              </w:rPr>
              <w:t>g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Applicable legislation</w:t>
            </w:r>
            <w:r w:rsidRPr="00351D3B">
              <w:t xml:space="preserve">, </w:t>
            </w:r>
            <w:r w:rsidRPr="00351D3B">
              <w:rPr>
                <w:rStyle w:val="SpecialBold"/>
              </w:rPr>
              <w:t>regulations and codes may include</w:t>
            </w:r>
            <w:r w:rsidRPr="00351D3B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1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 xml:space="preserve">relevant sections of IMO STCW 95 Convention and Code 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2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relevant sections of AMSA Marine Orders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3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ISM Code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4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International Regulations for Preventing Collisions at Sea</w:t>
            </w:r>
          </w:p>
        </w:tc>
      </w:tr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t>5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t>relevant international, Commonwealth, State and Territory OH&amp;S legislation</w:t>
            </w:r>
          </w:p>
        </w:tc>
      </w:tr>
    </w:tbl>
    <w:p w:rsidR="00000000" w:rsidRPr="00351D3B" w:rsidP="00351D3B">
      <w:pPr>
        <w:pStyle w:val="BodyText"/>
      </w:pPr>
    </w:p>
    <w:p w:rsidR="00000000" w:rsidRPr="00351D3B" w:rsidP="00351D3B">
      <w:pPr>
        <w:pStyle w:val="AllowPageBreak"/>
      </w:pPr>
    </w:p>
    <w:p w:rsidR="00000000" w:rsidRPr="00351D3B" w:rsidP="00351D3B">
      <w:pPr>
        <w:pStyle w:val="Heading1"/>
      </w:pPr>
      <w:bookmarkStart w:id="12" w:name="O_151262"/>
      <w:bookmarkEnd w:id="12"/>
      <w:r w:rsidRPr="00351D3B">
        <w:t>Unit Sector(s)</w:t>
      </w:r>
    </w:p>
    <w:p w:rsidR="00000000" w:rsidRPr="00351D3B" w:rsidP="00351D3B">
      <w:pPr>
        <w:pStyle w:val="BodyText"/>
      </w:pPr>
      <w:r w:rsidRPr="00351D3B">
        <w:t>Not applicable.</w:t>
      </w:r>
    </w:p>
    <w:p w:rsidR="00000000" w:rsidRPr="00351D3B" w:rsidP="00351D3B">
      <w:pPr>
        <w:pStyle w:val="AllowPageBreak"/>
      </w:pPr>
    </w:p>
    <w:p w:rsidR="00000000" w:rsidRPr="00351D3B" w:rsidP="00351D3B">
      <w:pPr>
        <w:pStyle w:val="Heading1"/>
      </w:pPr>
      <w:bookmarkStart w:id="13" w:name="O_163774"/>
      <w:bookmarkEnd w:id="13"/>
      <w:r w:rsidRPr="00351D3B">
        <w:t>Field</w:t>
      </w:r>
    </w:p>
    <w:p w:rsidR="00AF7D35" w:rsidP="00351D3B">
      <w:pPr>
        <w:pStyle w:val="BodyText"/>
      </w:pPr>
      <w:r w:rsidRPr="00351D3B">
        <w:t>Field</w:t>
      </w:r>
      <w:r w:rsidRPr="00351D3B">
        <w:tab/>
        <w:t>MF</w:t>
      </w:r>
      <w:r w:rsidRPr="00351D3B">
        <w:tab/>
        <w:t>Operational Quality and Safety</w:t>
      </w:r>
    </w:p>
    <w:p w:rsidR="00AF7D35" w:rsidP="00351D3B">
      <w:pPr>
        <w:pStyle w:val="BodyText"/>
      </w:pPr>
    </w:p>
    <w:p w:rsidR="00000000" w:rsidRPr="00351D3B" w:rsidP="00351D3B">
      <w:pPr>
        <w:pStyle w:val="Heading1"/>
      </w:pPr>
      <w:bookmarkStart w:id="14" w:name="O_163775"/>
      <w:bookmarkEnd w:id="14"/>
      <w:r w:rsidRPr="00351D3B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AF7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3B">
            <w:pPr>
              <w:pStyle w:val="BodyText"/>
              <w:rPr>
                <w:lang w:val="en-NZ"/>
              </w:rPr>
            </w:pPr>
            <w:r w:rsidRPr="00351D3B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3B" w:rsidP="00351D3B">
            <w:pPr>
              <w:pStyle w:val="BodyText"/>
            </w:pPr>
            <w:r w:rsidRPr="00351D3B">
              <w:t xml:space="preserve">The unit must be assessed in conjunction with other units that relate to the functions of the occupation(s) concerned. </w:t>
            </w:r>
          </w:p>
        </w:tc>
      </w:tr>
    </w:tbl>
    <w:p w:rsidR="00000000" w:rsidRPr="00351D3B" w:rsidP="00351D3B">
      <w:pPr>
        <w:pStyle w:val="BodyText"/>
      </w:pPr>
    </w:p>
    <w:p w:rsidR="00000000" w:rsidRPr="00351D3B" w:rsidP="00351D3B"/>
    <w:sectPr w:rsidSect="00351D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F7D35" w:rsidP="00AF7D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D35" w:rsidP="00351D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AF7D35" w:rsidP="00351D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F7D35" w:rsidP="00351D3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F7D35" w:rsidP="00AF7D3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D35" w:rsidP="00351D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TDMMF3507B CONTRIBUTE TO MAINTAINING A SAFE WATCH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F7D35" w:rsidP="00351D3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D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51D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D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D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D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D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D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D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D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D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D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D3B"/>
  </w:style>
  <w:style w:type="character" w:customStyle="1" w:styleId="Heading1Char">
    <w:name w:val="Heading 1 Char"/>
    <w:basedOn w:val="DefaultParagraphFont"/>
    <w:link w:val="Heading1"/>
    <w:rsid w:val="00351D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D3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D3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51D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D3B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351D3B"/>
    <w:rPr>
      <w:b/>
      <w:spacing w:val="0"/>
    </w:rPr>
  </w:style>
  <w:style w:type="paragraph" w:styleId="Header">
    <w:name w:val="header"/>
    <w:basedOn w:val="Normal"/>
    <w:link w:val="HeaderChar"/>
    <w:rsid w:val="00351D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D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351D3B"/>
    <w:rPr>
      <w:i/>
    </w:rPr>
  </w:style>
  <w:style w:type="paragraph" w:customStyle="1" w:styleId="SuperHeading">
    <w:name w:val="SuperHeading"/>
    <w:basedOn w:val="Normal"/>
    <w:rsid w:val="00351D3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51D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1D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D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D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D3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51D3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51D3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51D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D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D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D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D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51D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D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D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D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1D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1D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1D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D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D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1D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1D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D3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51D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D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D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D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D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1D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D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D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D3B"/>
  </w:style>
  <w:style w:type="paragraph" w:styleId="TableofFigures">
    <w:name w:val="table of figures"/>
    <w:basedOn w:val="Normal"/>
    <w:next w:val="Normal"/>
    <w:semiHidden/>
    <w:rsid w:val="00351D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D3B"/>
    <w:pPr>
      <w:numPr>
        <w:numId w:val="9"/>
      </w:numPr>
    </w:pPr>
  </w:style>
  <w:style w:type="character" w:customStyle="1" w:styleId="WingdingSymbols">
    <w:name w:val="Wingding Symbols"/>
    <w:rsid w:val="00351D3B"/>
    <w:rPr>
      <w:rFonts w:ascii="Wingdings" w:hAnsi="Wingdings"/>
    </w:rPr>
  </w:style>
  <w:style w:type="paragraph" w:customStyle="1" w:styleId="TableHeading">
    <w:name w:val="Table Heading"/>
    <w:basedOn w:val="HeadingBase"/>
    <w:rsid w:val="00351D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D3B"/>
    <w:rPr>
      <w:color w:val="0033CC"/>
      <w:u w:val="none"/>
    </w:rPr>
  </w:style>
  <w:style w:type="paragraph" w:customStyle="1" w:styleId="BodyTextRight">
    <w:name w:val="Body Text Right"/>
    <w:basedOn w:val="BodyText"/>
    <w:rsid w:val="00351D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D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D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D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D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D3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51D3B"/>
    <w:rPr>
      <w:sz w:val="32"/>
    </w:rPr>
  </w:style>
  <w:style w:type="paragraph" w:customStyle="1" w:styleId="HeadingProcedure">
    <w:name w:val="Heading Procedure"/>
    <w:basedOn w:val="HeadingBase"/>
    <w:next w:val="Normal"/>
    <w:rsid w:val="00351D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D3B"/>
    <w:pPr>
      <w:spacing w:before="60" w:after="60"/>
    </w:pPr>
  </w:style>
  <w:style w:type="paragraph" w:styleId="ListContinue">
    <w:name w:val="List Continue"/>
    <w:basedOn w:val="List"/>
    <w:rsid w:val="00351D3B"/>
    <w:pPr>
      <w:ind w:firstLine="0"/>
    </w:pPr>
  </w:style>
  <w:style w:type="paragraph" w:customStyle="1" w:styleId="ListNote">
    <w:name w:val="List Note"/>
    <w:basedOn w:val="List"/>
    <w:rsid w:val="00351D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D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D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D3B"/>
    <w:rPr>
      <w:rFonts w:ascii="Courier New" w:hAnsi="Courier New"/>
    </w:rPr>
  </w:style>
  <w:style w:type="paragraph" w:customStyle="1" w:styleId="NoteBullet">
    <w:name w:val="Note Bullet"/>
    <w:basedOn w:val="Note"/>
    <w:rsid w:val="00351D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D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D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D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D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1D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D3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51D3B"/>
    <w:rPr>
      <w:b/>
      <w:smallCaps/>
    </w:rPr>
  </w:style>
  <w:style w:type="paragraph" w:customStyle="1" w:styleId="TableListNumber">
    <w:name w:val="Table List Number"/>
    <w:basedOn w:val="ListNumber"/>
    <w:rsid w:val="00351D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D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D3B"/>
    <w:pPr>
      <w:numPr>
        <w:numId w:val="7"/>
      </w:numPr>
    </w:pPr>
  </w:style>
  <w:style w:type="paragraph" w:customStyle="1" w:styleId="ListAlpha2">
    <w:name w:val="List Alpha 2"/>
    <w:basedOn w:val="List2"/>
    <w:rsid w:val="00351D3B"/>
    <w:pPr>
      <w:numPr>
        <w:numId w:val="6"/>
      </w:numPr>
    </w:pPr>
  </w:style>
  <w:style w:type="paragraph" w:styleId="List2">
    <w:name w:val="List 2"/>
    <w:basedOn w:val="BodyText"/>
    <w:rsid w:val="00351D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D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D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D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D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D3B"/>
    <w:pPr>
      <w:numPr>
        <w:numId w:val="1"/>
      </w:numPr>
    </w:pPr>
  </w:style>
  <w:style w:type="paragraph" w:styleId="ListBullet5">
    <w:name w:val="List Bullet 5"/>
    <w:basedOn w:val="List5"/>
    <w:rsid w:val="00351D3B"/>
    <w:pPr>
      <w:numPr>
        <w:numId w:val="2"/>
      </w:numPr>
    </w:pPr>
  </w:style>
  <w:style w:type="paragraph" w:styleId="ListContinue2">
    <w:name w:val="List Continue 2"/>
    <w:basedOn w:val="List2"/>
    <w:rsid w:val="00351D3B"/>
    <w:pPr>
      <w:ind w:firstLine="0"/>
    </w:pPr>
  </w:style>
  <w:style w:type="paragraph" w:styleId="ListContinue3">
    <w:name w:val="List Continue 3"/>
    <w:basedOn w:val="List3"/>
    <w:rsid w:val="00351D3B"/>
    <w:pPr>
      <w:ind w:left="1021" w:firstLine="0"/>
    </w:pPr>
  </w:style>
  <w:style w:type="paragraph" w:styleId="ListContinue4">
    <w:name w:val="List Continue 4"/>
    <w:basedOn w:val="List4"/>
    <w:rsid w:val="00351D3B"/>
    <w:pPr>
      <w:ind w:firstLine="0"/>
    </w:pPr>
  </w:style>
  <w:style w:type="paragraph" w:styleId="ListContinue5">
    <w:name w:val="List Continue 5"/>
    <w:basedOn w:val="List5"/>
    <w:rsid w:val="00351D3B"/>
    <w:pPr>
      <w:ind w:firstLine="0"/>
    </w:pPr>
  </w:style>
  <w:style w:type="paragraph" w:styleId="ListNumber3">
    <w:name w:val="List Number 3"/>
    <w:basedOn w:val="List3"/>
    <w:rsid w:val="00351D3B"/>
    <w:pPr>
      <w:numPr>
        <w:numId w:val="3"/>
      </w:numPr>
    </w:pPr>
  </w:style>
  <w:style w:type="paragraph" w:styleId="ListNumber4">
    <w:name w:val="List Number 4"/>
    <w:basedOn w:val="List4"/>
    <w:rsid w:val="00351D3B"/>
    <w:pPr>
      <w:numPr>
        <w:numId w:val="4"/>
      </w:numPr>
    </w:pPr>
  </w:style>
  <w:style w:type="paragraph" w:styleId="ListNumber5">
    <w:name w:val="List Number 5"/>
    <w:basedOn w:val="List5"/>
    <w:rsid w:val="00351D3B"/>
    <w:pPr>
      <w:numPr>
        <w:numId w:val="5"/>
      </w:numPr>
    </w:pPr>
  </w:style>
  <w:style w:type="paragraph" w:styleId="BlockText">
    <w:name w:val="Block Text"/>
    <w:basedOn w:val="Normal"/>
    <w:rsid w:val="00351D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D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D3B"/>
    <w:rPr>
      <w:sz w:val="16"/>
      <w:vertAlign w:val="superscript"/>
    </w:rPr>
  </w:style>
  <w:style w:type="character" w:customStyle="1" w:styleId="Symbols">
    <w:name w:val="Symbols"/>
    <w:basedOn w:val="DefaultParagraphFont"/>
    <w:rsid w:val="00351D3B"/>
    <w:rPr>
      <w:rFonts w:ascii="Symbol" w:hAnsi="Symbol"/>
    </w:rPr>
  </w:style>
  <w:style w:type="character" w:customStyle="1" w:styleId="MenuOptions">
    <w:name w:val="Menu Options"/>
    <w:basedOn w:val="DefaultParagraphFont"/>
    <w:rsid w:val="00351D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D3B"/>
    <w:rPr>
      <w:b/>
    </w:rPr>
  </w:style>
  <w:style w:type="character" w:customStyle="1" w:styleId="Underlined">
    <w:name w:val="Underlined"/>
    <w:basedOn w:val="DefaultParagraphFont"/>
    <w:rsid w:val="00351D3B"/>
    <w:rPr>
      <w:u w:val="single"/>
    </w:rPr>
  </w:style>
  <w:style w:type="paragraph" w:customStyle="1" w:styleId="TableBodyTextRight">
    <w:name w:val="Table Body Text Right"/>
    <w:basedOn w:val="TableBodyText"/>
    <w:rsid w:val="00351D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D3B"/>
    <w:rPr>
      <w:sz w:val="18"/>
    </w:rPr>
  </w:style>
  <w:style w:type="paragraph" w:customStyle="1" w:styleId="BodySmallRight">
    <w:name w:val="Body Small Right"/>
    <w:basedOn w:val="BodyTextRight"/>
    <w:rsid w:val="00351D3B"/>
    <w:rPr>
      <w:sz w:val="18"/>
      <w:szCs w:val="18"/>
    </w:rPr>
  </w:style>
  <w:style w:type="paragraph" w:customStyle="1" w:styleId="MarginEdition">
    <w:name w:val="Margin Edition"/>
    <w:basedOn w:val="MarginNote"/>
    <w:rsid w:val="00351D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D3B"/>
    <w:rPr>
      <w:sz w:val="2"/>
      <w:szCs w:val="2"/>
    </w:rPr>
  </w:style>
  <w:style w:type="character" w:customStyle="1" w:styleId="Small">
    <w:name w:val="Small"/>
    <w:basedOn w:val="DefaultParagraphFont"/>
    <w:rsid w:val="00351D3B"/>
    <w:rPr>
      <w:sz w:val="16"/>
    </w:rPr>
  </w:style>
  <w:style w:type="paragraph" w:customStyle="1" w:styleId="WideTable">
    <w:name w:val="Wide Table"/>
    <w:basedOn w:val="Normal"/>
    <w:rsid w:val="00351D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D3B"/>
  </w:style>
  <w:style w:type="paragraph" w:styleId="Quote">
    <w:name w:val="Quote"/>
    <w:basedOn w:val="Heading1"/>
    <w:link w:val="QuoteChar"/>
    <w:qFormat/>
    <w:rsid w:val="00351D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D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D3B"/>
    <w:pPr>
      <w:pageBreakBefore/>
    </w:pPr>
  </w:style>
  <w:style w:type="paragraph" w:customStyle="1" w:styleId="Border">
    <w:name w:val="Border"/>
    <w:basedOn w:val="Normal"/>
    <w:qFormat/>
    <w:rsid w:val="00351D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D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D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D3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51D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D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D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D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D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D3B"/>
    <w:rPr>
      <w:u w:val="single"/>
    </w:rPr>
  </w:style>
  <w:style w:type="character" w:customStyle="1" w:styleId="BoldandItalics">
    <w:name w:val="Bold and Italics"/>
    <w:qFormat/>
    <w:rsid w:val="00351D3B"/>
    <w:rPr>
      <w:b/>
      <w:i/>
      <w:u w:val="none"/>
    </w:rPr>
  </w:style>
  <w:style w:type="paragraph" w:styleId="BalloonText">
    <w:name w:val="Balloon Text"/>
    <w:basedOn w:val="Normal"/>
    <w:link w:val="BalloonTextChar"/>
    <w:rsid w:val="00351D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D3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51D3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D3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1845</Words>
  <Characters>10667</Characters>
  <Application>Microsoft Office Word</Application>
  <DocSecurity>0</DocSecurity>
  <Lines>731</Lines>
  <Paragraphs>340</Paragraphs>
  <ScaleCrop>false</ScaleCrop>
  <Company>Author-it Software Corporation Ltd.</Company>
  <LinksUpToDate>false</LinksUpToDate>
  <CharactersWithSpaces>12191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TDMMF3507B CONTRIBUTE TO MAINTAINING A SAFE WATCH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2012-05-26T21:53:00Z</dcterms:created>
  <dcterms:modified xsi:type="dcterms:W3CDTF">2012-05-26T21:53:00Z</dcterms:modified>
</cp:coreProperties>
</file>