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45B" w:rsidP="0002345B">
      <w:pPr>
        <w:pStyle w:val="Title"/>
      </w:pPr>
      <w:bookmarkStart w:id="0" w:name="_GoBack"/>
      <w:bookmarkEnd w:id="0"/>
      <w:r>
        <w:fldChar w:fldCharType="begin"/>
      </w:r>
      <w:r>
        <w:instrText xml:space="preserve"> TITLE   \* MERGEFORMAT </w:instrText>
      </w:r>
      <w:r>
        <w:fldChar w:fldCharType="separate"/>
      </w:r>
      <w:r>
        <w:t>TDMMF3207C APPLY DOMESTIC REGULATIONS AND INDUSTRY PRACTICES WHEN OPERATING A SMALL COASTAL VESSEL</w:t>
      </w:r>
      <w:r>
        <w:fldChar w:fldCharType="end"/>
      </w:r>
    </w:p>
    <w:p w:rsidR="0002345B" w:rsidP="0002345B">
      <w:pPr>
        <w:pStyle w:val="Version"/>
        <w:sectPr w:rsidSect="001B5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6FB" w:rsidP="001B56FB">
      <w:pPr>
        <w:pStyle w:val="SuperHeading"/>
      </w:pPr>
      <w:r w:rsidRPr="001B56FB">
        <w:t>TDMMF3207C APPLY DOMESTIC REGULATIONS AND INDUSTRY PRACTICES WHEN OPERATING A SMALL COASTAL VESSEL</w:t>
      </w:r>
    </w:p>
    <w:p w:rsidR="00000000" w:rsidRPr="001B56FB" w:rsidP="001B56FB">
      <w:pPr>
        <w:pStyle w:val="Heading1"/>
      </w:pPr>
      <w:bookmarkStart w:id="1" w:name="O_151227"/>
      <w:bookmarkEnd w:id="1"/>
      <w:r w:rsidRPr="001B56FB">
        <w:t>Modification History</w:t>
      </w:r>
    </w:p>
    <w:p w:rsidR="00000000" w:rsidRPr="001B56FB" w:rsidP="001B56FB">
      <w:pPr>
        <w:pStyle w:val="BodyText"/>
      </w:pPr>
      <w:r w:rsidRPr="001B56FB">
        <w:t>Not applicable.</w:t>
      </w:r>
    </w:p>
    <w:p w:rsidR="00000000" w:rsidRPr="001B56FB" w:rsidP="001B56FB">
      <w:pPr>
        <w:pStyle w:val="AllowPageBreak"/>
      </w:pPr>
    </w:p>
    <w:p w:rsidR="00000000" w:rsidRPr="001B56FB" w:rsidP="001B56FB">
      <w:pPr>
        <w:pStyle w:val="Heading1"/>
      </w:pPr>
      <w:bookmarkStart w:id="2" w:name="O_151228"/>
      <w:bookmarkEnd w:id="2"/>
      <w:r w:rsidRPr="001B56FB">
        <w:t>Unit Descriptor</w:t>
      </w:r>
    </w:p>
    <w:tbl>
      <w:tblPr>
        <w:tblW w:w="0" w:type="auto"/>
        <w:tblLayout w:type="fixed"/>
        <w:tblCellMar>
          <w:left w:w="62" w:type="dxa"/>
          <w:right w:w="62" w:type="dxa"/>
        </w:tblCellMar>
        <w:tblLook w:val="0000"/>
      </w:tblPr>
      <w:tblGrid>
        <w:gridCol w:w="1974"/>
        <w:gridCol w:w="6481"/>
      </w:tblGrid>
      <w:tr w:rsidTr="0002345B">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t>UNIT DESCRIPTOR:</w:t>
            </w:r>
          </w:p>
          <w:p w:rsidR="00000000" w:rsidP="001B56FB">
            <w:pPr>
              <w:pStyle w:val="BodyText"/>
              <w:rPr>
                <w:lang w:val="en-NZ"/>
              </w:rPr>
            </w:pPr>
            <w:r w:rsidRPr="001B56FB">
              <w:rPr>
                <w:rStyle w:val="SpecialBold"/>
              </w:rPr>
              <w:t>This unit involves the skills and knowledge required to monitor and control compliance with National Standard for Commercial Vessels</w:t>
            </w:r>
            <w:r w:rsidRPr="001B56FB">
              <w:t xml:space="preserve"> (</w:t>
            </w:r>
            <w:r w:rsidRPr="001B56FB">
              <w:rPr>
                <w:rStyle w:val="SpecialBold"/>
              </w:rPr>
              <w:t>NSCV</w:t>
            </w:r>
            <w:r w:rsidRPr="001B56FB">
              <w:t xml:space="preserve">) </w:t>
            </w:r>
            <w:r w:rsidRPr="001B56FB">
              <w:rPr>
                <w:rStyle w:val="SpecialBold"/>
              </w:rPr>
              <w:t>and other legislative requirements applying to small commercial vessels operatin</w:t>
            </w:r>
            <w:r w:rsidRPr="001B56FB">
              <w:rPr>
                <w:rStyle w:val="SpecialBold"/>
              </w:rPr>
              <w:t>g on coastal voyages</w:t>
            </w:r>
            <w:r w:rsidRPr="001B56FB">
              <w:t xml:space="preserve">, </w:t>
            </w:r>
            <w:r w:rsidRPr="001B56FB">
              <w:rPr>
                <w:rStyle w:val="SpecialBold"/>
              </w:rPr>
              <w:t>including accessing and interpreting current information on the relevant Commonwealth and State and Territory Acts</w:t>
            </w:r>
            <w:r w:rsidRPr="001B56FB">
              <w:t xml:space="preserve">, </w:t>
            </w:r>
            <w:r w:rsidRPr="001B56FB">
              <w:rPr>
                <w:rStyle w:val="SpecialBold"/>
              </w:rPr>
              <w:t>legislation</w:t>
            </w:r>
            <w:r w:rsidRPr="001B56FB">
              <w:t xml:space="preserve">, </w:t>
            </w:r>
            <w:r w:rsidRPr="001B56FB">
              <w:rPr>
                <w:rStyle w:val="SpecialBold"/>
              </w:rPr>
              <w:t>codes and other publications applying to a vessel's operations and security</w:t>
            </w:r>
            <w:r w:rsidRPr="001B56FB">
              <w:t xml:space="preserve">. </w:t>
            </w:r>
            <w:r w:rsidRPr="001B56FB">
              <w:rPr>
                <w:rStyle w:val="SpecialBold"/>
              </w:rPr>
              <w:t>It also includes the identif</w:t>
            </w:r>
            <w:r w:rsidRPr="001B56FB">
              <w:rPr>
                <w:rStyle w:val="SpecialBold"/>
              </w:rPr>
              <w:t>ication</w:t>
            </w:r>
            <w:r w:rsidRPr="001B56FB">
              <w:t xml:space="preserve">, </w:t>
            </w:r>
            <w:r w:rsidRPr="001B56FB">
              <w:rPr>
                <w:rStyle w:val="SpecialBold"/>
              </w:rPr>
              <w:t>interpretation and application of information on the roles and responsibilities of a vessel's coxswains</w:t>
            </w:r>
            <w:r w:rsidRPr="001B56FB">
              <w:t xml:space="preserve">, </w:t>
            </w:r>
            <w:r w:rsidRPr="001B56FB">
              <w:rPr>
                <w:rStyle w:val="SpecialBold"/>
              </w:rPr>
              <w:t>skippers</w:t>
            </w:r>
            <w:r w:rsidRPr="001B56FB">
              <w:t xml:space="preserve">, </w:t>
            </w:r>
            <w:r w:rsidRPr="001B56FB">
              <w:rPr>
                <w:rStyle w:val="SpecialBold"/>
              </w:rPr>
              <w:t>masters</w:t>
            </w:r>
            <w:r w:rsidRPr="001B56FB">
              <w:t xml:space="preserve">, </w:t>
            </w:r>
            <w:r w:rsidRPr="001B56FB">
              <w:rPr>
                <w:rStyle w:val="SpecialBold"/>
              </w:rPr>
              <w:t xml:space="preserve">marine engine drivers and crew under relevant coastal maritime law and the monitoring of compliance of vessel's operations </w:t>
            </w:r>
            <w:r w:rsidRPr="001B56FB">
              <w:rPr>
                <w:rStyle w:val="SpecialBold"/>
              </w:rPr>
              <w:t>and maintenance with both relevant domestic maritime regulations and applicable safety management systems</w:t>
            </w:r>
            <w:r w:rsidRPr="001B56FB">
              <w:t xml:space="preserve"> (</w:t>
            </w:r>
            <w:r w:rsidRPr="001B56FB">
              <w:rPr>
                <w:rStyle w:val="SpecialBold"/>
              </w:rPr>
              <w:t>SMSs</w:t>
            </w:r>
            <w:r w:rsidRPr="001B56FB">
              <w:t>).</w:t>
            </w:r>
          </w:p>
        </w:tc>
      </w:tr>
      <w:tr w:rsidTr="0002345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1B56FB" w:rsidP="001B56FB">
            <w:pPr>
              <w:pStyle w:val="BodyText"/>
            </w:pPr>
          </w:p>
        </w:tc>
      </w:tr>
    </w:tbl>
    <w:p w:rsidR="00000000" w:rsidRPr="001B56FB" w:rsidP="001B56FB">
      <w:pPr>
        <w:pStyle w:val="BodyText"/>
      </w:pPr>
    </w:p>
    <w:p w:rsidR="00000000" w:rsidRPr="001B56FB" w:rsidP="001B56FB">
      <w:pPr>
        <w:pStyle w:val="AllowPageBreak"/>
      </w:pPr>
    </w:p>
    <w:p w:rsidR="00000000" w:rsidRPr="001B56FB" w:rsidP="001B56FB">
      <w:pPr>
        <w:pStyle w:val="Heading1"/>
      </w:pPr>
      <w:bookmarkStart w:id="3" w:name="O_151229"/>
      <w:bookmarkEnd w:id="3"/>
      <w:r w:rsidRPr="001B56FB">
        <w:t>Application of the Unit</w:t>
      </w:r>
    </w:p>
    <w:tbl>
      <w:tblPr>
        <w:tblW w:w="0" w:type="auto"/>
        <w:tblLayout w:type="fixed"/>
        <w:tblCellMar>
          <w:left w:w="62" w:type="dxa"/>
          <w:right w:w="62" w:type="dxa"/>
        </w:tblCellMar>
        <w:tblLook w:val="0000"/>
      </w:tblPr>
      <w:tblGrid>
        <w:gridCol w:w="1974"/>
        <w:gridCol w:w="6481"/>
      </w:tblGrid>
      <w:tr w:rsidTr="0002345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t>The unit applies to qualifications for a Coxswain, Ma</w:t>
            </w:r>
            <w:r w:rsidRPr="001B56FB">
              <w:t>ster 5, Skipper 3, Master 4, Skipper 2 on coastal vessels falling under the jurisdiction of State/Territory Marine Authorities and the National Standard for Commercial Vessels (NSCV), including:</w:t>
            </w:r>
          </w:p>
          <w:p w:rsidR="00000000" w:rsidRPr="001B56FB" w:rsidP="001B56FB">
            <w:pPr>
              <w:pStyle w:val="BodyText"/>
            </w:pPr>
            <w:r w:rsidRPr="001B56FB">
              <w:t>Certificate II in Transport&amp;Distribution (Coastal Maritime Op</w:t>
            </w:r>
            <w:r w:rsidRPr="001B56FB">
              <w:t>erations - Coxswain), Certificate III in Transport&amp;Distribution (Coastal Maritime Operations - Master Class 5), Certificate IV in Transport&amp;Distribution (Coastal Maritime Operations - Master Class 4).</w:t>
            </w:r>
          </w:p>
        </w:tc>
      </w:tr>
    </w:tbl>
    <w:p w:rsidR="00000000" w:rsidRPr="001B56FB" w:rsidP="001B56FB">
      <w:pPr>
        <w:pStyle w:val="BodyText"/>
      </w:pPr>
    </w:p>
    <w:p w:rsidR="00000000" w:rsidRPr="001B56FB" w:rsidP="001B56FB">
      <w:pPr>
        <w:pStyle w:val="AllowPageBreak"/>
      </w:pPr>
    </w:p>
    <w:p w:rsidR="00000000" w:rsidRPr="001B56FB" w:rsidP="001B56FB">
      <w:pPr>
        <w:pStyle w:val="Heading1"/>
      </w:pPr>
      <w:bookmarkStart w:id="4" w:name="O_151230"/>
      <w:bookmarkEnd w:id="4"/>
      <w:r w:rsidRPr="001B56FB">
        <w:t>Licensing/Regulatory Information</w:t>
      </w:r>
    </w:p>
    <w:tbl>
      <w:tblPr>
        <w:tblW w:w="0" w:type="auto"/>
        <w:tblLayout w:type="fixed"/>
        <w:tblCellMar>
          <w:left w:w="62" w:type="dxa"/>
          <w:right w:w="62" w:type="dxa"/>
        </w:tblCellMar>
        <w:tblLook w:val="0000"/>
      </w:tblPr>
      <w:tblGrid>
        <w:gridCol w:w="1974"/>
        <w:gridCol w:w="6481"/>
      </w:tblGrid>
      <w:tr w:rsidTr="0002345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Licensing</w:t>
            </w:r>
            <w:r w:rsidRPr="001B56FB">
              <w:t>/</w:t>
            </w:r>
            <w:r w:rsidRPr="001B56FB">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t>Relevant maritime and related regulations, including State/Territory regulations and the International Ship and Port Facility Security (ISPS) Code, as it as applies to Australian coastal vessels and ports.</w:t>
            </w:r>
          </w:p>
        </w:tc>
      </w:tr>
    </w:tbl>
    <w:p w:rsidR="00000000" w:rsidRPr="001B56FB" w:rsidP="001B56FB">
      <w:pPr>
        <w:pStyle w:val="BodyText"/>
      </w:pPr>
    </w:p>
    <w:p w:rsidR="00000000" w:rsidRPr="001B56FB" w:rsidP="001B56FB">
      <w:pPr>
        <w:pStyle w:val="AllowPageBreak"/>
      </w:pPr>
    </w:p>
    <w:p w:rsidR="00000000" w:rsidRPr="001B56FB" w:rsidP="001B56FB">
      <w:pPr>
        <w:pStyle w:val="Heading1"/>
      </w:pPr>
      <w:bookmarkStart w:id="5" w:name="O_151231"/>
      <w:bookmarkEnd w:id="5"/>
      <w:r w:rsidRPr="001B56FB">
        <w:t>Pre-Requisites</w:t>
      </w:r>
    </w:p>
    <w:p w:rsidR="00000000" w:rsidRPr="001B56FB" w:rsidP="001B56FB">
      <w:pPr>
        <w:pStyle w:val="BodyText"/>
      </w:pPr>
      <w:r w:rsidRPr="001B56FB">
        <w:t>Not applicable.</w:t>
      </w:r>
    </w:p>
    <w:p w:rsidR="00000000" w:rsidRPr="001B56FB" w:rsidP="001B56FB">
      <w:pPr>
        <w:pStyle w:val="AllowPageBreak"/>
      </w:pPr>
    </w:p>
    <w:p w:rsidR="00000000" w:rsidRPr="001B56FB" w:rsidP="001B56FB">
      <w:pPr>
        <w:pStyle w:val="Heading1"/>
      </w:pPr>
      <w:bookmarkStart w:id="6" w:name="O_151232"/>
      <w:bookmarkEnd w:id="6"/>
      <w:r w:rsidRPr="001B56FB">
        <w:t>Employability Skills Information</w:t>
      </w:r>
    </w:p>
    <w:p w:rsidR="00000000" w:rsidRPr="001B56FB" w:rsidP="001B56FB">
      <w:pPr>
        <w:pStyle w:val="BodyText"/>
      </w:pPr>
      <w:r w:rsidRPr="001B56FB">
        <w:t>Not applicable.</w:t>
      </w:r>
    </w:p>
    <w:p w:rsidR="00000000" w:rsidRPr="001B56FB" w:rsidP="001B56FB">
      <w:pPr>
        <w:pStyle w:val="AllowPageBreak"/>
      </w:pPr>
    </w:p>
    <w:p w:rsidR="00000000" w:rsidRPr="001B56FB" w:rsidP="001B56FB">
      <w:pPr>
        <w:pStyle w:val="Heading1"/>
      </w:pPr>
      <w:bookmarkStart w:id="7" w:name="O_151233"/>
      <w:bookmarkEnd w:id="7"/>
      <w:r w:rsidRPr="001B56FB">
        <w:t>Elements and Performance Criteria Pre-Content</w:t>
      </w:r>
    </w:p>
    <w:tbl>
      <w:tblPr>
        <w:tblW w:w="0" w:type="auto"/>
        <w:tblLayout w:type="fixed"/>
        <w:tblCellMar>
          <w:left w:w="62" w:type="dxa"/>
          <w:right w:w="62" w:type="dxa"/>
        </w:tblCellMar>
        <w:tblLook w:val="0000"/>
      </w:tblPr>
      <w:tblGrid>
        <w:gridCol w:w="1944"/>
        <w:gridCol w:w="6364"/>
      </w:tblGrid>
      <w:tr w:rsidTr="0002345B">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1B56FB" w:rsidP="001B56FB">
            <w:pPr>
              <w:pStyle w:val="BodyText"/>
            </w:pPr>
            <w:r w:rsidRPr="001B56FB">
              <w:rPr>
                <w:rStyle w:val="Emphasis"/>
              </w:rPr>
              <w:t>Elements describe the essential outcomes of a unit of competency</w:t>
            </w:r>
            <w:r w:rsidRPr="001B56FB">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1B56FB" w:rsidP="001B56FB">
            <w:pPr>
              <w:pStyle w:val="BodyText"/>
            </w:pPr>
            <w:r w:rsidRPr="001B56FB">
              <w:rPr>
                <w:rStyle w:val="Emphasis"/>
              </w:rPr>
              <w:t>Performance Criteria describe the required performance needed to demonstrate achievement of the element</w:t>
            </w:r>
            <w:r w:rsidRPr="001B56FB">
              <w:t xml:space="preserve">. </w:t>
            </w:r>
            <w:r w:rsidRPr="001B56FB">
              <w:rPr>
                <w:rStyle w:val="Emphasis"/>
              </w:rPr>
              <w:t>Assessment of performance is to be consistent with the Evidence Guide</w:t>
            </w:r>
            <w:r w:rsidRPr="001B56FB">
              <w:t>.</w:t>
            </w:r>
          </w:p>
        </w:tc>
      </w:tr>
    </w:tbl>
    <w:p w:rsidR="00000000" w:rsidRPr="001B56FB" w:rsidP="001B56FB">
      <w:pPr>
        <w:pStyle w:val="BodyText"/>
      </w:pPr>
    </w:p>
    <w:p w:rsidR="00000000" w:rsidRPr="001B56FB" w:rsidP="001B56FB">
      <w:pPr>
        <w:pStyle w:val="AllowPageBreak"/>
      </w:pPr>
    </w:p>
    <w:p w:rsidR="00000000" w:rsidRPr="001B56FB" w:rsidP="001B56FB">
      <w:pPr>
        <w:pStyle w:val="Heading1"/>
      </w:pPr>
      <w:bookmarkStart w:id="8" w:name="O_151234"/>
      <w:bookmarkEnd w:id="8"/>
      <w:r w:rsidRPr="001B56FB">
        <w:t>Elements and Performance Criteria</w:t>
      </w:r>
    </w:p>
    <w:tbl>
      <w:tblPr>
        <w:tblW w:w="0" w:type="auto"/>
        <w:tblLayout w:type="fixed"/>
        <w:tblCellMar>
          <w:left w:w="62" w:type="dxa"/>
          <w:right w:w="62" w:type="dxa"/>
        </w:tblCellMar>
        <w:tblLook w:val="0000"/>
      </w:tblPr>
      <w:tblGrid>
        <w:gridCol w:w="340"/>
        <w:gridCol w:w="1604"/>
        <w:gridCol w:w="360"/>
        <w:gridCol w:w="6004"/>
        <w:gridCol w:w="28"/>
      </w:tblGrid>
      <w:tr w:rsidTr="0002345B">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ELEMENT</w:t>
            </w:r>
          </w:p>
        </w:tc>
        <w:tc>
          <w:tcPr>
            <w:tcW w:w="639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PERFORMANCE CRITER</w:t>
            </w:r>
            <w:r w:rsidRPr="001B56FB">
              <w:rPr>
                <w:rStyle w:val="SpecialBold"/>
              </w:rPr>
              <w:t>IA</w:t>
            </w:r>
          </w:p>
        </w:tc>
      </w:tr>
      <w:tr w:rsidTr="0002345B">
        <w:tblPrEx>
          <w:tblW w:w="0" w:type="auto"/>
          <w:tblLayout w:type="fixed"/>
          <w:tblCellMar>
            <w:left w:w="62" w:type="dxa"/>
            <w:right w:w="62" w:type="dxa"/>
          </w:tblCellMar>
          <w:tblLook w:val="0000"/>
        </w:tblPrEx>
        <w:trPr>
          <w:gridAfter w:val="1"/>
          <w:wAfter w:w="28"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w:t>
            </w:r>
          </w:p>
        </w:tc>
      </w:tr>
      <w:tr w:rsidTr="0002345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Access and interpret information on relevant Australian legislation and codes</w:t>
            </w:r>
            <w:r w:rsidRPr="001B56FB">
              <w:t xml:space="preserve">, </w:t>
            </w:r>
            <w:r w:rsidRPr="001B56FB">
              <w:rPr>
                <w:rStyle w:val="SpecialBold"/>
              </w:rPr>
              <w:t>including the NSCV</w:t>
            </w:r>
            <w:r w:rsidRPr="001B56FB">
              <w:t>/</w:t>
            </w:r>
            <w:r w:rsidRPr="001B56FB">
              <w:rPr>
                <w:rStyle w:val="SpecialBold"/>
              </w:rPr>
              <w:t>USL Code</w:t>
            </w: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32"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Current documentation on applicable maritime regulations is stored and filed in an accessible location on the vessel in accordance with regulations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32"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Documentation on applicable maritime regulations is updated with relevant publications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6032"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Relevant maritime regulations are accessed and interpreted to confirm the requirements for vessel's operations and maintenance and personal responsibilities</w:t>
            </w:r>
          </w:p>
        </w:tc>
      </w:tr>
    </w:tbl>
    <w:p w:rsidR="00000000" w:rsidRPr="001B56FB" w:rsidP="001B56FB">
      <w:pPr>
        <w:pStyle w:val="BodyText"/>
      </w:pPr>
    </w:p>
    <w:p w:rsidR="00000000" w:rsidRPr="001B56FB" w:rsidP="001B56FB">
      <w:pPr>
        <w:pStyle w:val="BodyText"/>
      </w:pP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40"/>
        <w:gridCol w:w="1604"/>
        <w:gridCol w:w="340"/>
        <w:gridCol w:w="20"/>
        <w:gridCol w:w="6004"/>
        <w:gridCol w:w="29"/>
      </w:tblGrid>
      <w:tr w:rsidTr="0002345B">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PERFORMANCE CRITERIA</w:t>
            </w:r>
          </w:p>
        </w:tc>
      </w:tr>
      <w:tr w:rsidTr="0002345B">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Access and interpret information on relevant Australian legislation and codes</w:t>
            </w:r>
            <w:r w:rsidRPr="001B56FB">
              <w:t xml:space="preserve">, </w:t>
            </w:r>
            <w:r w:rsidRPr="001B56FB">
              <w:rPr>
                <w:rStyle w:val="SpecialBold"/>
              </w:rPr>
              <w:t>including the NSCV</w:t>
            </w:r>
            <w:r w:rsidRPr="001B56FB">
              <w:t>/</w:t>
            </w:r>
            <w:r w:rsidRPr="001B56FB">
              <w:rPr>
                <w:rStyle w:val="SpecialBold"/>
              </w:rPr>
              <w:t>USL Code</w:t>
            </w:r>
          </w:p>
          <w:p w:rsidR="00000000" w:rsidP="001B56FB">
            <w:pPr>
              <w:pStyle w:val="BodyText"/>
              <w:rPr>
                <w:lang w:val="en-NZ"/>
              </w:rPr>
            </w:pPr>
            <w:r w:rsidRPr="001B56FB">
              <w:t>(</w:t>
            </w:r>
            <w:r w:rsidRPr="001B56FB">
              <w:rPr>
                <w:rStyle w:val="SpecialBold"/>
              </w:rPr>
              <w:t>continued</w:t>
            </w:r>
            <w:r w:rsidRPr="001B56FB">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d</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Certification extensions for the vessel and requirements for renewals are timely and ensure continuous validity</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e</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Survey items and equipment reflect effective programs of tests, checks and maintenance in accordance with certificate conditions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Arrangements for renewals and surveys are timely and comply with enterprise and issuing authority requirements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g</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Vessel's documents indicate any effects of damage, alterations or additions to the vessel or operations in accordance with certification req</w:t>
            </w:r>
            <w:r w:rsidRPr="001B56FB">
              <w:t>uirements and the procedures of the relevant maritime authority</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h</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Procedures are developed to ensure that only authorised personnel access documents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i</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Certificates and documentation are stored in a manner which enables their use for the prosecution of vessel's business.</w:t>
            </w:r>
          </w:p>
        </w:tc>
      </w:tr>
      <w:tr w:rsidTr="0002345B">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Ensure operations and maintenance comply with legal requirements</w:t>
            </w: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Int</w:t>
            </w:r>
            <w:r w:rsidRPr="001B56FB">
              <w:t>erpretations of relevant sections of applicable maritime regulations are applied to day-to-day operations, security and maintenance of the vessel</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Procedures are followed for monitoring operations and maintenance according to applicable maritime regulations and safety management system</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Areas and plant and equipment are checked and inspected in accordance with planned procedures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d</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Problems that may lead to potential non-compliance with safety, security and other relevant regulations and instructions are promptly and fully identified</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e</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Reporting of problems and any related remedial action is timely and ensures compliance with appl</w:t>
            </w:r>
            <w:r w:rsidRPr="001B56FB">
              <w:t>icable maritime regulations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Training and instruction on procedures ensures crew comply with regulations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g</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Advice to others on the legitimacy of operations is accurate and given at an appropriate time</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h</w:t>
            </w:r>
          </w:p>
        </w:tc>
        <w:tc>
          <w:tcPr>
            <w:tcW w:w="6053"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Failure to comply with procedures is identified and dealt with according to established procedures</w:t>
            </w:r>
          </w:p>
        </w:tc>
      </w:tr>
      <w:tr w:rsidTr="0002345B">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Monitor and control compliance with applicable maritime regulations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Records of compliance are clear, concise and accurate</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Records comply with applicable maritime regulations</w:t>
            </w:r>
          </w:p>
        </w:tc>
      </w:tr>
      <w:tr w:rsidTr="0002345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6033"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The level and detail is sufficient to meet the objectives for maintaining the records</w:t>
            </w:r>
          </w:p>
        </w:tc>
      </w:tr>
    </w:tbl>
    <w:p w:rsidR="00000000" w:rsidRPr="001B56FB" w:rsidP="001B56FB">
      <w:pPr>
        <w:pStyle w:val="BodyText"/>
      </w:pP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40"/>
        <w:gridCol w:w="1604"/>
        <w:gridCol w:w="360"/>
        <w:gridCol w:w="6004"/>
        <w:gridCol w:w="29"/>
      </w:tblGrid>
      <w:tr w:rsidTr="0002345B">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PERFORMANCE CRITERIA</w:t>
            </w:r>
          </w:p>
        </w:tc>
      </w:tr>
      <w:tr w:rsidTr="0002345B">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rPr>
                <w:rStyle w:val="SpecialBold"/>
              </w:rPr>
              <w:t>3</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B56FB" w:rsidP="001B56FB">
            <w:pPr>
              <w:pStyle w:val="BodyText"/>
            </w:pPr>
          </w:p>
          <w:p w:rsidR="00000000" w:rsidRPr="001B56FB" w:rsidP="001B56FB">
            <w:pPr>
              <w:pStyle w:val="BodyText"/>
            </w:pPr>
            <w:r w:rsidRPr="001B56FB">
              <w:rPr>
                <w:rStyle w:val="SpecialBold"/>
              </w:rPr>
              <w:t>Monitor and control compliance with applicable maritime regulations</w:t>
            </w:r>
          </w:p>
          <w:p w:rsidR="00000000" w:rsidP="001B56FB">
            <w:pPr>
              <w:pStyle w:val="BodyText"/>
              <w:rPr>
                <w:lang w:val="en-NZ"/>
              </w:rPr>
            </w:pPr>
            <w:r w:rsidRPr="001B56FB">
              <w:t>(</w:t>
            </w:r>
            <w:r w:rsidRPr="001B56FB">
              <w:rPr>
                <w:rStyle w:val="SpecialBold"/>
              </w:rPr>
              <w:t>continued</w:t>
            </w:r>
            <w:r w:rsidRPr="001B56FB">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d</w:t>
            </w:r>
          </w:p>
        </w:tc>
        <w:tc>
          <w:tcPr>
            <w:tcW w:w="6033"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 xml:space="preserve">Documentation is secure and confidentiality is maintained in accordance with established procedures </w:t>
            </w:r>
          </w:p>
        </w:tc>
      </w:tr>
      <w:tr w:rsidTr="0002345B">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Records and reports are distributed to the required maritime authority at appropriate times and places</w:t>
            </w:r>
          </w:p>
        </w:tc>
      </w:tr>
      <w:tr w:rsidTr="0002345B">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g</w:t>
            </w:r>
          </w:p>
        </w:tc>
        <w:tc>
          <w:tcPr>
            <w:tcW w:w="603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Storage method and duration comply with legal and company requirements</w:t>
            </w:r>
          </w:p>
        </w:tc>
      </w:tr>
      <w:tr w:rsidTr="0002345B">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h</w:t>
            </w:r>
          </w:p>
        </w:tc>
        <w:tc>
          <w:tcPr>
            <w:tcW w:w="6033"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 xml:space="preserve">Adherence to Regulations for Preventing Collisions at </w:t>
            </w:r>
            <w:r w:rsidRPr="001B56FB">
              <w:t>Sea relevant to a domestic vessel operating within offshore waters is demonstrated during vessel operations</w:t>
            </w:r>
          </w:p>
        </w:tc>
      </w:tr>
    </w:tbl>
    <w:p w:rsidR="00000000" w:rsidRPr="001B56FB" w:rsidP="001B56FB">
      <w:pPr>
        <w:pStyle w:val="BodyText"/>
      </w:pP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2345B" w:rsidP="001B56FB">
      <w:pPr>
        <w:pStyle w:val="BodyText"/>
      </w:pPr>
    </w:p>
    <w:p w:rsidR="0002345B" w:rsidP="001B56FB">
      <w:pPr>
        <w:pStyle w:val="BodyText"/>
      </w:pPr>
    </w:p>
    <w:p w:rsidR="00000000" w:rsidRPr="001B56FB" w:rsidP="001B56FB">
      <w:pPr>
        <w:pStyle w:val="Heading1"/>
      </w:pPr>
      <w:bookmarkStart w:id="9" w:name="O_151235"/>
      <w:bookmarkEnd w:id="9"/>
      <w:r w:rsidRPr="001B56FB">
        <w:t>Required Skills and Knowledge</w:t>
      </w:r>
    </w:p>
    <w:tbl>
      <w:tblPr>
        <w:tblW w:w="0" w:type="auto"/>
        <w:tblLayout w:type="fixed"/>
        <w:tblCellMar>
          <w:left w:w="62" w:type="dxa"/>
          <w:right w:w="62" w:type="dxa"/>
        </w:tblCellMar>
        <w:tblLook w:val="0000"/>
      </w:tblPr>
      <w:tblGrid>
        <w:gridCol w:w="416"/>
        <w:gridCol w:w="7"/>
        <w:gridCol w:w="353"/>
        <w:gridCol w:w="7562"/>
      </w:tblGrid>
      <w:tr w:rsidTr="0002345B">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SpecialBold"/>
              </w:rPr>
              <w:t>REQUIRED KNOWLEDGE</w:t>
            </w:r>
          </w:p>
        </w:tc>
      </w:tr>
      <w:tr w:rsidTr="0002345B">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Emphasis"/>
              </w:rPr>
              <w:t>This describes the knowledge required for this unit</w:t>
            </w:r>
            <w:r w:rsidRPr="001B56FB">
              <w:t>.</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Applicable State and Territory maritime regulations</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Specific regulations applicable to the operation of small vessels in relation to:</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safety management systems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seaworthiness and unsafe vessels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OH&amp;S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d</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security on coastal vessels and Australian port facilities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e</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operational documentation</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safety of navigation</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g</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safety crewing</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h</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search and rescue operations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fishing regulations</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j</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pollution of the marine environment</w:t>
            </w:r>
          </w:p>
        </w:tc>
      </w:tr>
      <w:tr w:rsidTr="0002345B">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k</w:t>
            </w:r>
          </w:p>
        </w:tc>
        <w:tc>
          <w:tcPr>
            <w:tcW w:w="7562"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penalties for breaches of legislative requirements</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Legal certification requirements for a small vessel engaged on coastal voyages</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Procedures for conducting a survey of a vessel in accordance with the requirements of the relevant maritime authority</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5</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Procedures for monitoring compliance with relevant maritime regulations</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6</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Action that must be taken if non-compliance with applicabl</w:t>
            </w:r>
            <w:r w:rsidRPr="001B56FB">
              <w:t>e maritime regulations is identified</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7</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Statutory, company and vessel requirements for the carriage of documentation</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8</w:t>
            </w:r>
          </w:p>
        </w:tc>
        <w:tc>
          <w:tcPr>
            <w:tcW w:w="7915"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Requirements for records that must be maintained and reports that must be made under applicable maritime regulations</w:t>
            </w:r>
          </w:p>
        </w:tc>
      </w:tr>
      <w:tr w:rsidTr="0002345B">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9</w:t>
            </w:r>
          </w:p>
        </w:tc>
        <w:tc>
          <w:tcPr>
            <w:tcW w:w="7915"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Collision reg</w:t>
            </w:r>
            <w:r w:rsidRPr="001B56FB">
              <w:t xml:space="preserve">ulations relevant to a domestic Australian vessel </w:t>
            </w:r>
          </w:p>
        </w:tc>
      </w:tr>
    </w:tbl>
    <w:p w:rsidR="00000000" w:rsidRPr="001B56FB" w:rsidP="001B56FB">
      <w:pPr>
        <w:pStyle w:val="BodyText"/>
      </w:pP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423"/>
        <w:gridCol w:w="7906"/>
      </w:tblGrid>
      <w:tr w:rsidTr="0002345B">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SpecialBold"/>
              </w:rPr>
              <w:t>REQUIRED SKILLS</w:t>
            </w:r>
          </w:p>
        </w:tc>
      </w:tr>
      <w:tr w:rsidTr="0002345B">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Emphasis"/>
              </w:rPr>
              <w:t>This describes the basic skills required for this unit</w:t>
            </w:r>
            <w:r w:rsidRPr="001B56FB">
              <w:t>.</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Read and interpret instructions, procedures and information relevant to legislative requirements and measures to ensure the security and safety of the life of crew, passengers and others on coastal vessels</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Work as a team with others on matters relevant </w:t>
            </w:r>
            <w:r w:rsidRPr="001B56FB">
              <w:t xml:space="preserve">to the security and safety of crew, passengers and others </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Select and use appropriate communications equipment</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Take appropriate initiatives related to the security and safety of the life of crew, passengers and others on coastal vessels</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5</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Interpret </w:t>
            </w:r>
            <w:r w:rsidRPr="001B56FB">
              <w:t>and apply security and safety practices and regulations</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6</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Communicate effectively with others on matters related to the security and safety of the life of crew, passengers and others on coastal vessels</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7</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Modify activities dependent on differing workplace contingencies, risk situations and environments</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8</w:t>
            </w:r>
          </w:p>
        </w:tc>
        <w:tc>
          <w:tcPr>
            <w:tcW w:w="7906"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Identify and solve problems associated with the security and safety of the life of crew, passengers and others on coastal vessels and report security issu</w:t>
            </w:r>
            <w:r w:rsidRPr="001B56FB">
              <w:t>es and take appropriate action based on available information</w:t>
            </w:r>
          </w:p>
        </w:tc>
      </w:tr>
      <w:tr w:rsidTr="0002345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9</w:t>
            </w:r>
          </w:p>
        </w:tc>
        <w:tc>
          <w:tcPr>
            <w:tcW w:w="7906" w:type="dxa"/>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Monitor and anticipate problems and risks related to the security and safety of the life of crew, passengers and others on coastal vessels, and take appropriate action</w:t>
            </w:r>
          </w:p>
        </w:tc>
      </w:tr>
    </w:tbl>
    <w:p w:rsidR="0002345B" w:rsidP="001B56FB">
      <w:pPr>
        <w:pStyle w:val="BodyText"/>
      </w:pPr>
    </w:p>
    <w:p w:rsidR="0002345B" w:rsidP="001B56FB">
      <w:pPr>
        <w:pStyle w:val="BodyText"/>
      </w:pPr>
    </w:p>
    <w:p w:rsidR="00000000" w:rsidRPr="001B56FB" w:rsidP="001B56FB">
      <w:pPr>
        <w:pStyle w:val="Heading1"/>
      </w:pPr>
      <w:bookmarkStart w:id="10" w:name="O_151236"/>
      <w:bookmarkEnd w:id="10"/>
      <w:r w:rsidRPr="001B56FB">
        <w:t>Ev</w:t>
      </w:r>
      <w:r w:rsidRPr="001B56FB">
        <w:t>idence Guide</w:t>
      </w:r>
    </w:p>
    <w:p w:rsidR="00000000" w:rsidRPr="001B56FB" w:rsidP="001B56FB">
      <w:pPr>
        <w:pStyle w:val="BodyText"/>
      </w:pPr>
      <w:r w:rsidRPr="001B56FB">
        <w:rPr>
          <w:rStyle w:val="SpecialBold"/>
        </w:rPr>
        <w:t>Evidence Guide</w:t>
      </w: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04"/>
        <w:gridCol w:w="1791"/>
        <w:gridCol w:w="361"/>
        <w:gridCol w:w="358"/>
        <w:gridCol w:w="5679"/>
      </w:tblGrid>
      <w:tr w:rsidTr="0002345B">
        <w:tblPrEx>
          <w:tblW w:w="0" w:type="auto"/>
          <w:tblLayout w:type="fixed"/>
          <w:tblCellMar>
            <w:left w:w="62" w:type="dxa"/>
            <w:right w:w="62" w:type="dxa"/>
          </w:tblCellMar>
          <w:tblLook w:val="0000"/>
        </w:tblPrEx>
        <w:trPr>
          <w:tblHeader/>
        </w:trPr>
        <w:tc>
          <w:tcPr>
            <w:tcW w:w="8493" w:type="dxa"/>
            <w:gridSpan w:val="5"/>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Emphasis"/>
              </w:rPr>
              <w:t>The Evidence Guide provides advice on assessment and must be read in conjunction with the Performance Criteria</w:t>
            </w:r>
            <w:r w:rsidRPr="001B56FB">
              <w:t xml:space="preserve">, </w:t>
            </w:r>
            <w:r w:rsidRPr="001B56FB">
              <w:rPr>
                <w:rStyle w:val="Emphasis"/>
              </w:rPr>
              <w:t xml:space="preserve">Required </w:t>
            </w:r>
            <w:r w:rsidRPr="001B56FB">
              <w:rPr>
                <w:rStyle w:val="Emphasis"/>
              </w:rPr>
              <w:t>Skills and Knowledge</w:t>
            </w:r>
            <w:r w:rsidRPr="001B56FB">
              <w:t xml:space="preserve">, </w:t>
            </w:r>
            <w:r w:rsidRPr="001B56FB">
              <w:rPr>
                <w:rStyle w:val="Emphasis"/>
              </w:rPr>
              <w:t>the Range Statement and the Assessment Guidelines for this Training Package</w:t>
            </w:r>
            <w:r w:rsidRPr="001B56FB">
              <w:t>.</w:t>
            </w:r>
          </w:p>
        </w:tc>
      </w:tr>
      <w:tr w:rsidTr="0002345B">
        <w:tblPrEx>
          <w:tblW w:w="0" w:type="auto"/>
          <w:tblLayout w:type="fixed"/>
          <w:tblCellMar>
            <w:left w:w="62" w:type="dxa"/>
            <w:right w:w="62" w:type="dxa"/>
          </w:tblCellMar>
          <w:tblLook w:val="0000"/>
        </w:tblPrEx>
        <w:tc>
          <w:tcPr>
            <w:tcW w:w="304" w:type="dxa"/>
            <w:vMerge w:val="restart"/>
            <w:tcBorders>
              <w:top w:val="nil"/>
              <w:left w:val="nil"/>
              <w:bottom w:val="single" w:sz="6" w:space="0" w:color="auto"/>
              <w:right w:val="nil"/>
            </w:tcBorders>
            <w:tcMar>
              <w:top w:w="0" w:type="dxa"/>
              <w:left w:w="62" w:type="dxa"/>
              <w:bottom w:w="0" w:type="dxa"/>
              <w:right w:w="62" w:type="dxa"/>
            </w:tcMar>
          </w:tcPr>
          <w:p w:rsidR="00000000" w:rsidRPr="001B56FB" w:rsidP="001B56FB">
            <w:pPr>
              <w:pStyle w:val="BodyText"/>
            </w:pPr>
            <w:r w:rsidRPr="001B56FB">
              <w:rPr>
                <w:rStyle w:val="SpecialBold"/>
              </w:rPr>
              <w:t>1</w:t>
            </w:r>
          </w:p>
        </w:tc>
        <w:tc>
          <w:tcPr>
            <w:tcW w:w="1791"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Critical aspects of evidence required to demonstrate competency in this unit</w:t>
            </w:r>
          </w:p>
        </w:tc>
        <w:tc>
          <w:tcPr>
            <w:tcW w:w="6398" w:type="dxa"/>
            <w:gridSpan w:val="3"/>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Assessment must confirm appropriate knowledge and skills to:</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Access and interpret information on applicable maritime regulations</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Apply legal requirements to vessel operation, security and maintenance</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Ensure that others comply with legal requirements through training, instruction, advice and assessment</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d</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Maintain survey items and prepare appropriately for surveys</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e</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Monitor and control compliance of vessel operations and maintenance with applicable maritime regulations</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Identify problems with compliance with applicable maritime regulations and initiate appropriate reports and remedial action</w:t>
            </w:r>
          </w:p>
        </w:tc>
      </w:tr>
      <w:tr w:rsidTr="0002345B">
        <w:tblPrEx>
          <w:tblW w:w="0" w:type="auto"/>
          <w:tblLayout w:type="fixed"/>
          <w:tblCellMar>
            <w:left w:w="62" w:type="dxa"/>
            <w:right w:w="62" w:type="dxa"/>
          </w:tblCellMar>
          <w:tblLook w:val="0000"/>
        </w:tblPrEx>
        <w:tc>
          <w:tcPr>
            <w:tcW w:w="304"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g</w:t>
            </w:r>
          </w:p>
        </w:tc>
        <w:tc>
          <w:tcPr>
            <w:tcW w:w="6037" w:type="dxa"/>
            <w:gridSpan w:val="2"/>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Keep records of vessel's operations, security and maintenance activities in compliance with applicable maritime regulations</w:t>
            </w:r>
          </w:p>
        </w:tc>
      </w:tr>
      <w:tr w:rsidTr="0002345B">
        <w:tblPrEx>
          <w:tblW w:w="0" w:type="auto"/>
          <w:tblLayout w:type="fixed"/>
          <w:tblCellMar>
            <w:left w:w="62" w:type="dxa"/>
            <w:right w:w="62" w:type="dxa"/>
          </w:tblCellMar>
          <w:tblLook w:val="0000"/>
        </w:tblPrEx>
        <w:tc>
          <w:tcPr>
            <w:tcW w:w="304" w:type="dxa"/>
            <w:vMerge w:val="restart"/>
            <w:tcBorders>
              <w:top w:val="single" w:sz="6" w:space="0" w:color="auto"/>
              <w:left w:val="nil"/>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rPr>
                <w:rStyle w:val="SpecialBold"/>
              </w:rPr>
              <w:t>2</w:t>
            </w:r>
          </w:p>
        </w:tc>
        <w:tc>
          <w:tcPr>
            <w:tcW w:w="1791"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rPr>
                <w:rStyle w:val="SpecialBold"/>
              </w:rPr>
              <w:t>Evidence required for demonstration of consistent performance</w:t>
            </w:r>
          </w:p>
        </w:tc>
        <w:tc>
          <w:tcPr>
            <w:tcW w:w="361" w:type="dxa"/>
            <w:tcBorders>
              <w:top w:val="single" w:sz="6" w:space="0" w:color="auto"/>
              <w:left w:val="single" w:sz="6" w:space="0" w:color="auto"/>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a</w:t>
            </w:r>
          </w:p>
        </w:tc>
        <w:tc>
          <w:tcPr>
            <w:tcW w:w="6037" w:type="dxa"/>
            <w:gridSpan w:val="2"/>
            <w:tcBorders>
              <w:top w:val="single" w:sz="6" w:space="0" w:color="auto"/>
              <w:left w:val="nil"/>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Performance is demonstrated consistently over a period of time and in a suitable range of contexts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Consistently applies underpinning knowledge and skills when:</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accessing and interpreting information on applicable maritime regulations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applying legal requirements to vessel operation, security and maintenance</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monitoring and controlling compliance with applicable maritime regulations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keeping required records of vessel's operations and maintenance activities in compliance with applicable maritime regulations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c</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Shows evidence of application of relevant workplace procedures, including:</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applicable maritime regulations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567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OH&amp;S and hazard prevention policies and procedures </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d</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Action is taken promptly to report and/or rectify any non-compliance with applicable maritime regulations</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e</w:t>
            </w:r>
          </w:p>
        </w:tc>
        <w:tc>
          <w:tcPr>
            <w:tcW w:w="6037"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Work is completed systematically with required attention to detail</w:t>
            </w:r>
          </w:p>
        </w:tc>
      </w:tr>
      <w:tr w:rsidTr="0002345B">
        <w:tblPrEx>
          <w:tblW w:w="0" w:type="auto"/>
          <w:tblLayout w:type="fixed"/>
          <w:tblCellMar>
            <w:left w:w="62" w:type="dxa"/>
            <w:right w:w="62" w:type="dxa"/>
          </w:tblCellMar>
          <w:tblLook w:val="0000"/>
        </w:tblPrEx>
        <w:tc>
          <w:tcPr>
            <w:tcW w:w="304"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f</w:t>
            </w:r>
          </w:p>
        </w:tc>
        <w:tc>
          <w:tcPr>
            <w:tcW w:w="6037" w:type="dxa"/>
            <w:gridSpan w:val="2"/>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Recognises and adapts appropriately to cultural differences in the workplace, including modes of behaviour and interactions between crew and others</w:t>
            </w:r>
          </w:p>
        </w:tc>
      </w:tr>
    </w:tbl>
    <w:p w:rsidR="00000000" w:rsidRPr="001B56FB" w:rsidP="001B56FB">
      <w:pPr>
        <w:pStyle w:val="BodyText"/>
      </w:pPr>
    </w:p>
    <w:p w:rsidR="00000000" w:rsidRPr="001B56FB" w:rsidP="001B56FB">
      <w:pPr>
        <w:pStyle w:val="BodyText"/>
      </w:pPr>
      <w:r w:rsidRPr="001B56FB">
        <w:rPr>
          <w:rStyle w:val="SpecialBold"/>
        </w:rPr>
        <w:t>Evidence Guide</w:t>
      </w:r>
      <w:r w:rsidRPr="001B56FB">
        <w:t xml:space="preserve"> (</w:t>
      </w:r>
      <w:r w:rsidRPr="001B56FB">
        <w:rPr>
          <w:rStyle w:val="SpecialBold"/>
        </w:rPr>
        <w:t>continued</w:t>
      </w:r>
      <w:r w:rsidRPr="001B56FB">
        <w:t xml:space="preserve">) </w:t>
      </w: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04"/>
        <w:gridCol w:w="1791"/>
        <w:gridCol w:w="361"/>
        <w:gridCol w:w="358"/>
        <w:gridCol w:w="357"/>
        <w:gridCol w:w="5307"/>
        <w:gridCol w:w="15"/>
      </w:tblGrid>
      <w:tr w:rsidTr="0002345B">
        <w:tblPrEx>
          <w:tblW w:w="0" w:type="auto"/>
          <w:tblLayout w:type="fixed"/>
          <w:tblCellMar>
            <w:left w:w="62" w:type="dxa"/>
            <w:right w:w="62" w:type="dxa"/>
          </w:tblCellMar>
          <w:tblLook w:val="0000"/>
        </w:tblPrEx>
        <w:trPr>
          <w:gridAfter w:val="1"/>
          <w:wAfter w:w="15" w:type="dxa"/>
          <w:tblHeader/>
        </w:trPr>
        <w:tc>
          <w:tcPr>
            <w:tcW w:w="304"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3</w:t>
            </w:r>
          </w:p>
        </w:tc>
        <w:tc>
          <w:tcPr>
            <w:tcW w:w="1791"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22"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Assessment of competency must comply with the assessment requirements of the relevant maritime regulations</w:t>
            </w:r>
          </w:p>
        </w:tc>
      </w:tr>
      <w:tr w:rsidTr="0002345B">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22"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Asse</w:t>
            </w:r>
            <w:r w:rsidRPr="001B56FB">
              <w:t>ssment of this unit must be undertaken within relevant marine authority approved and audited arrangements by a registered training organisation:</w:t>
            </w:r>
          </w:p>
        </w:tc>
      </w:tr>
      <w:tr w:rsidTr="0002345B">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5664"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As a minimum, assessment of knowledge must be conducted through appropriate written/oral examinations, and </w:t>
            </w:r>
          </w:p>
        </w:tc>
      </w:tr>
      <w:tr w:rsidTr="0002345B">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5664" w:type="dxa"/>
            <w:gridSpan w:val="2"/>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Appropriate practical assessment must occur:</w:t>
            </w:r>
          </w:p>
        </w:tc>
      </w:tr>
      <w:tr w:rsidTr="0002345B">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w:t>
            </w:r>
          </w:p>
        </w:tc>
        <w:tc>
          <w:tcPr>
            <w:tcW w:w="5307"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at the registered training organisation; and/or </w:t>
            </w:r>
          </w:p>
        </w:tc>
      </w:tr>
      <w:tr w:rsidTr="0002345B">
        <w:tblPrEx>
          <w:tblW w:w="0" w:type="auto"/>
          <w:tblLayout w:type="fixed"/>
          <w:tblCellMar>
            <w:left w:w="62" w:type="dxa"/>
            <w:right w:w="62" w:type="dxa"/>
          </w:tblCellMar>
          <w:tblLook w:val="0000"/>
        </w:tblPrEx>
        <w:trPr>
          <w:gridAfter w:val="1"/>
          <w:wAfter w:w="15" w:type="dxa"/>
        </w:trPr>
        <w:tc>
          <w:tcPr>
            <w:tcW w:w="3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1"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ii</w:t>
            </w:r>
          </w:p>
        </w:tc>
        <w:tc>
          <w:tcPr>
            <w:tcW w:w="5307"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on an appropriate working or training vessel</w:t>
            </w:r>
          </w:p>
        </w:tc>
      </w:tr>
      <w:tr w:rsidTr="0002345B">
        <w:tblPrEx>
          <w:tblW w:w="0" w:type="auto"/>
          <w:tblLayout w:type="fixed"/>
          <w:tblCellMar>
            <w:left w:w="62" w:type="dxa"/>
            <w:right w:w="62" w:type="dxa"/>
          </w:tblCellMar>
          <w:tblLook w:val="0000"/>
        </w:tblPrEx>
        <w:tc>
          <w:tcPr>
            <w:tcW w:w="2095"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15" w:type="dxa"/>
        </w:trPr>
        <w:tc>
          <w:tcPr>
            <w:tcW w:w="2095"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4Specific resources required for assessment</w:t>
            </w:r>
          </w:p>
        </w:tc>
        <w:tc>
          <w:tcPr>
            <w:tcW w:w="6383" w:type="dxa"/>
            <w:gridSpan w:val="4"/>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Access is required to opportunities to:</w:t>
            </w:r>
          </w:p>
        </w:tc>
      </w:tr>
      <w:tr w:rsidTr="0002345B">
        <w:tblPrEx>
          <w:tblW w:w="0" w:type="auto"/>
          <w:tblLayout w:type="fixed"/>
          <w:tblCellMar>
            <w:left w:w="62" w:type="dxa"/>
            <w:right w:w="62" w:type="dxa"/>
          </w:tblCellMar>
          <w:tblLook w:val="0000"/>
        </w:tblPrEx>
        <w:trPr>
          <w:gridAfter w:val="1"/>
          <w:wAfter w:w="15" w:type="dxa"/>
        </w:trPr>
        <w:tc>
          <w:tcPr>
            <w:tcW w:w="2095"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a</w:t>
            </w:r>
          </w:p>
        </w:tc>
        <w:tc>
          <w:tcPr>
            <w:tcW w:w="6022"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demonstrate, through appropriate assignments, role plays and case studies and appropriately simulated maritime situations and case studies, the required knowledge and skills to access, interpret and apply information on regulations relevant to small commer</w:t>
            </w:r>
            <w:r w:rsidRPr="001B56FB">
              <w:t>cial vessels engaged on coastal voyages; and/or</w:t>
            </w:r>
          </w:p>
        </w:tc>
      </w:tr>
      <w:tr w:rsidTr="0002345B">
        <w:tblPrEx>
          <w:tblW w:w="0" w:type="auto"/>
          <w:tblLayout w:type="fixed"/>
          <w:tblCellMar>
            <w:left w:w="62" w:type="dxa"/>
            <w:right w:w="62" w:type="dxa"/>
          </w:tblCellMar>
          <w:tblLook w:val="0000"/>
        </w:tblPrEx>
        <w:trPr>
          <w:gridAfter w:val="1"/>
          <w:wAfter w:w="15" w:type="dxa"/>
        </w:trPr>
        <w:tc>
          <w:tcPr>
            <w:tcW w:w="2095"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b</w:t>
            </w:r>
          </w:p>
        </w:tc>
        <w:tc>
          <w:tcPr>
            <w:tcW w:w="6022" w:type="dxa"/>
            <w:gridSpan w:val="3"/>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access, interpret and apply information on regulations during work on board an operational small commercial vessel</w:t>
            </w:r>
          </w:p>
        </w:tc>
      </w:tr>
    </w:tbl>
    <w:p w:rsidR="0002345B" w:rsidP="001B56FB">
      <w:pPr>
        <w:pStyle w:val="BodyText"/>
      </w:pPr>
    </w:p>
    <w:p w:rsidR="0002345B" w:rsidP="001B56FB">
      <w:pPr>
        <w:pStyle w:val="BodyText"/>
      </w:pPr>
    </w:p>
    <w:p w:rsidR="00000000" w:rsidRPr="001B56FB" w:rsidP="001B56FB">
      <w:pPr>
        <w:pStyle w:val="Heading1"/>
      </w:pPr>
      <w:bookmarkStart w:id="11" w:name="O_151237"/>
      <w:bookmarkEnd w:id="11"/>
      <w:r w:rsidRPr="001B56FB">
        <w:t>Range Statement</w:t>
      </w:r>
    </w:p>
    <w:p w:rsidR="00000000" w:rsidRPr="001B56FB" w:rsidP="001B56FB">
      <w:pPr>
        <w:pStyle w:val="BodyText"/>
      </w:pPr>
      <w:r w:rsidRPr="001B56FB">
        <w:rPr>
          <w:rStyle w:val="SpecialBold"/>
        </w:rPr>
        <w:t>Range Statement</w:t>
      </w: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4"/>
        <w:gridCol w:w="36"/>
      </w:tblGrid>
      <w:tr w:rsidTr="0002345B">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rPr>
                <w:rStyle w:val="Emphasis"/>
              </w:rPr>
              <w:t>The Range Statement relates to the unit of competency as a whole</w:t>
            </w:r>
            <w:r w:rsidRPr="001B56FB">
              <w:t xml:space="preserve">. </w:t>
            </w:r>
            <w:r w:rsidRPr="001B56FB">
              <w:rPr>
                <w:rStyle w:val="Emphasis"/>
              </w:rPr>
              <w:t>It allows for different work environments and situations that may affect performance</w:t>
            </w:r>
            <w:r w:rsidRPr="001B56FB">
              <w:t>.</w:t>
            </w:r>
          </w:p>
        </w:tc>
      </w:tr>
      <w:tr w:rsidTr="0002345B">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rPr>
                <w:rStyle w:val="SpecialBold"/>
              </w:rPr>
              <w:t>SCOPE</w:t>
            </w:r>
          </w:p>
        </w:tc>
      </w:tr>
      <w:tr w:rsidTr="0002345B">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1</w:t>
            </w:r>
            <w:r w:rsidRPr="001B56FB">
              <w:t>.</w:t>
            </w:r>
            <w:r w:rsidRPr="001B56FB">
              <w:tab/>
            </w:r>
            <w:r w:rsidRPr="001B56FB">
              <w:rPr>
                <w:rStyle w:val="SpecialBold"/>
              </w:rPr>
              <w:t>GENERAL CONTEXT</w:t>
            </w:r>
          </w:p>
        </w:tc>
      </w:tr>
      <w:tr w:rsidTr="0002345B">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B56FB" w:rsidP="001B56FB">
            <w:pPr>
              <w:pStyle w:val="BodyText"/>
            </w:pPr>
            <w:r w:rsidRPr="001B56FB">
              <w:rPr>
                <w:rStyle w:val="SpecialBold"/>
              </w:rPr>
              <w:t>a</w:t>
            </w:r>
            <w:r w:rsidRPr="001B56FB">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Work must be carried out</w:t>
            </w:r>
            <w:r w:rsidRPr="001B56FB">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in compliance with the relevant maritime regulations.</w:t>
            </w:r>
          </w:p>
        </w:tc>
      </w:tr>
      <w:tr w:rsidTr="0002345B">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B56FB" w:rsidP="001B56FB">
            <w:pPr>
              <w:pStyle w:val="BodyText"/>
            </w:pPr>
            <w:r w:rsidRPr="001B56FB">
              <w:rPr>
                <w:rStyle w:val="SpecialBold"/>
              </w:rPr>
              <w:t>b</w:t>
            </w:r>
            <w:r w:rsidRPr="001B56FB">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Work is performed</w:t>
            </w:r>
            <w:r w:rsidRPr="001B56FB">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within a defined range of operations and rou</w:t>
            </w:r>
            <w:r w:rsidRPr="001B56FB">
              <w:t>tine procedures, with responsibility for own outputs and some responsibility for others in the achievement of compliance with the applicable operational, safety and security regulations.</w:t>
            </w:r>
          </w:p>
        </w:tc>
      </w:tr>
      <w:tr w:rsidTr="0002345B">
        <w:tblPrEx>
          <w:tblW w:w="0" w:type="auto"/>
          <w:tblLayout w:type="fixed"/>
          <w:tblCellMar>
            <w:left w:w="62" w:type="dxa"/>
            <w:right w:w="62" w:type="dxa"/>
          </w:tblCellMar>
          <w:tblLook w:val="0000"/>
        </w:tblPrEx>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c</w:t>
            </w:r>
            <w:r w:rsidRPr="001B56FB">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Work involves</w:t>
            </w:r>
            <w:r w:rsidRPr="001B56FB">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14"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It involves the monitoring and controlling compliance of a vessel's operational and maintenance procedures in relation to applicable maritime regulations.</w:t>
            </w:r>
          </w:p>
        </w:tc>
      </w:tr>
      <w:tr w:rsidTr="0002345B">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2</w:t>
            </w:r>
            <w:r w:rsidRPr="001B56FB">
              <w:t>.</w:t>
            </w:r>
            <w:r w:rsidRPr="001B56FB">
              <w:tab/>
            </w:r>
            <w:r w:rsidRPr="001B56FB">
              <w:rPr>
                <w:rStyle w:val="SpecialBold"/>
              </w:rPr>
              <w:t>WORKSITE ENVIRONMENT</w:t>
            </w:r>
          </w:p>
        </w:tc>
      </w:tr>
      <w:tr w:rsidTr="0002345B">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36"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B56FB" w:rsidP="001B56FB">
            <w:pPr>
              <w:pStyle w:val="BodyText"/>
            </w:pPr>
            <w:r w:rsidRPr="001B56FB">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Vessel may include</w:t>
            </w:r>
            <w:r w:rsidRPr="001B56FB">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1</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any small commercial vessel operating within regulatory limits</w:t>
            </w:r>
          </w:p>
        </w:tc>
      </w:tr>
      <w:tr w:rsidTr="0002345B">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1B56FB" w:rsidP="001B56FB">
            <w:pPr>
              <w:pStyle w:val="BodyText"/>
            </w:pPr>
            <w:r w:rsidRPr="001B56FB">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Compliance with relevant Australian maritime legislation</w:t>
            </w:r>
            <w:r w:rsidRPr="001B56FB">
              <w:t xml:space="preserve">, </w:t>
            </w:r>
            <w:r w:rsidRPr="001B56FB">
              <w:rPr>
                <w:rStyle w:val="SpecialBold"/>
              </w:rPr>
              <w:t xml:space="preserve">codes and NSCV must be </w:t>
            </w:r>
            <w:r w:rsidRPr="001B56FB">
              <w:rPr>
                <w:rStyle w:val="SpecialBold"/>
              </w:rPr>
              <w:t>maintained</w:t>
            </w:r>
            <w:r w:rsidRPr="001B56F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by day or night in both normal and emergency situations</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under any possible conditions of weather and loading</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while underway</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during berthing and unberthing operations</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5</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while anchoring or mooring</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6</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while in port </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7</w:t>
            </w:r>
          </w:p>
        </w:tc>
        <w:tc>
          <w:tcPr>
            <w:tcW w:w="6039" w:type="dxa"/>
            <w:gridSpan w:val="3"/>
            <w:tcBorders>
              <w:top w:val="nil"/>
              <w:left w:val="nil"/>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t>while moored or at anchor</w:t>
            </w:r>
          </w:p>
        </w:tc>
      </w:tr>
      <w:tr w:rsidTr="0002345B">
        <w:tblPrEx>
          <w:tblW w:w="0" w:type="auto"/>
          <w:tblLayout w:type="fixed"/>
          <w:tblCellMar>
            <w:left w:w="62" w:type="dxa"/>
            <w:right w:w="62" w:type="dxa"/>
          </w:tblCellMar>
          <w:tblLook w:val="0000"/>
        </w:tblPrEx>
        <w:trPr>
          <w:gridAfter w:val="1"/>
          <w:wAfter w:w="3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Types of records include</w:t>
            </w:r>
            <w:r w:rsidRPr="001B56F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39"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operational records</w:t>
            </w:r>
          </w:p>
        </w:tc>
      </w:tr>
      <w:tr w:rsidTr="0002345B">
        <w:tblPrEx>
          <w:tblW w:w="0" w:type="auto"/>
          <w:tblLayout w:type="fixed"/>
          <w:tblCellMar>
            <w:left w:w="62" w:type="dxa"/>
            <w:right w:w="62" w:type="dxa"/>
          </w:tblCellMar>
          <w:tblLook w:val="0000"/>
        </w:tblPrEx>
        <w:trPr>
          <w:gridAfter w:val="1"/>
          <w:wAfter w:w="3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6039" w:type="dxa"/>
            <w:gridSpan w:val="3"/>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maintenance records</w:t>
            </w:r>
          </w:p>
        </w:tc>
      </w:tr>
    </w:tbl>
    <w:p w:rsidR="00000000" w:rsidRPr="001B56FB" w:rsidP="001B56FB">
      <w:pPr>
        <w:pStyle w:val="BodyText"/>
      </w:pPr>
    </w:p>
    <w:p w:rsidR="00000000" w:rsidRPr="001B56FB" w:rsidP="001B56FB">
      <w:pPr>
        <w:pStyle w:val="BodyText"/>
      </w:pPr>
      <w:r w:rsidRPr="001B56FB">
        <w:rPr>
          <w:rStyle w:val="SpecialBold"/>
        </w:rPr>
        <w:t>Range Statement</w:t>
      </w:r>
      <w:r w:rsidRPr="001B56FB">
        <w:t xml:space="preserve"> (</w:t>
      </w:r>
      <w:r w:rsidRPr="001B56FB">
        <w:rPr>
          <w:rStyle w:val="SpecialBold"/>
        </w:rPr>
        <w:t>continued</w:t>
      </w:r>
      <w:r w:rsidRPr="001B56FB">
        <w:t>)</w:t>
      </w:r>
    </w:p>
    <w:tbl>
      <w:tblPr>
        <w:tblW w:w="0" w:type="auto"/>
        <w:tblLayout w:type="fixed"/>
        <w:tblCellMar>
          <w:left w:w="62" w:type="dxa"/>
          <w:right w:w="62" w:type="dxa"/>
        </w:tblCellMar>
        <w:tblLook w:val="0000"/>
      </w:tblPr>
      <w:tblGrid>
        <w:gridCol w:w="8028"/>
      </w:tblGrid>
      <w:tr w:rsidTr="0002345B">
        <w:tblPrEx>
          <w:tblW w:w="0" w:type="auto"/>
          <w:tblLayout w:type="fixed"/>
          <w:tblCellMar>
            <w:left w:w="62" w:type="dxa"/>
            <w:right w:w="62" w:type="dxa"/>
          </w:tblCellMar>
          <w:tblLook w:val="0000"/>
        </w:tblPrEx>
        <w:trPr>
          <w:tblHeader/>
        </w:trPr>
        <w:tc>
          <w:tcPr>
            <w:tcW w:w="8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TDMMF3207C APPLY DOMESTIC REGULATIONS AND INDUSTRY PRACTICESWHEN OPERATING A SMALL COASTALVESSEL</w:t>
            </w:r>
          </w:p>
        </w:tc>
      </w:tr>
    </w:tbl>
    <w:p w:rsidR="00000000" w:rsidRPr="001B56FB" w:rsidP="001B56FB">
      <w:pPr>
        <w:pStyle w:val="BodyText"/>
      </w:pPr>
    </w:p>
    <w:tbl>
      <w:tblPr>
        <w:tblW w:w="0" w:type="auto"/>
        <w:tblLayout w:type="fixed"/>
        <w:tblCellMar>
          <w:left w:w="62" w:type="dxa"/>
          <w:right w:w="62" w:type="dxa"/>
        </w:tblCellMar>
        <w:tblLook w:val="0000"/>
      </w:tblPr>
      <w:tblGrid>
        <w:gridCol w:w="346"/>
        <w:gridCol w:w="1743"/>
        <w:gridCol w:w="357"/>
        <w:gridCol w:w="6039"/>
        <w:gridCol w:w="33"/>
        <w:gridCol w:w="12"/>
        <w:gridCol w:w="19"/>
      </w:tblGrid>
      <w:tr w:rsidTr="0002345B">
        <w:tblPrEx>
          <w:tblW w:w="0" w:type="auto"/>
          <w:tblLayout w:type="fixed"/>
          <w:tblCellMar>
            <w:left w:w="62" w:type="dxa"/>
            <w:right w:w="62" w:type="dxa"/>
          </w:tblCellMar>
          <w:tblLook w:val="0000"/>
        </w:tblPrEx>
        <w:trPr>
          <w:gridAfter w:val="2"/>
          <w:wAfter w:w="31" w:type="dxa"/>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1B56FB" w:rsidP="001B56FB">
            <w:pPr>
              <w:pStyle w:val="BodyText"/>
            </w:pPr>
            <w:r w:rsidRPr="001B56FB">
              <w:rPr>
                <w:rStyle w:val="SpecialBold"/>
              </w:rPr>
              <w:t>VARIABLE</w:t>
            </w:r>
          </w:p>
        </w:tc>
        <w:tc>
          <w:tcPr>
            <w:tcW w:w="6429"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B56FB">
            <w:pPr>
              <w:pStyle w:val="BodyText"/>
              <w:rPr>
                <w:lang w:val="en-NZ"/>
              </w:rPr>
            </w:pPr>
            <w:r w:rsidRPr="001B56FB">
              <w:rPr>
                <w:rStyle w:val="SpecialBold"/>
              </w:rPr>
              <w:t>SCOPE</w:t>
            </w:r>
          </w:p>
        </w:tc>
      </w:tr>
      <w:tr w:rsidTr="0002345B">
        <w:tblPrEx>
          <w:tblW w:w="0" w:type="auto"/>
          <w:tblLayout w:type="fixed"/>
          <w:tblCellMar>
            <w:left w:w="62" w:type="dxa"/>
            <w:right w:w="62" w:type="dxa"/>
          </w:tblCellMar>
          <w:tblLook w:val="0000"/>
        </w:tblPrEx>
        <w:trPr>
          <w:gridAfter w:val="3"/>
          <w:wAfter w:w="64"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rPr>
                <w:rStyle w:val="SpecialBold"/>
              </w:rPr>
              <w:t>c</w:t>
            </w:r>
          </w:p>
        </w:tc>
        <w:tc>
          <w:tcPr>
            <w:tcW w:w="1743"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1B56FB" w:rsidP="001B56FB">
            <w:pPr>
              <w:pStyle w:val="BodyText"/>
            </w:pPr>
          </w:p>
          <w:p w:rsidR="00000000" w:rsidRPr="001B56FB" w:rsidP="001B56FB">
            <w:pPr>
              <w:pStyle w:val="BodyText"/>
            </w:pPr>
            <w:r w:rsidRPr="001B56FB">
              <w:rPr>
                <w:rStyle w:val="SpecialBold"/>
              </w:rPr>
              <w:t>Types of records include</w:t>
            </w:r>
            <w:r w:rsidRPr="001B56FB">
              <w:t>:</w:t>
            </w:r>
          </w:p>
          <w:p w:rsidR="00000000" w:rsidP="001B56FB">
            <w:pPr>
              <w:pStyle w:val="BodyText"/>
              <w:rPr>
                <w:lang w:val="en-NZ"/>
              </w:rPr>
            </w:pPr>
            <w:r w:rsidRPr="001B56FB">
              <w:t>(</w:t>
            </w:r>
            <w:r w:rsidRPr="001B56FB">
              <w:rPr>
                <w:rStyle w:val="SpecialBold"/>
              </w:rPr>
              <w:t>continued</w:t>
            </w:r>
            <w:r w:rsidRPr="001B56FB">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3</w:t>
            </w:r>
          </w:p>
        </w:tc>
        <w:tc>
          <w:tcPr>
            <w:tcW w:w="6039" w:type="dxa"/>
            <w:tcBorders>
              <w:top w:val="nil"/>
              <w:left w:val="nil"/>
              <w:bottom w:val="nil"/>
              <w:right w:val="nil"/>
            </w:tcBorders>
            <w:tcMar>
              <w:top w:w="0" w:type="dxa"/>
              <w:left w:w="62" w:type="dxa"/>
              <w:bottom w:w="0" w:type="dxa"/>
              <w:right w:w="62" w:type="dxa"/>
            </w:tcMar>
          </w:tcPr>
          <w:p w:rsidR="00000000" w:rsidRPr="001B56FB" w:rsidP="001B56FB">
            <w:pPr>
              <w:pStyle w:val="BodyText"/>
            </w:pPr>
          </w:p>
          <w:p w:rsidR="00000000" w:rsidP="001B56FB">
            <w:pPr>
              <w:pStyle w:val="BodyText"/>
              <w:rPr>
                <w:lang w:val="en-NZ"/>
              </w:rPr>
            </w:pPr>
            <w:r w:rsidRPr="001B56FB">
              <w:t xml:space="preserve">personnel matters </w:t>
            </w:r>
          </w:p>
        </w:tc>
      </w:tr>
      <w:tr w:rsidTr="0002345B">
        <w:tblPrEx>
          <w:tblW w:w="0" w:type="auto"/>
          <w:tblLayout w:type="fixed"/>
          <w:tblCellMar>
            <w:left w:w="62" w:type="dxa"/>
            <w:right w:w="62" w:type="dxa"/>
          </w:tblCellMar>
          <w:tblLook w:val="0000"/>
        </w:tblPrEx>
        <w:trPr>
          <w:gridAfter w:val="3"/>
          <w:wAfter w:w="64"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603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safety incident reports</w:t>
            </w:r>
          </w:p>
        </w:tc>
      </w:tr>
      <w:tr w:rsidTr="0002345B">
        <w:tblPrEx>
          <w:tblW w:w="0" w:type="auto"/>
          <w:tblLayout w:type="fixed"/>
          <w:tblCellMar>
            <w:left w:w="62" w:type="dxa"/>
            <w:right w:w="62" w:type="dxa"/>
          </w:tblCellMar>
          <w:tblLook w:val="0000"/>
        </w:tblPrEx>
        <w:trPr>
          <w:gridAfter w:val="3"/>
          <w:wAfter w:w="64"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3"/>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Recording systems may include</w:t>
            </w:r>
            <w:r w:rsidRPr="001B56FB">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3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computers</w:t>
            </w:r>
          </w:p>
        </w:tc>
      </w:tr>
      <w:tr w:rsidTr="0002345B">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603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manual methods</w:t>
            </w:r>
          </w:p>
        </w:tc>
      </w:tr>
      <w:tr w:rsidTr="0002345B">
        <w:tblPrEx>
          <w:tblW w:w="0" w:type="auto"/>
          <w:tblLayout w:type="fixed"/>
          <w:tblCellMar>
            <w:left w:w="62" w:type="dxa"/>
            <w:right w:w="62" w:type="dxa"/>
          </w:tblCellMar>
          <w:tblLook w:val="0000"/>
        </w:tblPrEx>
        <w:trPr>
          <w:gridAfter w:val="3"/>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6039" w:type="dxa"/>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shipboard recording devices</w:t>
            </w:r>
          </w:p>
        </w:tc>
      </w:tr>
      <w:tr w:rsidTr="0002345B">
        <w:tblPrEx>
          <w:tblW w:w="0" w:type="auto"/>
          <w:tblLayout w:type="fixed"/>
          <w:tblCellMar>
            <w:left w:w="62" w:type="dxa"/>
            <w:right w:w="62" w:type="dxa"/>
          </w:tblCellMar>
          <w:tblLook w:val="0000"/>
        </w:tblPrEx>
        <w:trPr>
          <w:gridAfter w:val="3"/>
          <w:wAfter w:w="64"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Documentation and recordsmay include</w:t>
            </w:r>
            <w:r w:rsidRPr="001B56F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relevant statutory certification</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crew lists and qualifications</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vessel's log</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safety management system</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5</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fishing records</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6</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statutory records</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7</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relevant maritime regulations</w:t>
            </w:r>
          </w:p>
        </w:tc>
      </w:tr>
      <w:tr w:rsidTr="0002345B">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1B56FB">
            <w:pPr>
              <w:pStyle w:val="BodyText"/>
              <w:rPr>
                <w:lang w:val="en-NZ"/>
              </w:rPr>
            </w:pPr>
          </w:p>
        </w:tc>
      </w:tr>
      <w:tr w:rsidTr="0002345B">
        <w:tblPrEx>
          <w:tblW w:w="0" w:type="auto"/>
          <w:tblLayout w:type="fixed"/>
          <w:tblCellMar>
            <w:left w:w="62" w:type="dxa"/>
            <w:right w:w="62" w:type="dxa"/>
          </w:tblCellMar>
          <w:tblLook w:val="0000"/>
        </w:tblPrEx>
        <w:trPr>
          <w:gridAfter w:val="1"/>
          <w:wAfter w:w="19" w:type="dxa"/>
        </w:trPr>
        <w:tc>
          <w:tcPr>
            <w:tcW w:w="346" w:type="dxa"/>
            <w:vMerge w:val="restart"/>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Applicable legislation</w:t>
            </w:r>
            <w:r w:rsidRPr="001B56FB">
              <w:t xml:space="preserve">, </w:t>
            </w:r>
            <w:r w:rsidRPr="001B56FB">
              <w:rPr>
                <w:rStyle w:val="SpecialBold"/>
              </w:rPr>
              <w:t>regulations and codes may include</w:t>
            </w:r>
            <w:r w:rsidRPr="001B56FB">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1</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 xml:space="preserve">relevant sections of the State/Territories maritime and fishing regulations, NSCV and USL Code applicable to small commercial coastal vessels </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2</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Regulations for Preventing Collisions at Sea</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3</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the International Ship and Port Facility Security (ISPS) Code, as it as applies to Australian coastal vessels and ports.</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4</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relevant Australian and State and Territory pollution control requirements</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5</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SOLAS Convention</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6</w:t>
            </w:r>
          </w:p>
        </w:tc>
        <w:tc>
          <w:tcPr>
            <w:tcW w:w="6084" w:type="dxa"/>
            <w:gridSpan w:val="3"/>
            <w:tcBorders>
              <w:top w:val="nil"/>
              <w:left w:val="nil"/>
              <w:bottom w:val="nil"/>
              <w:right w:val="nil"/>
            </w:tcBorders>
            <w:tcMar>
              <w:top w:w="0" w:type="dxa"/>
              <w:left w:w="62" w:type="dxa"/>
              <w:bottom w:w="0" w:type="dxa"/>
              <w:right w:w="62" w:type="dxa"/>
            </w:tcMar>
          </w:tcPr>
          <w:p w:rsidR="00000000" w:rsidP="001B56FB">
            <w:pPr>
              <w:pStyle w:val="BodyText"/>
              <w:rPr>
                <w:lang w:val="en-NZ"/>
              </w:rPr>
            </w:pPr>
            <w:r w:rsidRPr="001B56FB">
              <w:t>relevant Commonwealth, State and Territory OH&amp;S and other legislation</w:t>
            </w:r>
          </w:p>
        </w:tc>
      </w:tr>
      <w:tr w:rsidTr="0002345B">
        <w:tblPrEx>
          <w:tblW w:w="0" w:type="auto"/>
          <w:tblLayout w:type="fixed"/>
          <w:tblCellMar>
            <w:left w:w="62" w:type="dxa"/>
            <w:right w:w="62" w:type="dxa"/>
          </w:tblCellMar>
          <w:tblLook w:val="0000"/>
        </w:tblPrEx>
        <w:trPr>
          <w:gridAfter w:val="1"/>
          <w:wAfter w:w="1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B56FB">
            <w:pPr>
              <w:pStyle w:val="BodyText"/>
              <w:rPr>
                <w:lang w:val="en-NZ"/>
              </w:rPr>
            </w:pPr>
            <w:r w:rsidRPr="001B56FB">
              <w:t>7</w:t>
            </w:r>
          </w:p>
        </w:tc>
        <w:tc>
          <w:tcPr>
            <w:tcW w:w="6084" w:type="dxa"/>
            <w:gridSpan w:val="3"/>
            <w:tcBorders>
              <w:top w:val="nil"/>
              <w:left w:val="nil"/>
              <w:bottom w:val="nil"/>
              <w:right w:val="nil"/>
            </w:tcBorders>
            <w:tcMar>
              <w:top w:w="0" w:type="dxa"/>
              <w:left w:w="62" w:type="dxa"/>
              <w:bottom w:w="0" w:type="dxa"/>
              <w:right w:w="62" w:type="dxa"/>
            </w:tcMar>
          </w:tcPr>
          <w:p w:rsidR="00000000" w:rsidRPr="001B56FB" w:rsidP="001B56FB">
            <w:pPr>
              <w:pStyle w:val="BodyText"/>
            </w:pPr>
            <w:r w:rsidRPr="001B56FB">
              <w:t>relevant Australian standards</w:t>
            </w:r>
          </w:p>
        </w:tc>
      </w:tr>
    </w:tbl>
    <w:p w:rsidR="0002345B" w:rsidP="001B56FB">
      <w:pPr>
        <w:pStyle w:val="BodyText"/>
      </w:pPr>
    </w:p>
    <w:p w:rsidR="0002345B" w:rsidP="001B56FB">
      <w:pPr>
        <w:pStyle w:val="BodyText"/>
      </w:pPr>
    </w:p>
    <w:p w:rsidR="00000000" w:rsidRPr="001B56FB" w:rsidP="001B56FB">
      <w:pPr>
        <w:pStyle w:val="Heading1"/>
      </w:pPr>
      <w:bookmarkStart w:id="12" w:name="O_151238"/>
      <w:bookmarkEnd w:id="12"/>
      <w:r w:rsidRPr="001B56FB">
        <w:t>Unit Sector(s)</w:t>
      </w:r>
    </w:p>
    <w:p w:rsidR="00000000" w:rsidRPr="001B56FB" w:rsidP="001B56FB">
      <w:pPr>
        <w:pStyle w:val="BodyText"/>
      </w:pPr>
      <w:r w:rsidRPr="001B56FB">
        <w:t>Not applicable.</w:t>
      </w:r>
    </w:p>
    <w:p w:rsidR="00000000" w:rsidRPr="001B56FB" w:rsidP="001B56FB">
      <w:pPr>
        <w:pStyle w:val="AllowPageBreak"/>
      </w:pPr>
    </w:p>
    <w:p w:rsidR="00000000" w:rsidRPr="001B56FB" w:rsidP="001B56FB">
      <w:pPr>
        <w:pStyle w:val="Heading1"/>
      </w:pPr>
      <w:bookmarkStart w:id="13" w:name="O_163770"/>
      <w:bookmarkEnd w:id="13"/>
      <w:r w:rsidRPr="001B56FB">
        <w:t>Field</w:t>
      </w:r>
    </w:p>
    <w:p w:rsidR="0002345B" w:rsidP="001B56FB">
      <w:pPr>
        <w:pStyle w:val="BodyText"/>
      </w:pPr>
      <w:r w:rsidRPr="001B56FB">
        <w:t>Field</w:t>
      </w:r>
      <w:r w:rsidRPr="001B56FB">
        <w:tab/>
        <w:t>MF</w:t>
      </w:r>
      <w:r w:rsidRPr="001B56FB">
        <w:tab/>
        <w:t>Operational Quality and Safety</w:t>
      </w:r>
    </w:p>
    <w:p w:rsidR="0002345B" w:rsidP="001B56FB">
      <w:pPr>
        <w:pStyle w:val="BodyText"/>
      </w:pPr>
    </w:p>
    <w:p w:rsidR="00000000" w:rsidRPr="001B56FB" w:rsidP="001B56FB">
      <w:pPr>
        <w:pStyle w:val="Heading1"/>
      </w:pPr>
      <w:bookmarkStart w:id="14" w:name="O_163771"/>
      <w:bookmarkEnd w:id="14"/>
      <w:r w:rsidRPr="001B56FB">
        <w:t>Relationship to other units</w:t>
      </w:r>
    </w:p>
    <w:tbl>
      <w:tblPr>
        <w:tblW w:w="0" w:type="auto"/>
        <w:tblLayout w:type="fixed"/>
        <w:tblCellMar>
          <w:left w:w="62" w:type="dxa"/>
          <w:right w:w="62" w:type="dxa"/>
        </w:tblCellMar>
        <w:tblLook w:val="0000"/>
      </w:tblPr>
      <w:tblGrid>
        <w:gridCol w:w="1974"/>
        <w:gridCol w:w="6481"/>
      </w:tblGrid>
      <w:tr w:rsidTr="0002345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56FB">
            <w:pPr>
              <w:pStyle w:val="BodyText"/>
              <w:rPr>
                <w:lang w:val="en-NZ"/>
              </w:rPr>
            </w:pPr>
            <w:r w:rsidRPr="001B56FB">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56FB" w:rsidP="001B56FB">
            <w:pPr>
              <w:pStyle w:val="BodyText"/>
            </w:pPr>
            <w:r w:rsidRPr="001B56FB">
              <w:t>The unit may be assessed in conjunction with other units that relate to the functions of the occupation(s) concerned.</w:t>
            </w:r>
          </w:p>
        </w:tc>
      </w:tr>
    </w:tbl>
    <w:p w:rsidR="00000000" w:rsidRPr="001B56FB" w:rsidP="001B56FB">
      <w:pPr>
        <w:pStyle w:val="BodyText"/>
      </w:pPr>
    </w:p>
    <w:p w:rsidR="00000000" w:rsidRPr="001B56FB" w:rsidP="001B56FB"/>
    <w:sectPr w:rsidSect="001B5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45B" w:rsidP="000234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5B" w:rsidP="001B56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2345B" w:rsidP="001B56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345B" w:rsidP="001B56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FB" w:rsidRPr="0002345B" w:rsidP="000234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5B" w:rsidRPr="002D2AF8" w:rsidP="001B56FB">
    <w:pPr>
      <w:pStyle w:val="Header"/>
      <w:framePr w:wrap="around"/>
    </w:pPr>
    <w:r>
      <w:fldChar w:fldCharType="begin"/>
    </w:r>
    <w:r>
      <w:instrText xml:space="preserve"> TITLE   \* MERGEFORMAT </w:instrText>
    </w:r>
    <w:r>
      <w:fldChar w:fldCharType="separate"/>
    </w:r>
    <w:r>
      <w:t>TDMMF3207C APPLY DOMESTIC REGULATIONS AND INDUSTRY PRACTICES WHEN OPERATING A SMALL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2345B" w:rsidP="001B5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6FB"/>
    <w:pPr>
      <w:spacing w:before="360" w:after="60"/>
      <w:outlineLvl w:val="0"/>
    </w:pPr>
    <w:rPr>
      <w:sz w:val="32"/>
    </w:rPr>
  </w:style>
  <w:style w:type="paragraph" w:styleId="Heading2">
    <w:name w:val="heading 2"/>
    <w:basedOn w:val="HeadingBase"/>
    <w:next w:val="BodyText"/>
    <w:link w:val="Heading2Char"/>
    <w:qFormat/>
    <w:rsid w:val="001B56FB"/>
    <w:pPr>
      <w:keepLines/>
      <w:spacing w:before="240" w:after="120"/>
      <w:outlineLvl w:val="1"/>
    </w:pPr>
    <w:rPr>
      <w:sz w:val="28"/>
      <w:szCs w:val="40"/>
    </w:rPr>
  </w:style>
  <w:style w:type="paragraph" w:styleId="Heading3">
    <w:name w:val="heading 3"/>
    <w:basedOn w:val="HeadingBase"/>
    <w:next w:val="BodyText"/>
    <w:link w:val="Heading3Char"/>
    <w:qFormat/>
    <w:rsid w:val="001B56FB"/>
    <w:pPr>
      <w:spacing w:before="180" w:after="120"/>
      <w:outlineLvl w:val="2"/>
    </w:pPr>
    <w:rPr>
      <w:spacing w:val="-10"/>
      <w:kern w:val="32"/>
    </w:rPr>
  </w:style>
  <w:style w:type="paragraph" w:styleId="Heading4">
    <w:name w:val="heading 4"/>
    <w:basedOn w:val="HeadingBase"/>
    <w:next w:val="BodyText"/>
    <w:link w:val="Heading4Char"/>
    <w:qFormat/>
    <w:rsid w:val="001B56FB"/>
    <w:pPr>
      <w:spacing w:before="160" w:after="120"/>
      <w:outlineLvl w:val="3"/>
    </w:pPr>
    <w:rPr>
      <w:sz w:val="22"/>
    </w:rPr>
  </w:style>
  <w:style w:type="paragraph" w:styleId="Heading5">
    <w:name w:val="heading 5"/>
    <w:basedOn w:val="HeadingBase"/>
    <w:next w:val="Normal"/>
    <w:link w:val="Heading5Char"/>
    <w:qFormat/>
    <w:rsid w:val="001B56FB"/>
    <w:pPr>
      <w:spacing w:before="80"/>
      <w:outlineLvl w:val="4"/>
    </w:pPr>
    <w:rPr>
      <w:color w:val="918585"/>
      <w:sz w:val="20"/>
    </w:rPr>
  </w:style>
  <w:style w:type="paragraph" w:styleId="Heading6">
    <w:name w:val="heading 6"/>
    <w:basedOn w:val="HeadingBase"/>
    <w:next w:val="Normal"/>
    <w:link w:val="Heading6Char"/>
    <w:qFormat/>
    <w:rsid w:val="001B56FB"/>
    <w:pPr>
      <w:spacing w:before="60"/>
      <w:outlineLvl w:val="5"/>
    </w:pPr>
    <w:rPr>
      <w:color w:val="918585"/>
      <w:sz w:val="20"/>
    </w:rPr>
  </w:style>
  <w:style w:type="paragraph" w:styleId="Heading7">
    <w:name w:val="heading 7"/>
    <w:basedOn w:val="Normal"/>
    <w:next w:val="Normal"/>
    <w:link w:val="Heading7Char"/>
    <w:qFormat/>
    <w:rsid w:val="001B56FB"/>
    <w:pPr>
      <w:ind w:left="720"/>
      <w:outlineLvl w:val="6"/>
    </w:pPr>
    <w:rPr>
      <w:i/>
    </w:rPr>
  </w:style>
  <w:style w:type="paragraph" w:styleId="Heading8">
    <w:name w:val="heading 8"/>
    <w:basedOn w:val="Normal"/>
    <w:next w:val="Normal"/>
    <w:link w:val="Heading8Char"/>
    <w:qFormat/>
    <w:rsid w:val="001B56FB"/>
    <w:pPr>
      <w:ind w:left="720"/>
      <w:outlineLvl w:val="7"/>
    </w:pPr>
    <w:rPr>
      <w:i/>
    </w:rPr>
  </w:style>
  <w:style w:type="paragraph" w:styleId="Heading9">
    <w:name w:val="heading 9"/>
    <w:basedOn w:val="Normal"/>
    <w:next w:val="Normal"/>
    <w:link w:val="Heading9Char"/>
    <w:qFormat/>
    <w:rsid w:val="001B56FB"/>
    <w:pPr>
      <w:ind w:left="720"/>
      <w:outlineLvl w:val="8"/>
    </w:pPr>
    <w:rPr>
      <w:i/>
    </w:rPr>
  </w:style>
  <w:style w:type="character" w:default="1" w:styleId="DefaultParagraphFont">
    <w:name w:val="Default Paragraph Font"/>
    <w:uiPriority w:val="1"/>
    <w:unhideWhenUsed/>
    <w:rsid w:val="001B5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6FB"/>
  </w:style>
  <w:style w:type="character" w:customStyle="1" w:styleId="Heading1Char">
    <w:name w:val="Heading 1 Char"/>
    <w:basedOn w:val="DefaultParagraphFont"/>
    <w:link w:val="Heading1"/>
    <w:rsid w:val="001B56FB"/>
    <w:rPr>
      <w:rFonts w:ascii="Times New Roman" w:eastAsia="Times New Roman" w:hAnsi="Times New Roman" w:cs="Times New Roman"/>
      <w:b/>
      <w:sz w:val="32"/>
      <w:szCs w:val="20"/>
      <w:lang w:eastAsia="en-US"/>
    </w:rPr>
  </w:style>
  <w:style w:type="paragraph" w:styleId="BodyText">
    <w:name w:val="Body Text"/>
    <w:basedOn w:val="Normal"/>
    <w:link w:val="BodyTextChar"/>
    <w:rsid w:val="001B56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56FB"/>
    <w:rPr>
      <w:rFonts w:ascii="Times New Roman" w:eastAsia="Times New Roman" w:hAnsi="Times New Roman" w:cs="Times New Roman"/>
      <w:sz w:val="24"/>
      <w:lang w:eastAsia="en-US"/>
    </w:rPr>
  </w:style>
  <w:style w:type="paragraph" w:styleId="Footer">
    <w:name w:val="footer"/>
    <w:basedOn w:val="Normal"/>
    <w:link w:val="FooterChar"/>
    <w:rsid w:val="001B5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6FB"/>
    <w:rPr>
      <w:rFonts w:ascii="Times New Roman" w:eastAsia="Times New Roman" w:hAnsi="Times New Roman" w:cs="Times New Roman"/>
      <w:sz w:val="16"/>
      <w:lang w:eastAsia="en-US"/>
    </w:rPr>
  </w:style>
  <w:style w:type="character" w:customStyle="1" w:styleId="SpecialBold">
    <w:name w:val="Special Bold"/>
    <w:basedOn w:val="DefaultParagraphFont"/>
    <w:rsid w:val="001B56FB"/>
    <w:rPr>
      <w:b/>
      <w:spacing w:val="0"/>
    </w:rPr>
  </w:style>
  <w:style w:type="character" w:styleId="Emphasis">
    <w:name w:val="Emphasis"/>
    <w:basedOn w:val="DefaultParagraphFont"/>
    <w:qFormat/>
    <w:rsid w:val="001B56FB"/>
    <w:rPr>
      <w:i/>
    </w:rPr>
  </w:style>
  <w:style w:type="paragraph" w:customStyle="1" w:styleId="SuperHeading">
    <w:name w:val="SuperHeading"/>
    <w:basedOn w:val="Normal"/>
    <w:rsid w:val="001B56FB"/>
    <w:pPr>
      <w:spacing w:before="240" w:after="120"/>
      <w:outlineLvl w:val="0"/>
    </w:pPr>
    <w:rPr>
      <w:rFonts w:ascii="Times New Roman" w:hAnsi="Times New Roman"/>
      <w:b/>
      <w:sz w:val="28"/>
    </w:rPr>
  </w:style>
  <w:style w:type="paragraph" w:customStyle="1" w:styleId="AllowPageBreak">
    <w:name w:val="AllowPageBreak"/>
    <w:rsid w:val="001B5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6FB"/>
    <w:rPr>
      <w:rFonts w:ascii="Courier New" w:eastAsia="Times New Roman" w:hAnsi="Courier New" w:cs="Times New Roman"/>
      <w:i/>
      <w:szCs w:val="20"/>
      <w:lang w:eastAsia="en-US"/>
    </w:rPr>
  </w:style>
  <w:style w:type="paragraph" w:customStyle="1" w:styleId="HeadingBase">
    <w:name w:val="Heading Base"/>
    <w:rsid w:val="001B5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6FB"/>
    <w:pPr>
      <w:tabs>
        <w:tab w:val="right" w:leader="dot" w:pos="9072"/>
      </w:tabs>
      <w:ind w:left="567"/>
    </w:pPr>
    <w:rPr>
      <w:szCs w:val="22"/>
    </w:rPr>
  </w:style>
  <w:style w:type="paragraph" w:customStyle="1" w:styleId="TOCBase">
    <w:name w:val="TOC Base"/>
    <w:rsid w:val="001B5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6FB"/>
    <w:pPr>
      <w:tabs>
        <w:tab w:val="right" w:leader="dot" w:pos="9072"/>
      </w:tabs>
      <w:spacing w:before="40" w:after="40"/>
      <w:ind w:left="284"/>
    </w:pPr>
    <w:rPr>
      <w:rFonts w:ascii="Times New Roman" w:hAnsi="Times New Roman"/>
    </w:rPr>
  </w:style>
  <w:style w:type="paragraph" w:styleId="TOC1">
    <w:name w:val="toc 1"/>
    <w:basedOn w:val="TOCBase"/>
    <w:next w:val="Normal"/>
    <w:rsid w:val="001B56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56FB"/>
    <w:pPr>
      <w:spacing w:before="5040"/>
      <w:jc w:val="center"/>
    </w:pPr>
    <w:rPr>
      <w:sz w:val="48"/>
      <w:szCs w:val="72"/>
      <w:lang w:val="en-US"/>
    </w:rPr>
  </w:style>
  <w:style w:type="character" w:customStyle="1" w:styleId="TitleChar">
    <w:name w:val="Title Char"/>
    <w:basedOn w:val="DefaultParagraphFont"/>
    <w:link w:val="Title"/>
    <w:rsid w:val="001B5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6FB"/>
    <w:pPr>
      <w:tabs>
        <w:tab w:val="left" w:pos="3600"/>
        <w:tab w:val="left" w:pos="3958"/>
      </w:tabs>
    </w:pPr>
  </w:style>
  <w:style w:type="paragraph" w:styleId="List">
    <w:name w:val="List"/>
    <w:basedOn w:val="BodyText"/>
    <w:next w:val="BodyText"/>
    <w:rsid w:val="001B56FB"/>
    <w:pPr>
      <w:tabs>
        <w:tab w:val="left" w:pos="340"/>
      </w:tabs>
      <w:spacing w:before="60" w:after="60"/>
      <w:ind w:left="340" w:hanging="340"/>
    </w:pPr>
  </w:style>
  <w:style w:type="paragraph" w:styleId="ListBullet">
    <w:name w:val="List Bullet"/>
    <w:basedOn w:val="List"/>
    <w:rsid w:val="001B56FB"/>
    <w:pPr>
      <w:numPr>
        <w:numId w:val="11"/>
      </w:numPr>
      <w:tabs>
        <w:tab w:val="clear" w:pos="340"/>
      </w:tabs>
      <w:spacing w:before="40" w:after="40"/>
    </w:pPr>
  </w:style>
  <w:style w:type="paragraph" w:customStyle="1" w:styleId="Note">
    <w:name w:val="Note"/>
    <w:basedOn w:val="BodyText"/>
    <w:rsid w:val="001B5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6FB"/>
    <w:pPr>
      <w:framePr w:wrap="auto" w:hAnchor="text" w:y="6049"/>
    </w:pPr>
    <w:rPr>
      <w:color w:val="000000"/>
      <w:sz w:val="40"/>
    </w:rPr>
  </w:style>
  <w:style w:type="paragraph" w:customStyle="1" w:styleId="TOCTitle">
    <w:name w:val="TOCTitle"/>
    <w:basedOn w:val="Heading1"/>
    <w:rsid w:val="001B56FB"/>
    <w:pPr>
      <w:spacing w:after="240"/>
      <w:jc w:val="center"/>
      <w:outlineLvl w:val="9"/>
    </w:pPr>
    <w:rPr>
      <w:caps/>
    </w:rPr>
  </w:style>
  <w:style w:type="paragraph" w:customStyle="1" w:styleId="Version">
    <w:name w:val="Version"/>
    <w:rsid w:val="001B5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6FB"/>
    <w:pPr>
      <w:numPr>
        <w:numId w:val="12"/>
      </w:numPr>
      <w:tabs>
        <w:tab w:val="clear" w:pos="680"/>
      </w:tabs>
    </w:pPr>
  </w:style>
  <w:style w:type="paragraph" w:styleId="Index1">
    <w:name w:val="index 1"/>
    <w:basedOn w:val="Normal"/>
    <w:next w:val="Normal"/>
    <w:semiHidden/>
    <w:rsid w:val="001B56FB"/>
    <w:pPr>
      <w:keepNext w:val="0"/>
      <w:tabs>
        <w:tab w:val="right" w:pos="4176"/>
      </w:tabs>
      <w:ind w:left="198" w:hanging="198"/>
    </w:pPr>
    <w:rPr>
      <w:rFonts w:ascii="Garamond" w:hAnsi="Garamond"/>
    </w:rPr>
  </w:style>
  <w:style w:type="paragraph" w:styleId="IndexHeading">
    <w:name w:val="index heading"/>
    <w:basedOn w:val="Normal"/>
    <w:next w:val="Index1"/>
    <w:semiHidden/>
    <w:rsid w:val="001B56FB"/>
    <w:pPr>
      <w:spacing w:before="120" w:after="120"/>
    </w:pPr>
    <w:rPr>
      <w:rFonts w:ascii="Arial" w:hAnsi="Arial"/>
      <w:b/>
      <w:color w:val="918585"/>
      <w:sz w:val="24"/>
    </w:rPr>
  </w:style>
  <w:style w:type="paragraph" w:styleId="Header">
    <w:name w:val="header"/>
    <w:basedOn w:val="Normal"/>
    <w:link w:val="HeaderChar"/>
    <w:rsid w:val="001B5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6FB"/>
    <w:rPr>
      <w:rFonts w:ascii="Times New Roman" w:eastAsia="Times New Roman" w:hAnsi="Times New Roman" w:cs="Times New Roman"/>
      <w:sz w:val="16"/>
      <w:szCs w:val="20"/>
      <w:lang w:val="en-GB" w:eastAsia="en-US"/>
    </w:rPr>
  </w:style>
  <w:style w:type="paragraph" w:customStyle="1" w:styleId="Chapter">
    <w:name w:val="Chapter"/>
    <w:basedOn w:val="Normal"/>
    <w:rsid w:val="001B56FB"/>
    <w:pPr>
      <w:spacing w:before="240"/>
    </w:pPr>
    <w:rPr>
      <w:rFonts w:ascii="Times New Roman" w:hAnsi="Times New Roman"/>
      <w:smallCaps/>
      <w:spacing w:val="80"/>
      <w:sz w:val="28"/>
    </w:rPr>
  </w:style>
  <w:style w:type="paragraph" w:customStyle="1" w:styleId="InChapter">
    <w:name w:val="InChapter"/>
    <w:basedOn w:val="Heading3"/>
    <w:rsid w:val="001B56FB"/>
    <w:pPr>
      <w:spacing w:after="240"/>
      <w:outlineLvl w:val="9"/>
    </w:pPr>
    <w:rPr>
      <w:noProof/>
    </w:rPr>
  </w:style>
  <w:style w:type="paragraph" w:styleId="Index2">
    <w:name w:val="index 2"/>
    <w:basedOn w:val="Normal"/>
    <w:next w:val="Normal"/>
    <w:semiHidden/>
    <w:rsid w:val="001B56FB"/>
    <w:pPr>
      <w:tabs>
        <w:tab w:val="right" w:pos="4176"/>
      </w:tabs>
      <w:ind w:left="568" w:hanging="284"/>
    </w:pPr>
    <w:rPr>
      <w:rFonts w:ascii="Garamond" w:hAnsi="Garamond"/>
    </w:rPr>
  </w:style>
  <w:style w:type="paragraph" w:customStyle="1" w:styleId="Byline">
    <w:name w:val="Byline"/>
    <w:rsid w:val="001B5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6FB"/>
    <w:pPr>
      <w:tabs>
        <w:tab w:val="clear" w:pos="3600"/>
        <w:tab w:val="clear" w:pos="3958"/>
      </w:tabs>
      <w:jc w:val="right"/>
    </w:pPr>
  </w:style>
  <w:style w:type="paragraph" w:styleId="Caption">
    <w:name w:val="caption"/>
    <w:basedOn w:val="BodyText"/>
    <w:next w:val="Normal"/>
    <w:qFormat/>
    <w:rsid w:val="001B56FB"/>
    <w:pPr>
      <w:framePr w:w="2268" w:hSpace="181" w:vSpace="181" w:wrap="around" w:vAnchor="text" w:hAnchor="page" w:x="1135" w:y="285" w:anchorLock="1"/>
    </w:pPr>
    <w:rPr>
      <w:i/>
    </w:rPr>
  </w:style>
  <w:style w:type="paragraph" w:customStyle="1" w:styleId="MiniTOCTitle">
    <w:name w:val="MiniTOCTitle"/>
    <w:basedOn w:val="Heading4"/>
    <w:rsid w:val="001B56FB"/>
    <w:pPr>
      <w:spacing w:before="240"/>
      <w:outlineLvl w:val="9"/>
    </w:pPr>
    <w:rPr>
      <w:noProof/>
      <w:sz w:val="24"/>
    </w:rPr>
  </w:style>
  <w:style w:type="paragraph" w:customStyle="1" w:styleId="MiniTOCItem">
    <w:name w:val="MiniTOCItem"/>
    <w:basedOn w:val="ListBullet"/>
    <w:rsid w:val="001B56FB"/>
    <w:pPr>
      <w:numPr>
        <w:numId w:val="0"/>
      </w:numPr>
      <w:tabs>
        <w:tab w:val="right" w:leader="dot" w:pos="6521"/>
      </w:tabs>
      <w:spacing w:before="0" w:after="0"/>
    </w:pPr>
  </w:style>
  <w:style w:type="paragraph" w:customStyle="1" w:styleId="TOFTitle">
    <w:name w:val="TOFTitle"/>
    <w:basedOn w:val="TOCTitle"/>
    <w:rsid w:val="001B56FB"/>
  </w:style>
  <w:style w:type="paragraph" w:styleId="TableofFigures">
    <w:name w:val="table of figures"/>
    <w:basedOn w:val="Normal"/>
    <w:next w:val="Normal"/>
    <w:semiHidden/>
    <w:rsid w:val="001B56FB"/>
    <w:pPr>
      <w:tabs>
        <w:tab w:val="right" w:leader="dot" w:pos="9072"/>
      </w:tabs>
      <w:ind w:left="970" w:hanging="403"/>
    </w:pPr>
    <w:rPr>
      <w:rFonts w:ascii="Times New Roman" w:hAnsi="Times New Roman"/>
      <w:b/>
    </w:rPr>
  </w:style>
  <w:style w:type="paragraph" w:styleId="ListNumber">
    <w:name w:val="List Number"/>
    <w:basedOn w:val="List"/>
    <w:rsid w:val="001B56FB"/>
    <w:pPr>
      <w:numPr>
        <w:numId w:val="9"/>
      </w:numPr>
    </w:pPr>
  </w:style>
  <w:style w:type="character" w:customStyle="1" w:styleId="WingdingSymbols">
    <w:name w:val="Wingding Symbols"/>
    <w:rsid w:val="001B56FB"/>
    <w:rPr>
      <w:rFonts w:ascii="Wingdings" w:hAnsi="Wingdings"/>
    </w:rPr>
  </w:style>
  <w:style w:type="paragraph" w:customStyle="1" w:styleId="TableHeading">
    <w:name w:val="Table Heading"/>
    <w:basedOn w:val="HeadingBase"/>
    <w:rsid w:val="001B56FB"/>
    <w:pPr>
      <w:keepLines/>
      <w:pBdr>
        <w:bottom w:val="single" w:sz="6" w:space="1" w:color="918585"/>
      </w:pBdr>
      <w:spacing w:before="240"/>
    </w:pPr>
  </w:style>
  <w:style w:type="character" w:customStyle="1" w:styleId="HotSpot">
    <w:name w:val="HotSpot"/>
    <w:rsid w:val="001B56FB"/>
    <w:rPr>
      <w:color w:val="0033CC"/>
      <w:u w:val="none"/>
    </w:rPr>
  </w:style>
  <w:style w:type="paragraph" w:customStyle="1" w:styleId="BodyTextRight">
    <w:name w:val="Body Text Right"/>
    <w:basedOn w:val="BodyText"/>
    <w:rsid w:val="001B56FB"/>
    <w:pPr>
      <w:spacing w:before="0" w:after="0"/>
      <w:jc w:val="right"/>
    </w:pPr>
  </w:style>
  <w:style w:type="paragraph" w:styleId="Index3">
    <w:name w:val="index 3"/>
    <w:basedOn w:val="ListNumber2"/>
    <w:next w:val="Normal"/>
    <w:semiHidden/>
    <w:rsid w:val="001B56FB"/>
    <w:pPr>
      <w:numPr>
        <w:numId w:val="0"/>
      </w:numPr>
      <w:tabs>
        <w:tab w:val="right" w:leader="dot" w:pos="4176"/>
      </w:tabs>
    </w:pPr>
  </w:style>
  <w:style w:type="paragraph" w:styleId="ListNumber2">
    <w:name w:val="List Number 2"/>
    <w:basedOn w:val="List2"/>
    <w:rsid w:val="001B56FB"/>
    <w:pPr>
      <w:numPr>
        <w:numId w:val="8"/>
      </w:numPr>
      <w:tabs>
        <w:tab w:val="clear" w:pos="1060"/>
      </w:tabs>
    </w:pPr>
  </w:style>
  <w:style w:type="paragraph" w:customStyle="1" w:styleId="MarginNote">
    <w:name w:val="Margin Note"/>
    <w:basedOn w:val="BodyText"/>
    <w:rsid w:val="001B5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6FB"/>
    <w:rPr>
      <w:sz w:val="32"/>
    </w:rPr>
  </w:style>
  <w:style w:type="paragraph" w:customStyle="1" w:styleId="HeadingProcedure">
    <w:name w:val="Heading Procedure"/>
    <w:basedOn w:val="HeadingBase"/>
    <w:next w:val="Normal"/>
    <w:rsid w:val="001B56FB"/>
    <w:pPr>
      <w:tabs>
        <w:tab w:val="left" w:pos="0"/>
      </w:tabs>
      <w:spacing w:before="120" w:after="60"/>
    </w:pPr>
    <w:rPr>
      <w:i/>
      <w:color w:val="918585"/>
      <w:sz w:val="22"/>
    </w:rPr>
  </w:style>
  <w:style w:type="paragraph" w:customStyle="1" w:styleId="TableBodyText">
    <w:name w:val="Table Body Text"/>
    <w:basedOn w:val="BodyText"/>
    <w:rsid w:val="001B56FB"/>
    <w:pPr>
      <w:spacing w:before="60" w:after="60"/>
    </w:pPr>
  </w:style>
  <w:style w:type="paragraph" w:styleId="ListContinue">
    <w:name w:val="List Continue"/>
    <w:basedOn w:val="List"/>
    <w:rsid w:val="001B56FB"/>
    <w:pPr>
      <w:ind w:firstLine="0"/>
    </w:pPr>
  </w:style>
  <w:style w:type="paragraph" w:customStyle="1" w:styleId="ListNote">
    <w:name w:val="List Note"/>
    <w:basedOn w:val="List"/>
    <w:rsid w:val="001B56FB"/>
    <w:pPr>
      <w:pBdr>
        <w:top w:val="single" w:sz="6" w:space="2" w:color="918585"/>
        <w:bottom w:val="single" w:sz="6" w:space="2" w:color="918585"/>
      </w:pBdr>
      <w:tabs>
        <w:tab w:val="left" w:pos="1021"/>
      </w:tabs>
      <w:ind w:firstLine="0"/>
    </w:pPr>
  </w:style>
  <w:style w:type="paragraph" w:customStyle="1" w:styleId="Warning">
    <w:name w:val="Warning"/>
    <w:basedOn w:val="BodyText"/>
    <w:rsid w:val="001B56FB"/>
    <w:pPr>
      <w:shd w:val="clear" w:color="auto" w:fill="D9D9D9"/>
      <w:tabs>
        <w:tab w:val="left" w:pos="992"/>
      </w:tabs>
      <w:ind w:left="119" w:right="119"/>
    </w:pPr>
    <w:rPr>
      <w:sz w:val="20"/>
    </w:rPr>
  </w:style>
  <w:style w:type="paragraph" w:customStyle="1" w:styleId="MarginIcons">
    <w:name w:val="Margin Icons"/>
    <w:basedOn w:val="BodyText"/>
    <w:rsid w:val="001B5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6FB"/>
    <w:rPr>
      <w:rFonts w:ascii="Courier New" w:hAnsi="Courier New"/>
    </w:rPr>
  </w:style>
  <w:style w:type="paragraph" w:customStyle="1" w:styleId="NoteBullet">
    <w:name w:val="Note Bullet"/>
    <w:basedOn w:val="Note"/>
    <w:rsid w:val="001B56FB"/>
    <w:pPr>
      <w:tabs>
        <w:tab w:val="clear" w:pos="680"/>
      </w:tabs>
      <w:spacing w:before="60" w:after="60"/>
    </w:pPr>
  </w:style>
  <w:style w:type="paragraph" w:customStyle="1" w:styleId="SubHeading2">
    <w:name w:val="SubHeading2"/>
    <w:basedOn w:val="HeadingBase"/>
    <w:rsid w:val="001B56FB"/>
    <w:pPr>
      <w:spacing w:before="240" w:after="60"/>
    </w:pPr>
    <w:rPr>
      <w:sz w:val="20"/>
    </w:rPr>
  </w:style>
  <w:style w:type="paragraph" w:customStyle="1" w:styleId="SubHeading1">
    <w:name w:val="SubHeading1"/>
    <w:basedOn w:val="HeadingBase"/>
    <w:rsid w:val="001B56FB"/>
    <w:pPr>
      <w:spacing w:before="240" w:after="60"/>
    </w:pPr>
    <w:rPr>
      <w:color w:val="918585"/>
      <w:sz w:val="22"/>
    </w:rPr>
  </w:style>
  <w:style w:type="paragraph" w:customStyle="1" w:styleId="SideHeading">
    <w:name w:val="Side Heading"/>
    <w:basedOn w:val="HeadingBase"/>
    <w:rsid w:val="001B5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6FB"/>
    <w:pPr>
      <w:numPr>
        <w:numId w:val="10"/>
      </w:numPr>
    </w:pPr>
  </w:style>
  <w:style w:type="paragraph" w:styleId="PlainText">
    <w:name w:val="Plain Text"/>
    <w:basedOn w:val="Normal"/>
    <w:link w:val="PlainTextChar"/>
    <w:rsid w:val="001B56FB"/>
    <w:rPr>
      <w:sz w:val="20"/>
    </w:rPr>
  </w:style>
  <w:style w:type="character" w:customStyle="1" w:styleId="PlainTextChar">
    <w:name w:val="Plain Text Char"/>
    <w:basedOn w:val="DefaultParagraphFont"/>
    <w:link w:val="PlainText"/>
    <w:rsid w:val="001B56FB"/>
    <w:rPr>
      <w:rFonts w:ascii="Courier New" w:eastAsia="Times New Roman" w:hAnsi="Courier New" w:cs="Times New Roman"/>
      <w:sz w:val="20"/>
      <w:szCs w:val="20"/>
      <w:lang w:eastAsia="en-US"/>
    </w:rPr>
  </w:style>
  <w:style w:type="character" w:customStyle="1" w:styleId="MenuOption">
    <w:name w:val="Menu Option"/>
    <w:basedOn w:val="DefaultParagraphFont"/>
    <w:rsid w:val="001B56FB"/>
    <w:rPr>
      <w:b/>
      <w:smallCaps/>
    </w:rPr>
  </w:style>
  <w:style w:type="paragraph" w:customStyle="1" w:styleId="TableListNumber">
    <w:name w:val="Table List Number"/>
    <w:basedOn w:val="ListNumber"/>
    <w:rsid w:val="001B56FB"/>
    <w:pPr>
      <w:numPr>
        <w:numId w:val="0"/>
      </w:numPr>
    </w:pPr>
  </w:style>
  <w:style w:type="paragraph" w:styleId="TOC4">
    <w:name w:val="toc 4"/>
    <w:basedOn w:val="TOCBase"/>
    <w:next w:val="Normal"/>
    <w:semiHidden/>
    <w:rsid w:val="001B56FB"/>
    <w:pPr>
      <w:tabs>
        <w:tab w:val="right" w:leader="dot" w:pos="9071"/>
      </w:tabs>
      <w:ind w:left="1701"/>
    </w:pPr>
  </w:style>
  <w:style w:type="paragraph" w:customStyle="1" w:styleId="ListAlpha">
    <w:name w:val="List Alpha"/>
    <w:basedOn w:val="List"/>
    <w:rsid w:val="001B56FB"/>
    <w:pPr>
      <w:numPr>
        <w:numId w:val="7"/>
      </w:numPr>
    </w:pPr>
  </w:style>
  <w:style w:type="paragraph" w:customStyle="1" w:styleId="ListAlpha2">
    <w:name w:val="List Alpha 2"/>
    <w:basedOn w:val="List2"/>
    <w:rsid w:val="001B56FB"/>
    <w:pPr>
      <w:numPr>
        <w:numId w:val="6"/>
      </w:numPr>
    </w:pPr>
  </w:style>
  <w:style w:type="paragraph" w:styleId="List2">
    <w:name w:val="List 2"/>
    <w:basedOn w:val="BodyText"/>
    <w:rsid w:val="001B56FB"/>
    <w:pPr>
      <w:tabs>
        <w:tab w:val="left" w:pos="680"/>
      </w:tabs>
      <w:spacing w:before="60" w:after="60"/>
      <w:ind w:left="680" w:hanging="340"/>
    </w:pPr>
  </w:style>
  <w:style w:type="paragraph" w:styleId="List3">
    <w:name w:val="List 3"/>
    <w:basedOn w:val="BodyText"/>
    <w:rsid w:val="001B56FB"/>
    <w:pPr>
      <w:tabs>
        <w:tab w:val="left" w:pos="1021"/>
      </w:tabs>
      <w:spacing w:before="60" w:after="60"/>
      <w:ind w:left="1020" w:hanging="340"/>
    </w:pPr>
  </w:style>
  <w:style w:type="paragraph" w:styleId="List4">
    <w:name w:val="List 4"/>
    <w:basedOn w:val="BodyText"/>
    <w:rsid w:val="001B56FB"/>
    <w:pPr>
      <w:tabs>
        <w:tab w:val="left" w:pos="1361"/>
      </w:tabs>
      <w:spacing w:before="60" w:after="60"/>
      <w:ind w:left="1361" w:hanging="340"/>
    </w:pPr>
  </w:style>
  <w:style w:type="paragraph" w:styleId="List5">
    <w:name w:val="List 5"/>
    <w:basedOn w:val="BodyText"/>
    <w:rsid w:val="001B56FB"/>
    <w:pPr>
      <w:tabs>
        <w:tab w:val="left" w:pos="1701"/>
      </w:tabs>
      <w:spacing w:before="60" w:after="60"/>
      <w:ind w:left="1701" w:hanging="340"/>
    </w:pPr>
  </w:style>
  <w:style w:type="paragraph" w:styleId="ListBullet3">
    <w:name w:val="List Bullet 3"/>
    <w:basedOn w:val="List3"/>
    <w:rsid w:val="001B56FB"/>
    <w:pPr>
      <w:numPr>
        <w:numId w:val="13"/>
      </w:numPr>
      <w:tabs>
        <w:tab w:val="clear" w:pos="1021"/>
      </w:tabs>
      <w:ind w:left="1037" w:hanging="357"/>
    </w:pPr>
  </w:style>
  <w:style w:type="paragraph" w:styleId="ListBullet4">
    <w:name w:val="List Bullet 4"/>
    <w:basedOn w:val="List4"/>
    <w:rsid w:val="001B56FB"/>
    <w:pPr>
      <w:numPr>
        <w:numId w:val="1"/>
      </w:numPr>
    </w:pPr>
  </w:style>
  <w:style w:type="paragraph" w:styleId="ListBullet5">
    <w:name w:val="List Bullet 5"/>
    <w:basedOn w:val="List5"/>
    <w:rsid w:val="001B56FB"/>
    <w:pPr>
      <w:numPr>
        <w:numId w:val="2"/>
      </w:numPr>
    </w:pPr>
  </w:style>
  <w:style w:type="paragraph" w:styleId="ListContinue2">
    <w:name w:val="List Continue 2"/>
    <w:basedOn w:val="List2"/>
    <w:rsid w:val="001B56FB"/>
    <w:pPr>
      <w:ind w:firstLine="0"/>
    </w:pPr>
  </w:style>
  <w:style w:type="paragraph" w:styleId="ListContinue3">
    <w:name w:val="List Continue 3"/>
    <w:basedOn w:val="List3"/>
    <w:rsid w:val="001B56FB"/>
    <w:pPr>
      <w:ind w:left="1021" w:firstLine="0"/>
    </w:pPr>
  </w:style>
  <w:style w:type="paragraph" w:styleId="ListContinue4">
    <w:name w:val="List Continue 4"/>
    <w:basedOn w:val="List4"/>
    <w:rsid w:val="001B56FB"/>
    <w:pPr>
      <w:ind w:firstLine="0"/>
    </w:pPr>
  </w:style>
  <w:style w:type="paragraph" w:styleId="ListContinue5">
    <w:name w:val="List Continue 5"/>
    <w:basedOn w:val="List5"/>
    <w:rsid w:val="001B56FB"/>
    <w:pPr>
      <w:ind w:firstLine="0"/>
    </w:pPr>
  </w:style>
  <w:style w:type="paragraph" w:styleId="ListNumber3">
    <w:name w:val="List Number 3"/>
    <w:basedOn w:val="List3"/>
    <w:rsid w:val="001B56FB"/>
    <w:pPr>
      <w:numPr>
        <w:numId w:val="3"/>
      </w:numPr>
    </w:pPr>
  </w:style>
  <w:style w:type="paragraph" w:styleId="ListNumber4">
    <w:name w:val="List Number 4"/>
    <w:basedOn w:val="List4"/>
    <w:rsid w:val="001B56FB"/>
    <w:pPr>
      <w:numPr>
        <w:numId w:val="4"/>
      </w:numPr>
    </w:pPr>
  </w:style>
  <w:style w:type="paragraph" w:styleId="ListNumber5">
    <w:name w:val="List Number 5"/>
    <w:basedOn w:val="List5"/>
    <w:rsid w:val="001B56FB"/>
    <w:pPr>
      <w:numPr>
        <w:numId w:val="5"/>
      </w:numPr>
    </w:pPr>
  </w:style>
  <w:style w:type="paragraph" w:styleId="BlockText">
    <w:name w:val="Block Text"/>
    <w:basedOn w:val="Normal"/>
    <w:rsid w:val="001B56FB"/>
    <w:pPr>
      <w:spacing w:after="120"/>
      <w:ind w:left="1440" w:right="1440"/>
    </w:pPr>
  </w:style>
  <w:style w:type="character" w:customStyle="1" w:styleId="Subscript">
    <w:name w:val="Subscript"/>
    <w:basedOn w:val="DefaultParagraphFont"/>
    <w:rsid w:val="001B56FB"/>
    <w:rPr>
      <w:sz w:val="16"/>
      <w:vertAlign w:val="subscript"/>
    </w:rPr>
  </w:style>
  <w:style w:type="character" w:customStyle="1" w:styleId="Superscript">
    <w:name w:val="Superscript"/>
    <w:basedOn w:val="DefaultParagraphFont"/>
    <w:rsid w:val="001B56FB"/>
    <w:rPr>
      <w:sz w:val="16"/>
      <w:vertAlign w:val="superscript"/>
    </w:rPr>
  </w:style>
  <w:style w:type="character" w:customStyle="1" w:styleId="Symbols">
    <w:name w:val="Symbols"/>
    <w:basedOn w:val="DefaultParagraphFont"/>
    <w:rsid w:val="001B56FB"/>
    <w:rPr>
      <w:rFonts w:ascii="Symbol" w:hAnsi="Symbol"/>
    </w:rPr>
  </w:style>
  <w:style w:type="character" w:customStyle="1" w:styleId="MenuOptions">
    <w:name w:val="Menu Options"/>
    <w:basedOn w:val="DefaultParagraphFont"/>
    <w:rsid w:val="001B56FB"/>
    <w:rPr>
      <w:rFonts w:ascii="Arial Narrow" w:hAnsi="Arial Narrow"/>
      <w:smallCaps/>
    </w:rPr>
  </w:style>
  <w:style w:type="character" w:customStyle="1" w:styleId="Buttons">
    <w:name w:val="Buttons"/>
    <w:basedOn w:val="DefaultParagraphFont"/>
    <w:rsid w:val="001B56FB"/>
    <w:rPr>
      <w:b/>
    </w:rPr>
  </w:style>
  <w:style w:type="character" w:customStyle="1" w:styleId="Underlined">
    <w:name w:val="Underlined"/>
    <w:basedOn w:val="DefaultParagraphFont"/>
    <w:rsid w:val="001B56FB"/>
    <w:rPr>
      <w:u w:val="single"/>
    </w:rPr>
  </w:style>
  <w:style w:type="paragraph" w:customStyle="1" w:styleId="TableBodyTextRight">
    <w:name w:val="Table Body Text Right"/>
    <w:basedOn w:val="TableBodyText"/>
    <w:rsid w:val="001B56FB"/>
    <w:pPr>
      <w:widowControl w:val="0"/>
      <w:autoSpaceDE w:val="0"/>
      <w:autoSpaceDN w:val="0"/>
      <w:adjustRightInd w:val="0"/>
      <w:jc w:val="right"/>
    </w:pPr>
    <w:rPr>
      <w:rFonts w:cs="Arial"/>
      <w:szCs w:val="18"/>
    </w:rPr>
  </w:style>
  <w:style w:type="paragraph" w:customStyle="1" w:styleId="CopyrightText">
    <w:name w:val="Copyright Text"/>
    <w:basedOn w:val="BodyText"/>
    <w:rsid w:val="001B56FB"/>
    <w:rPr>
      <w:sz w:val="18"/>
    </w:rPr>
  </w:style>
  <w:style w:type="paragraph" w:customStyle="1" w:styleId="BodySmallRight">
    <w:name w:val="Body Small Right"/>
    <w:basedOn w:val="BodyTextRight"/>
    <w:rsid w:val="001B56FB"/>
    <w:rPr>
      <w:sz w:val="18"/>
      <w:szCs w:val="18"/>
    </w:rPr>
  </w:style>
  <w:style w:type="paragraph" w:customStyle="1" w:styleId="MarginEdition">
    <w:name w:val="Margin Edition"/>
    <w:basedOn w:val="MarginNote"/>
    <w:rsid w:val="001B56FB"/>
    <w:pPr>
      <w:spacing w:before="0" w:after="0"/>
    </w:pPr>
    <w:rPr>
      <w:rFonts w:ascii="Times New Roman" w:hAnsi="Times New Roman"/>
      <w:color w:val="999999"/>
    </w:rPr>
  </w:style>
  <w:style w:type="paragraph" w:customStyle="1" w:styleId="Spacer">
    <w:name w:val="Spacer"/>
    <w:basedOn w:val="Normal"/>
    <w:rsid w:val="001B56FB"/>
    <w:rPr>
      <w:sz w:val="2"/>
      <w:szCs w:val="2"/>
    </w:rPr>
  </w:style>
  <w:style w:type="character" w:customStyle="1" w:styleId="Small">
    <w:name w:val="Small"/>
    <w:basedOn w:val="DefaultParagraphFont"/>
    <w:rsid w:val="001B56FB"/>
    <w:rPr>
      <w:sz w:val="16"/>
    </w:rPr>
  </w:style>
  <w:style w:type="paragraph" w:customStyle="1" w:styleId="WideTable">
    <w:name w:val="Wide Table"/>
    <w:basedOn w:val="Normal"/>
    <w:rsid w:val="001B56FB"/>
    <w:pPr>
      <w:ind w:left="-1418"/>
    </w:pPr>
    <w:rPr>
      <w:sz w:val="2"/>
      <w:szCs w:val="2"/>
    </w:rPr>
  </w:style>
  <w:style w:type="character" w:styleId="PageNumber">
    <w:name w:val="page number"/>
    <w:basedOn w:val="DefaultParagraphFont"/>
    <w:rsid w:val="001B56FB"/>
  </w:style>
  <w:style w:type="paragraph" w:styleId="Quote">
    <w:name w:val="Quote"/>
    <w:basedOn w:val="Heading1"/>
    <w:link w:val="QuoteChar"/>
    <w:qFormat/>
    <w:rsid w:val="001B56FB"/>
    <w:rPr>
      <w:b w:val="0"/>
      <w:sz w:val="72"/>
      <w:szCs w:val="72"/>
      <w:lang w:val="en-NZ"/>
    </w:rPr>
  </w:style>
  <w:style w:type="character" w:customStyle="1" w:styleId="QuoteChar">
    <w:name w:val="Quote Char"/>
    <w:basedOn w:val="DefaultParagraphFont"/>
    <w:link w:val="Quote"/>
    <w:rsid w:val="001B5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6FB"/>
    <w:pPr>
      <w:pageBreakBefore/>
    </w:pPr>
  </w:style>
  <w:style w:type="paragraph" w:customStyle="1" w:styleId="Border">
    <w:name w:val="Border"/>
    <w:basedOn w:val="Normal"/>
    <w:qFormat/>
    <w:rsid w:val="001B5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6FB"/>
    <w:rPr>
      <w:b/>
      <w:bCs/>
      <w:i/>
      <w:iCs/>
      <w:color w:val="auto"/>
    </w:rPr>
  </w:style>
  <w:style w:type="paragraph" w:styleId="IntenseQuote">
    <w:name w:val="Intense Quote"/>
    <w:basedOn w:val="Normal"/>
    <w:next w:val="Normal"/>
    <w:link w:val="IntenseQuoteChar"/>
    <w:uiPriority w:val="30"/>
    <w:qFormat/>
    <w:rsid w:val="001B5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6FB"/>
    <w:rPr>
      <w:smallCaps/>
      <w:color w:val="auto"/>
      <w:u w:val="single"/>
    </w:rPr>
  </w:style>
  <w:style w:type="character" w:styleId="IntenseReference">
    <w:name w:val="Intense Reference"/>
    <w:basedOn w:val="DefaultParagraphFont"/>
    <w:uiPriority w:val="32"/>
    <w:qFormat/>
    <w:rsid w:val="001B56FB"/>
    <w:rPr>
      <w:b/>
      <w:bCs/>
      <w:smallCaps/>
      <w:color w:val="auto"/>
      <w:spacing w:val="5"/>
      <w:u w:val="single"/>
    </w:rPr>
  </w:style>
  <w:style w:type="paragraph" w:customStyle="1" w:styleId="2ColumnHeading">
    <w:name w:val="2Column Heading"/>
    <w:basedOn w:val="BodyText"/>
    <w:qFormat/>
    <w:rsid w:val="001B56FB"/>
    <w:pPr>
      <w:spacing w:after="60"/>
      <w:ind w:left="-2268"/>
    </w:pPr>
    <w:rPr>
      <w:b/>
    </w:rPr>
  </w:style>
  <w:style w:type="paragraph" w:customStyle="1" w:styleId="Heading1TOC">
    <w:name w:val="Heading1 TOC"/>
    <w:basedOn w:val="Normal"/>
    <w:qFormat/>
    <w:rsid w:val="001B56FB"/>
    <w:pPr>
      <w:spacing w:before="240" w:after="120"/>
    </w:pPr>
    <w:rPr>
      <w:rFonts w:ascii="Times New Roman" w:hAnsi="Times New Roman"/>
      <w:b/>
      <w:sz w:val="32"/>
    </w:rPr>
  </w:style>
  <w:style w:type="paragraph" w:customStyle="1" w:styleId="Heading2TOC">
    <w:name w:val="Heading2 TOC"/>
    <w:basedOn w:val="Normal"/>
    <w:qFormat/>
    <w:rsid w:val="001B56FB"/>
    <w:pPr>
      <w:spacing w:before="240" w:after="60"/>
    </w:pPr>
    <w:rPr>
      <w:rFonts w:ascii="Times New Roman" w:hAnsi="Times New Roman"/>
      <w:b/>
      <w:sz w:val="28"/>
    </w:rPr>
  </w:style>
  <w:style w:type="character" w:customStyle="1" w:styleId="Underline">
    <w:name w:val="Underline"/>
    <w:basedOn w:val="DefaultParagraphFont"/>
    <w:qFormat/>
    <w:rsid w:val="001B56FB"/>
    <w:rPr>
      <w:u w:val="single"/>
    </w:rPr>
  </w:style>
  <w:style w:type="character" w:customStyle="1" w:styleId="BoldandItalics">
    <w:name w:val="Bold and Italics"/>
    <w:qFormat/>
    <w:rsid w:val="001B56FB"/>
    <w:rPr>
      <w:b/>
      <w:i/>
      <w:u w:val="none"/>
    </w:rPr>
  </w:style>
  <w:style w:type="paragraph" w:styleId="BalloonText">
    <w:name w:val="Balloon Text"/>
    <w:basedOn w:val="Normal"/>
    <w:link w:val="BalloonTextChar"/>
    <w:rsid w:val="001B56FB"/>
    <w:rPr>
      <w:rFonts w:ascii="Tahoma" w:hAnsi="Tahoma" w:cs="Tahoma"/>
      <w:sz w:val="16"/>
      <w:szCs w:val="16"/>
    </w:rPr>
  </w:style>
  <w:style w:type="character" w:customStyle="1" w:styleId="BalloonTextChar">
    <w:name w:val="Balloon Text Char"/>
    <w:basedOn w:val="DefaultParagraphFont"/>
    <w:link w:val="BalloonText"/>
    <w:rsid w:val="001B5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6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5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6FB"/>
    <w:rPr>
      <w:b/>
      <w:color w:val="660033"/>
      <w:spacing w:val="0"/>
    </w:rPr>
  </w:style>
  <w:style w:type="paragraph" w:customStyle="1" w:styleId="Nameditemlist">
    <w:name w:val="Named item list"/>
    <w:basedOn w:val="BodyText"/>
    <w:qFormat/>
    <w:rsid w:val="001B56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2045</Words>
  <Characters>12609</Characters>
  <Application>Microsoft Office Word</Application>
  <DocSecurity>0</DocSecurity>
  <Lines>769</Lines>
  <Paragraphs>331</Paragraphs>
  <ScaleCrop>false</ScaleCrop>
  <Company>Author-it Software Corporation Ltd.</Company>
  <LinksUpToDate>false</LinksUpToDate>
  <CharactersWithSpaces>14336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TDMMF3207C APPLY DOMESTIC REGULATIONS AND INDUSTRY PRACTICES WHEN OPERATING A SMALL COASTAL VESSEL</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2012-10-10T02:07:00Z</dcterms:created>
  <dcterms:modified xsi:type="dcterms:W3CDTF">2012-10-10T02:07:00Z</dcterms:modified>
</cp:coreProperties>
</file>