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E83" w:rsidP="009F0E83">
      <w:pPr>
        <w:pStyle w:val="Title"/>
      </w:pPr>
      <w:r>
        <w:fldChar w:fldCharType="begin"/>
      </w:r>
      <w:r>
        <w:instrText xml:space="preserve"> TITLE   \* MERGEFORMAT </w:instrText>
      </w:r>
      <w:r>
        <w:fldChar w:fldCharType="separate"/>
      </w:r>
      <w:r>
        <w:t>TDMMF307B MANAGE BUSINESS AND LEGAL REQUIREMENTS ON A VESSEL</w:t>
      </w:r>
      <w:r>
        <w:fldChar w:fldCharType="end"/>
      </w:r>
    </w:p>
    <w:p w:rsidR="009F0E83" w:rsidP="009F0E83">
      <w:pPr>
        <w:pStyle w:val="Version"/>
        <w:sectPr w:rsidSect="00266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6733" w:rsidP="00266733">
      <w:pPr>
        <w:pStyle w:val="SuperHeading"/>
      </w:pPr>
      <w:r w:rsidRPr="00266733">
        <w:t>TDMMF307B MANAGE BUSINESS AND LEGAL REQUIREMENTS ON A VESSEL</w:t>
      </w:r>
    </w:p>
    <w:p w:rsidR="00000000" w:rsidRPr="00266733" w:rsidP="00266733">
      <w:pPr>
        <w:pStyle w:val="SuperHeading"/>
      </w:pPr>
    </w:p>
    <w:p w:rsidR="00000000" w:rsidRPr="00266733" w:rsidP="00266733">
      <w:pPr>
        <w:pStyle w:val="Heading1"/>
      </w:pPr>
      <w:bookmarkStart w:id="1" w:name="O_151203"/>
      <w:bookmarkEnd w:id="1"/>
      <w:r w:rsidRPr="00266733">
        <w:t>Modification History</w:t>
      </w:r>
    </w:p>
    <w:p w:rsidR="00000000" w:rsidRPr="00266733" w:rsidP="00266733">
      <w:pPr>
        <w:pStyle w:val="BodyText"/>
      </w:pPr>
      <w:r w:rsidRPr="00266733">
        <w:t>Not applicable.</w:t>
      </w:r>
    </w:p>
    <w:p w:rsidR="00000000" w:rsidRPr="00266733" w:rsidP="00266733">
      <w:pPr>
        <w:pStyle w:val="AllowPageBreak"/>
      </w:pPr>
    </w:p>
    <w:p w:rsidR="00000000" w:rsidRPr="00266733" w:rsidP="00266733">
      <w:pPr>
        <w:pStyle w:val="Heading1"/>
      </w:pPr>
      <w:bookmarkStart w:id="2" w:name="O_151204"/>
      <w:bookmarkEnd w:id="2"/>
      <w:r w:rsidRPr="00266733">
        <w:t>Unit Descriptor</w:t>
      </w:r>
    </w:p>
    <w:tbl>
      <w:tblPr>
        <w:tblW w:w="0" w:type="auto"/>
        <w:tblLayout w:type="fixed"/>
        <w:tblCellMar>
          <w:left w:w="62" w:type="dxa"/>
          <w:right w:w="62" w:type="dxa"/>
        </w:tblCellMar>
        <w:tblLook w:val="0000"/>
      </w:tblPr>
      <w:tblGrid>
        <w:gridCol w:w="1974"/>
        <w:gridCol w:w="6481"/>
      </w:tblGrid>
      <w:tr w:rsidTr="009F0E83">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t>UNIT DESCRIPTOR:</w:t>
            </w:r>
          </w:p>
          <w:p w:rsidR="00000000" w:rsidRPr="00266733" w:rsidP="00266733">
            <w:pPr>
              <w:pStyle w:val="BodyText"/>
            </w:pPr>
            <w:r w:rsidRPr="00266733">
              <w:rPr>
                <w:rStyle w:val="SpecialBold"/>
              </w:rPr>
              <w:t>This unit involves the skills and knowledge required to manage business and legal requi</w:t>
            </w:r>
            <w:r w:rsidRPr="00266733">
              <w:rPr>
                <w:rStyle w:val="SpecialBold"/>
              </w:rPr>
              <w:t>rements on a vessel</w:t>
            </w:r>
            <w:r w:rsidRPr="00266733">
              <w:t xml:space="preserve">, </w:t>
            </w:r>
            <w:r w:rsidRPr="00266733">
              <w:rPr>
                <w:rStyle w:val="SpecialBold"/>
              </w:rPr>
              <w:t>including monitoring compliance with international and Australian legislative requirements and measures to ensure the security and safety of the life of crew</w:t>
            </w:r>
            <w:r w:rsidRPr="00266733">
              <w:t xml:space="preserve">, </w:t>
            </w:r>
            <w:r w:rsidRPr="00266733">
              <w:rPr>
                <w:rStyle w:val="SpecialBold"/>
              </w:rPr>
              <w:t>passengers and others at sea</w:t>
            </w:r>
            <w:r w:rsidRPr="00266733">
              <w:t xml:space="preserve">, </w:t>
            </w:r>
            <w:r w:rsidRPr="00266733">
              <w:rPr>
                <w:rStyle w:val="SpecialBold"/>
              </w:rPr>
              <w:t>including coordination of preventative and pre</w:t>
            </w:r>
            <w:r w:rsidRPr="00266733">
              <w:rPr>
                <w:rStyle w:val="SpecialBold"/>
              </w:rPr>
              <w:t>cautionary procedures</w:t>
            </w:r>
            <w:r w:rsidRPr="00266733">
              <w:t xml:space="preserve">, </w:t>
            </w:r>
            <w:r w:rsidRPr="00266733">
              <w:rPr>
                <w:rStyle w:val="SpecialBold"/>
              </w:rPr>
              <w:t>observing compliance</w:t>
            </w:r>
            <w:r w:rsidRPr="00266733">
              <w:t xml:space="preserve">, </w:t>
            </w:r>
            <w:r w:rsidRPr="00266733">
              <w:rPr>
                <w:rStyle w:val="SpecialBold"/>
              </w:rPr>
              <w:t>reporting and remedying non-compliance and maintaining relevant certification</w:t>
            </w:r>
            <w:r w:rsidRPr="00266733">
              <w:t>.</w:t>
            </w:r>
          </w:p>
          <w:p w:rsidR="00000000" w:rsidP="00266733">
            <w:pPr>
              <w:pStyle w:val="BodyText"/>
              <w:rPr>
                <w:lang w:val="en-NZ"/>
              </w:rPr>
            </w:pPr>
            <w:r w:rsidRPr="00266733">
              <w:rPr>
                <w:rStyle w:val="SpecialBold"/>
              </w:rPr>
              <w:t>This unit is a retitled version of the former unit</w:t>
            </w:r>
            <w:r w:rsidRPr="00266733">
              <w:t xml:space="preserve"> </w:t>
            </w:r>
            <w:r w:rsidRPr="00266733">
              <w:rPr>
                <w:rStyle w:val="BoldandItalics"/>
              </w:rPr>
              <w:t>TDMMF301A</w:t>
            </w:r>
            <w:r w:rsidRPr="00266733">
              <w:t xml:space="preserve"> </w:t>
            </w:r>
            <w:r w:rsidRPr="00266733">
              <w:rPr>
                <w:rStyle w:val="BoldandItalics"/>
              </w:rPr>
              <w:t xml:space="preserve">Monitor compliance </w:t>
            </w:r>
            <w:r w:rsidRPr="00266733">
              <w:rPr>
                <w:rStyle w:val="BoldandItalics"/>
              </w:rPr>
              <w:t>with legislative requirements and measures to ensure safety of life at sea</w:t>
            </w:r>
            <w:r w:rsidRPr="00266733">
              <w:t xml:space="preserve">. </w:t>
            </w:r>
            <w:r w:rsidRPr="00266733">
              <w:rPr>
                <w:rStyle w:val="SpecialBold"/>
              </w:rPr>
              <w:t>It incorporates all of the contents and functions covered by the former unit</w:t>
            </w:r>
            <w:r w:rsidRPr="00266733">
              <w:t>.</w:t>
            </w:r>
          </w:p>
        </w:tc>
      </w:tr>
      <w:tr w:rsidTr="009F0E8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266733" w:rsidP="00266733">
            <w:pPr>
              <w:pStyle w:val="BodyText"/>
            </w:pP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3" w:name="O_151205"/>
      <w:bookmarkEnd w:id="3"/>
      <w:r w:rsidRPr="00266733">
        <w:t>Application of the Unit</w:t>
      </w:r>
    </w:p>
    <w:tbl>
      <w:tblPr>
        <w:tblW w:w="0" w:type="auto"/>
        <w:tblLayout w:type="fixed"/>
        <w:tblCellMar>
          <w:left w:w="62" w:type="dxa"/>
          <w:right w:w="62" w:type="dxa"/>
        </w:tblCellMar>
        <w:tblLook w:val="0000"/>
      </w:tblPr>
      <w:tblGrid>
        <w:gridCol w:w="1974"/>
        <w:gridCol w:w="6481"/>
      </w:tblGrid>
      <w:tr w:rsidTr="009F0E8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t>The unit applies to qualifications for Master (Unlimited) and Marine Engineers in command and watchkeeping positions on ocean-going vessels, i.e.</w:t>
            </w:r>
          </w:p>
          <w:p w:rsidR="00000000" w:rsidRPr="00266733" w:rsidP="00266733">
            <w:pPr>
              <w:pStyle w:val="BodyText"/>
            </w:pPr>
            <w:r w:rsidRPr="00266733">
              <w:t>Advanced Diploma of Transport&amp;Distribution(Maritime Operations - Master Unlimited), Advanced Diploma of Transp</w:t>
            </w:r>
            <w:r w:rsidRPr="00266733">
              <w:t>ort&amp;Distribution(Marine Engineering Class 1), Advanced Diploma of Transport&amp;Distribution(Marine Engineering Class 2), Diploma of Transport&amp;Distribution(Marine Engineering - Engineer Watchkeeper).</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4" w:name="O_151206"/>
      <w:bookmarkEnd w:id="4"/>
      <w:r w:rsidRPr="00266733">
        <w:t>Licensing/Regulatory Information</w:t>
      </w:r>
    </w:p>
    <w:tbl>
      <w:tblPr>
        <w:tblW w:w="0" w:type="auto"/>
        <w:tblLayout w:type="fixed"/>
        <w:tblCellMar>
          <w:left w:w="62" w:type="dxa"/>
          <w:right w:w="62" w:type="dxa"/>
        </w:tblCellMar>
        <w:tblLook w:val="0000"/>
      </w:tblPr>
      <w:tblGrid>
        <w:gridCol w:w="1974"/>
        <w:gridCol w:w="6481"/>
      </w:tblGrid>
      <w:tr w:rsidTr="009F0E8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Licensing</w:t>
            </w:r>
            <w:r w:rsidRPr="00266733">
              <w:t>/</w:t>
            </w:r>
            <w:r w:rsidRPr="0026673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t>Relevant maritime regulations, including Commonwealth, State and Territory regulations and pertinent international conventions and codes, including IMO STCW 95 Code, SOLAS Convention and the International Ship and Port Fa</w:t>
            </w:r>
            <w:r w:rsidRPr="00266733">
              <w:t>cility Security (ISPS) Code.</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5" w:name="O_151207"/>
      <w:bookmarkEnd w:id="5"/>
      <w:r w:rsidRPr="00266733">
        <w:t>Pre-Requisites</w:t>
      </w:r>
    </w:p>
    <w:p w:rsidR="00000000" w:rsidRPr="00266733" w:rsidP="00266733">
      <w:pPr>
        <w:pStyle w:val="BodyText"/>
      </w:pPr>
      <w:r w:rsidRPr="00266733">
        <w:t>Not applicable.</w:t>
      </w:r>
    </w:p>
    <w:p w:rsidR="00000000" w:rsidRPr="00266733" w:rsidP="00266733">
      <w:pPr>
        <w:pStyle w:val="AllowPageBreak"/>
      </w:pPr>
    </w:p>
    <w:p w:rsidR="00000000" w:rsidRPr="00266733" w:rsidP="00266733">
      <w:pPr>
        <w:pStyle w:val="Heading1"/>
      </w:pPr>
      <w:bookmarkStart w:id="6" w:name="O_151208"/>
      <w:bookmarkEnd w:id="6"/>
      <w:r w:rsidRPr="00266733">
        <w:t>Employability Skills Information</w:t>
      </w:r>
    </w:p>
    <w:p w:rsidR="00000000" w:rsidRPr="00266733" w:rsidP="00266733">
      <w:pPr>
        <w:pStyle w:val="BodyText"/>
      </w:pPr>
      <w:r w:rsidRPr="00266733">
        <w:t>Not applicable.</w:t>
      </w:r>
    </w:p>
    <w:p w:rsidR="00000000" w:rsidRPr="00266733" w:rsidP="00266733">
      <w:pPr>
        <w:pStyle w:val="AllowPageBreak"/>
      </w:pPr>
    </w:p>
    <w:p w:rsidR="00000000" w:rsidRPr="00266733" w:rsidP="00266733">
      <w:pPr>
        <w:pStyle w:val="Heading1"/>
      </w:pPr>
      <w:bookmarkStart w:id="7" w:name="O_151209"/>
      <w:bookmarkEnd w:id="7"/>
      <w:r w:rsidRPr="00266733">
        <w:t>Elements and Performance Criteria Pre-Content</w:t>
      </w:r>
    </w:p>
    <w:tbl>
      <w:tblPr>
        <w:tblW w:w="0" w:type="auto"/>
        <w:tblLayout w:type="fixed"/>
        <w:tblCellMar>
          <w:left w:w="62" w:type="dxa"/>
          <w:right w:w="62" w:type="dxa"/>
        </w:tblCellMar>
        <w:tblLook w:val="0000"/>
      </w:tblPr>
      <w:tblGrid>
        <w:gridCol w:w="1944"/>
        <w:gridCol w:w="6364"/>
      </w:tblGrid>
      <w:tr w:rsidTr="009F0E83">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266733" w:rsidP="00266733">
            <w:pPr>
              <w:pStyle w:val="BodyText"/>
            </w:pPr>
            <w:r w:rsidRPr="00266733">
              <w:rPr>
                <w:rStyle w:val="Emphasis"/>
              </w:rPr>
              <w:t>Elements describe the essential outcomes of a unit of competency</w:t>
            </w:r>
            <w:r w:rsidRPr="00266733">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266733" w:rsidP="00266733">
            <w:pPr>
              <w:pStyle w:val="BodyText"/>
            </w:pPr>
            <w:r w:rsidRPr="00266733">
              <w:rPr>
                <w:rStyle w:val="Emphasis"/>
              </w:rPr>
              <w:t>Performance Criteria describe the required performance needed to demonstrate achievement of the element</w:t>
            </w:r>
            <w:r w:rsidRPr="00266733">
              <w:t xml:space="preserve">. </w:t>
            </w:r>
            <w:r w:rsidRPr="00266733">
              <w:rPr>
                <w:rStyle w:val="Emphasis"/>
              </w:rPr>
              <w:t>Assessment of performance is to be consistent with the Evidence Guide</w:t>
            </w:r>
            <w:r w:rsidRPr="00266733">
              <w:t>.</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8" w:name="O_151210"/>
      <w:bookmarkEnd w:id="8"/>
      <w:r w:rsidRPr="00266733">
        <w:t>Elements and Performance Criteria</w:t>
      </w:r>
    </w:p>
    <w:tbl>
      <w:tblPr>
        <w:tblW w:w="0" w:type="auto"/>
        <w:tblLayout w:type="fixed"/>
        <w:tblCellMar>
          <w:left w:w="62" w:type="dxa"/>
          <w:right w:w="62" w:type="dxa"/>
        </w:tblCellMar>
        <w:tblLook w:val="0000"/>
      </w:tblPr>
      <w:tblGrid>
        <w:gridCol w:w="340"/>
        <w:gridCol w:w="1604"/>
        <w:gridCol w:w="360"/>
        <w:gridCol w:w="6032"/>
      </w:tblGrid>
      <w:tr w:rsidTr="009F0E83">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ELEMENT</w:t>
            </w:r>
          </w:p>
        </w:tc>
        <w:tc>
          <w:tcPr>
            <w:tcW w:w="639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rPr>
                <w:rStyle w:val="SpecialBold"/>
              </w:rPr>
              <w:t>PERFORMANCE CRITERIA</w:t>
            </w:r>
          </w:p>
        </w:tc>
      </w:tr>
      <w:tr w:rsidTr="009F0E83">
        <w:tblPrEx>
          <w:tblW w:w="0" w:type="auto"/>
          <w:tblLayout w:type="fixed"/>
          <w:tblCellMar>
            <w:left w:w="62" w:type="dxa"/>
            <w:right w:w="62" w:type="dxa"/>
          </w:tblCellMar>
          <w:tblLook w:val="0000"/>
        </w:tblPrEx>
        <w:trPr>
          <w:gridAfter w:val="1"/>
          <w:wAfter w:w="6032" w:type="dxa"/>
        </w:trPr>
        <w:tc>
          <w:tcPr>
            <w:tcW w:w="340" w:type="dxa"/>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Monitor vessel operations and maintenance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w:t>
            </w:r>
          </w:p>
        </w:tc>
      </w:tr>
      <w:tr w:rsidTr="009F0E83">
        <w:tblPrEx>
          <w:tblW w:w="0" w:type="auto"/>
          <w:tblLayout w:type="fixed"/>
          <w:tblCellMar>
            <w:left w:w="62" w:type="dxa"/>
            <w:right w:w="62" w:type="dxa"/>
          </w:tblCellMar>
          <w:tblLook w:val="0000"/>
        </w:tblPrEx>
        <w:trPr>
          <w:gridAfter w:val="1"/>
          <w:wAfter w:w="603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b</w:t>
            </w:r>
          </w:p>
        </w:tc>
      </w:tr>
      <w:tr w:rsidTr="009F0E83">
        <w:tblPrEx>
          <w:tblW w:w="0" w:type="auto"/>
          <w:tblLayout w:type="fixed"/>
          <w:tblCellMar>
            <w:left w:w="62" w:type="dxa"/>
            <w:right w:w="62" w:type="dxa"/>
          </w:tblCellMar>
          <w:tblLook w:val="0000"/>
        </w:tblPrEx>
        <w:trPr>
          <w:gridAfter w:val="1"/>
          <w:wAfter w:w="603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RPr="00266733" w:rsidP="00266733">
            <w:pPr>
              <w:pStyle w:val="BodyText"/>
            </w:pPr>
            <w:r w:rsidRPr="00266733">
              <w:t>c</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9" w:name="O_151211"/>
      <w:bookmarkEnd w:id="9"/>
      <w:r w:rsidRPr="00266733">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9F0E83">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REQUIRED KNOWLEDGE</w:t>
            </w:r>
          </w:p>
        </w:tc>
      </w:tr>
      <w:tr w:rsidTr="009F0E83">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rPr>
                <w:rStyle w:val="Emphasis"/>
              </w:rPr>
              <w:t>This describes the knowledge required for this unit</w:t>
            </w:r>
            <w:r w:rsidRPr="00266733">
              <w:t>.</w:t>
            </w:r>
          </w:p>
        </w:tc>
      </w:tr>
      <w:tr w:rsidTr="009F0E83">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7915"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regulations, codes and conventions related to business and legal requirements, security and safety of the life of crew, passengers and others on a vessel</w:t>
            </w:r>
          </w:p>
        </w:tc>
      </w:tr>
      <w:tr w:rsidTr="009F0E83">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7915"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OH&amp;S legislation and p</w:t>
            </w:r>
            <w:r w:rsidRPr="00266733">
              <w:t>olicies</w:t>
            </w:r>
          </w:p>
        </w:tc>
      </w:tr>
      <w:tr w:rsidTr="009F0E83">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7915"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International and Australian regulatory requirements and company policies, practices and procedures relating to:</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w:t>
            </w:r>
          </w:p>
        </w:tc>
        <w:tc>
          <w:tcPr>
            <w:tcW w:w="7562"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statutory certification</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b</w:t>
            </w:r>
          </w:p>
        </w:tc>
        <w:tc>
          <w:tcPr>
            <w:tcW w:w="7562"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survey</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c</w:t>
            </w:r>
          </w:p>
        </w:tc>
        <w:tc>
          <w:tcPr>
            <w:tcW w:w="7562"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vessel and port security</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d</w:t>
            </w:r>
          </w:p>
        </w:tc>
        <w:tc>
          <w:tcPr>
            <w:tcW w:w="7562"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records</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7922"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Regulations and associated measures to ensure compliance with legislative requirements including the security and safety of the life of crew, passengers and others at sea</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7922"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Problems in maintaining compliance with legislative requirements and measures to </w:t>
            </w:r>
            <w:r w:rsidRPr="00266733">
              <w:t>ensure safety of life at sea and appropriate action and solutions</w:t>
            </w:r>
          </w:p>
        </w:tc>
      </w:tr>
      <w:tr w:rsidTr="009F0E83">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7922"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Sources of reference and information on detailed survey and certification requirements </w:t>
            </w:r>
          </w:p>
        </w:tc>
      </w:tr>
      <w:tr w:rsidTr="009F0E83">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7</w:t>
            </w:r>
          </w:p>
        </w:tc>
        <w:tc>
          <w:tcPr>
            <w:tcW w:w="7913"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Systems and methods used for recording, retrieving and storing information, and their strengths and limitations </w:t>
            </w:r>
          </w:p>
        </w:tc>
      </w:tr>
      <w:tr w:rsidTr="009F0E83">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8</w:t>
            </w:r>
          </w:p>
        </w:tc>
        <w:tc>
          <w:tcPr>
            <w:tcW w:w="7913"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Procedures for maintaining the security and confidentiality of information</w:t>
            </w:r>
          </w:p>
        </w:tc>
      </w:tr>
      <w:tr w:rsidTr="009F0E83">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9</w:t>
            </w:r>
          </w:p>
        </w:tc>
        <w:tc>
          <w:tcPr>
            <w:tcW w:w="7913" w:type="dxa"/>
            <w:gridSpan w:val="3"/>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Mandatory knowledge and skills in first aid, basic vessel an</w:t>
            </w:r>
            <w:r w:rsidRPr="00266733">
              <w:t>d port security, personal survival techniques, firefighting and fire prevention required of all seafarers as required under the relevant maritime regulations</w:t>
            </w:r>
          </w:p>
        </w:tc>
      </w:tr>
    </w:tbl>
    <w:p w:rsidR="00000000" w:rsidRPr="00266733" w:rsidP="00266733">
      <w:pPr>
        <w:pStyle w:val="BodyText"/>
      </w:pPr>
    </w:p>
    <w:tbl>
      <w:tblPr>
        <w:tblW w:w="0" w:type="auto"/>
        <w:tblLayout w:type="fixed"/>
        <w:tblCellMar>
          <w:left w:w="62" w:type="dxa"/>
          <w:right w:w="62" w:type="dxa"/>
        </w:tblCellMar>
        <w:tblLook w:val="0000"/>
      </w:tblPr>
      <w:tblGrid>
        <w:gridCol w:w="423"/>
        <w:gridCol w:w="7906"/>
      </w:tblGrid>
      <w:tr w:rsidTr="009F0E83">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REQUIRED SKILLS</w:t>
            </w:r>
          </w:p>
        </w:tc>
      </w:tr>
      <w:tr w:rsidTr="009F0E8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rPr>
                <w:rStyle w:val="Emphasis"/>
              </w:rPr>
              <w:t>This describes the basic skills required for this unit</w:t>
            </w:r>
            <w:r w:rsidRPr="00266733">
              <w:t>.</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Read and interpret instructions, procedures and information relevant to legislative requirements and measures to ensure the security and safety of the life of crew, passengers and others at sea</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Work as a team with others on matters relevant to the legislative requirements and security and safety of the life of crew, passengers and others at sea</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Select and use appropriate communications equipment</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Take appropriate initiatives related to the s</w:t>
            </w:r>
            <w:r w:rsidRPr="00266733">
              <w:t>ecurity and safety of the life of crew, passengers and others at sea</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Interpret and apply security and safety practices and regulations</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Communicate effectively with others on matters related to the legislative requirements and security and safety of t</w:t>
            </w:r>
            <w:r w:rsidRPr="00266733">
              <w:t>he life of crew, passengers and others at sea</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7</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Modify activities dependent on differing workplace contingencies, risk situations and environments</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8</w:t>
            </w:r>
          </w:p>
        </w:tc>
        <w:tc>
          <w:tcPr>
            <w:tcW w:w="7906"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Identify and solve problems associated with legislative requirements and the security and safety of the l</w:t>
            </w:r>
            <w:r w:rsidRPr="00266733">
              <w:t>ife of crew, passengers and others at sea and report security issues and take appropriate action based on available information</w:t>
            </w:r>
          </w:p>
        </w:tc>
      </w:tr>
      <w:tr w:rsidTr="009F0E8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9</w:t>
            </w:r>
          </w:p>
        </w:tc>
        <w:tc>
          <w:tcPr>
            <w:tcW w:w="7906" w:type="dxa"/>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Monitor and anticipate problems and risks related to the legislative requirements and security and safety of the life of crew, passengers and others at sea and take appropriate action</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10" w:name="O_151212"/>
      <w:bookmarkEnd w:id="10"/>
      <w:r w:rsidRPr="00266733">
        <w:t>Evidence Guide</w:t>
      </w:r>
    </w:p>
    <w:tbl>
      <w:tblPr>
        <w:tblW w:w="0" w:type="auto"/>
        <w:tblLayout w:type="fixed"/>
        <w:tblCellMar>
          <w:left w:w="62" w:type="dxa"/>
          <w:right w:w="62" w:type="dxa"/>
        </w:tblCellMar>
        <w:tblLook w:val="0000"/>
      </w:tblPr>
      <w:tblGrid>
        <w:gridCol w:w="303"/>
        <w:gridCol w:w="1789"/>
        <w:gridCol w:w="361"/>
        <w:gridCol w:w="357"/>
        <w:gridCol w:w="5218"/>
        <w:gridCol w:w="449"/>
        <w:gridCol w:w="16"/>
      </w:tblGrid>
      <w:tr w:rsidTr="009F0E83">
        <w:tblPrEx>
          <w:tblW w:w="0" w:type="auto"/>
          <w:tblLayout w:type="fixed"/>
          <w:tblCellMar>
            <w:left w:w="62" w:type="dxa"/>
            <w:right w:w="62" w:type="dxa"/>
          </w:tblCellMar>
          <w:tblLook w:val="0000"/>
        </w:tblPrEx>
        <w:trPr>
          <w:gridAfter w:val="2"/>
          <w:wAfter w:w="465" w:type="dxa"/>
          <w:tblHeader/>
        </w:trPr>
        <w:tc>
          <w:tcPr>
            <w:tcW w:w="802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Evidence Guide</w:t>
            </w:r>
          </w:p>
          <w:p w:rsidR="00000000" w:rsidP="00266733">
            <w:pPr>
              <w:pStyle w:val="BodyText"/>
              <w:rPr>
                <w:lang w:val="en-NZ"/>
              </w:rPr>
            </w:pPr>
            <w:r w:rsidRPr="00266733">
              <w:rPr>
                <w:rStyle w:val="SpecialBold"/>
              </w:rPr>
              <w:t>TDMMF307B MANAGE BUSINE</w:t>
            </w:r>
            <w:r w:rsidRPr="00266733">
              <w:rPr>
                <w:rStyle w:val="SpecialBold"/>
              </w:rPr>
              <w:t>SS AND LEGAL REQUIREMENTS ON A VESSEL</w:t>
            </w:r>
          </w:p>
        </w:tc>
      </w:tr>
      <w:tr w:rsidTr="009F0E83">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Emphasis"/>
              </w:rPr>
              <w:t>The Evidence Guide provides advice on assessment and must be read in conjunction with the Performance Criteria</w:t>
            </w:r>
            <w:r w:rsidRPr="00266733">
              <w:t xml:space="preserve">, </w:t>
            </w:r>
            <w:r w:rsidRPr="00266733">
              <w:rPr>
                <w:rStyle w:val="Emphasis"/>
              </w:rPr>
              <w:t>Required Skills and Knowledge</w:t>
            </w:r>
            <w:r w:rsidRPr="00266733">
              <w:t xml:space="preserve">, </w:t>
            </w:r>
            <w:r w:rsidRPr="00266733">
              <w:rPr>
                <w:rStyle w:val="Emphasis"/>
              </w:rPr>
              <w:t>the Range Statement and the Assessment Guidelines for this Training P</w:t>
            </w:r>
            <w:r w:rsidRPr="00266733">
              <w:rPr>
                <w:rStyle w:val="Emphasis"/>
              </w:rPr>
              <w:t>ackage</w:t>
            </w:r>
            <w:r w:rsidRPr="00266733">
              <w:t>.</w:t>
            </w:r>
          </w:p>
        </w:tc>
      </w:tr>
      <w:tr w:rsidTr="009F0E83">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Critical aspects of evidence required to demonstrate competency in this unit</w:t>
            </w:r>
          </w:p>
        </w:tc>
        <w:tc>
          <w:tcPr>
            <w:tcW w:w="6401" w:type="dxa"/>
            <w:gridSpan w:val="5"/>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Assessment must confirm appropriate knowledge and skills to:</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Monitor vessel operations and maintenance procedures in terms of compliance with legislative requirements, including measures to ensure the security and safety of the life of crew, passengers and others at sea</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b</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Identify and rectify non-compliance with</w:t>
            </w:r>
            <w:r w:rsidRPr="00266733">
              <w:t xml:space="preserve"> legislative requirements and measures</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c</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Maintain required certification of shipboard items and equipment</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d</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Maintain documentation related to legislative requirements</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e</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Identify typical legislative compliance problems and take appropriate action</w:t>
            </w:r>
          </w:p>
        </w:tc>
      </w:tr>
      <w:tr w:rsidTr="009F0E83">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f</w:t>
            </w:r>
          </w:p>
        </w:tc>
        <w:tc>
          <w:tcPr>
            <w:tcW w:w="6040"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Communicate effectively with others on matters concerning legislative compliance</w:t>
            </w:r>
          </w:p>
        </w:tc>
      </w:tr>
      <w:tr w:rsidTr="009F0E83">
        <w:tblPrEx>
          <w:tblW w:w="0" w:type="auto"/>
          <w:tblLayout w:type="fixed"/>
          <w:tblCellMar>
            <w:left w:w="62" w:type="dxa"/>
            <w:right w:w="62" w:type="dxa"/>
          </w:tblCellMar>
          <w:tblLook w:val="0000"/>
        </w:tblPrEx>
        <w:trPr>
          <w:gridAfter w:val="1"/>
          <w:wAfter w:w="16"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t>a</w:t>
            </w: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t>Performance is demonstrated consistently over a period of time and in a suitable range of contexts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b</w:t>
            </w:r>
          </w:p>
        </w:tc>
        <w:tc>
          <w:tcPr>
            <w:tcW w:w="6024"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Consistentlyapplies underpinning knowledge and skills when:</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monitoring compliance with regulations and measures to ensure the safety of life at sea</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identifying and evaluating compliance problems and determining appropriate courses of action</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identifying and implementing improvements to measures to ensure compliance with regulations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assessing operational capability of vessel and manoeuvring equipment </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c</w:t>
            </w:r>
          </w:p>
        </w:tc>
        <w:tc>
          <w:tcPr>
            <w:tcW w:w="6024"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Shows evidence of application of relevant workplace procedures, including:</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sections of IMO STCW Code and AMSA Marine Orders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IMO International Ship and Port Facility Security (ISPS) Code</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ISM Code and associated vessel's safety management system and procedures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OH&amp;S regulations and hazard prevention policies and procedures </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job procedures and work instructions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measures to ensure safety of life at sea</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7</w:t>
            </w:r>
          </w:p>
        </w:tc>
        <w:tc>
          <w:tcPr>
            <w:tcW w:w="5667"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following on-board housekeeping processes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d</w:t>
            </w:r>
          </w:p>
        </w:tc>
        <w:tc>
          <w:tcPr>
            <w:tcW w:w="6024" w:type="dxa"/>
            <w:gridSpan w:val="3"/>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Action is taken promptly to report and/or rectify non-compliance with regulations on the security and safety of the life of crew, passengers and others at sea</w:t>
            </w:r>
          </w:p>
        </w:tc>
      </w:tr>
    </w:tbl>
    <w:p w:rsidR="00000000" w:rsidRPr="00266733" w:rsidP="00266733">
      <w:pPr>
        <w:pStyle w:val="BodyText"/>
      </w:pPr>
    </w:p>
    <w:tbl>
      <w:tblPr>
        <w:tblW w:w="0" w:type="auto"/>
        <w:tblLayout w:type="fixed"/>
        <w:tblCellMar>
          <w:left w:w="62" w:type="dxa"/>
          <w:right w:w="62" w:type="dxa"/>
        </w:tblCellMar>
        <w:tblLook w:val="0000"/>
      </w:tblPr>
      <w:tblGrid>
        <w:gridCol w:w="303"/>
        <w:gridCol w:w="29"/>
        <w:gridCol w:w="1760"/>
        <w:gridCol w:w="361"/>
        <w:gridCol w:w="357"/>
        <w:gridCol w:w="357"/>
        <w:gridCol w:w="4861"/>
        <w:gridCol w:w="449"/>
        <w:gridCol w:w="16"/>
      </w:tblGrid>
      <w:tr w:rsidTr="009F0E83">
        <w:tblPrEx>
          <w:tblW w:w="0" w:type="auto"/>
          <w:tblLayout w:type="fixed"/>
          <w:tblCellMar>
            <w:left w:w="62" w:type="dxa"/>
            <w:right w:w="62" w:type="dxa"/>
          </w:tblCellMar>
          <w:tblLook w:val="0000"/>
        </w:tblPrEx>
        <w:trPr>
          <w:gridAfter w:val="2"/>
          <w:wAfter w:w="465" w:type="dxa"/>
          <w:tblHeader/>
        </w:trPr>
        <w:tc>
          <w:tcPr>
            <w:tcW w:w="802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Evidence Guide</w:t>
            </w:r>
            <w:r w:rsidRPr="00266733">
              <w:t xml:space="preserve"> (</w:t>
            </w:r>
            <w:r w:rsidRPr="00266733">
              <w:rPr>
                <w:rStyle w:val="SpecialBold"/>
              </w:rPr>
              <w:t>continued</w:t>
            </w:r>
            <w:r w:rsidRPr="00266733">
              <w:t xml:space="preserve">) </w:t>
            </w:r>
          </w:p>
          <w:p w:rsidR="00000000" w:rsidP="00266733">
            <w:pPr>
              <w:pStyle w:val="BodyText"/>
              <w:rPr>
                <w:lang w:val="en-NZ"/>
              </w:rPr>
            </w:pPr>
            <w:r w:rsidRPr="00266733">
              <w:rPr>
                <w:rStyle w:val="SpecialBold"/>
              </w:rPr>
              <w:t>TDMMF307B MANAGE BUSINESS AND LEGAL REQUIREMENTS ON A VESSEL</w:t>
            </w:r>
          </w:p>
        </w:tc>
      </w:tr>
      <w:tr w:rsidTr="009F0E83">
        <w:tblPrEx>
          <w:tblW w:w="0" w:type="auto"/>
          <w:tblLayout w:type="fixed"/>
          <w:tblCellMar>
            <w:left w:w="62" w:type="dxa"/>
            <w:right w:w="62" w:type="dxa"/>
          </w:tblCellMar>
          <w:tblLook w:val="0000"/>
        </w:tblPrEx>
        <w:trPr>
          <w:gridAfter w:val="1"/>
          <w:wAfter w:w="16" w:type="dxa"/>
        </w:trPr>
        <w:tc>
          <w:tcPr>
            <w:tcW w:w="303" w:type="dxa"/>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RPr="00266733" w:rsidP="00266733">
            <w:pPr>
              <w:pStyle w:val="BodyText"/>
            </w:pPr>
            <w:r w:rsidRPr="00266733">
              <w:rPr>
                <w:rStyle w:val="SpecialBold"/>
              </w:rPr>
              <w:t>2</w:t>
            </w:r>
          </w:p>
        </w:tc>
        <w:tc>
          <w:tcPr>
            <w:tcW w:w="1789"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Evidence required for demonstration of consistent performance</w:t>
            </w:r>
          </w:p>
          <w:p w:rsidR="00000000" w:rsidP="00266733">
            <w:pPr>
              <w:pStyle w:val="BodyText"/>
              <w:rPr>
                <w:lang w:val="en-NZ"/>
              </w:rPr>
            </w:pPr>
            <w:r w:rsidRPr="00266733">
              <w:t>(</w:t>
            </w:r>
            <w:r w:rsidRPr="00266733">
              <w:rPr>
                <w:rStyle w:val="SpecialBold"/>
              </w:rPr>
              <w:t>continued</w:t>
            </w:r>
            <w:r w:rsidRPr="00266733">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e</w:t>
            </w:r>
          </w:p>
        </w:tc>
        <w:tc>
          <w:tcPr>
            <w:tcW w:w="6024"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Work is completed systematically with required attention to detail </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f</w:t>
            </w:r>
          </w:p>
        </w:tc>
        <w:tc>
          <w:tcPr>
            <w:tcW w:w="6024"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Recognises and adapts appropriately to cultural differences in the workplace, incl</w:t>
            </w:r>
            <w:r w:rsidRPr="00266733">
              <w:t>uding modes of behaviour and interactions between crew and others</w:t>
            </w:r>
          </w:p>
        </w:tc>
      </w:tr>
      <w:tr w:rsidTr="009F0E83">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16" w:type="dxa"/>
        </w:trPr>
        <w:tc>
          <w:tcPr>
            <w:tcW w:w="303" w:type="dxa"/>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3</w:t>
            </w:r>
          </w:p>
        </w:tc>
        <w:tc>
          <w:tcPr>
            <w:tcW w:w="178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w:t>
            </w:r>
          </w:p>
        </w:tc>
        <w:tc>
          <w:tcPr>
            <w:tcW w:w="6024"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Assessment of competency must comply with the assessment requirements of the relevant maritime regulations</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b</w:t>
            </w:r>
          </w:p>
        </w:tc>
        <w:tc>
          <w:tcPr>
            <w:tcW w:w="6024"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Assessment of this unit must be undertaken within relevant marine authority approved and audited arrangements by a registered training organisation:</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5667"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As a minimum, assessment of knowledge must be conducted through appropriate written/oral examinations, and</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5667"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Appropriate practical assessment must occur:</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w:t>
            </w:r>
          </w:p>
        </w:tc>
        <w:tc>
          <w:tcPr>
            <w:tcW w:w="5310" w:type="dxa"/>
            <w:gridSpan w:val="2"/>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at the registered training organisation; and/or </w:t>
            </w:r>
          </w:p>
        </w:tc>
      </w:tr>
      <w:tr w:rsidTr="009F0E83">
        <w:tblPrEx>
          <w:tblW w:w="0" w:type="auto"/>
          <w:tblLayout w:type="fixed"/>
          <w:tblCellMar>
            <w:left w:w="62" w:type="dxa"/>
            <w:right w:w="62" w:type="dxa"/>
          </w:tblCellMar>
          <w:tblLook w:val="0000"/>
        </w:tblPrEx>
        <w:trPr>
          <w:gridAfter w:val="1"/>
          <w:wAfter w:w="16"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ii</w:t>
            </w:r>
          </w:p>
        </w:tc>
        <w:tc>
          <w:tcPr>
            <w:tcW w:w="5310" w:type="dxa"/>
            <w:gridSpan w:val="2"/>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on an appropriate working or training vessel</w:t>
            </w:r>
          </w:p>
        </w:tc>
      </w:tr>
      <w:tr w:rsidTr="009F0E83">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16" w:type="dxa"/>
        </w:trPr>
        <w:tc>
          <w:tcPr>
            <w:tcW w:w="332" w:type="dxa"/>
            <w:gridSpan w:val="2"/>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4</w:t>
            </w:r>
          </w:p>
        </w:tc>
        <w:tc>
          <w:tcPr>
            <w:tcW w:w="1760" w:type="dxa"/>
            <w:vMerge w:val="restart"/>
            <w:tcBorders>
              <w:top w:val="nil"/>
              <w:left w:val="nil"/>
              <w:bottom w:val="nil"/>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Specific resources required for assessment</w:t>
            </w:r>
          </w:p>
        </w:tc>
        <w:tc>
          <w:tcPr>
            <w:tcW w:w="6385" w:type="dxa"/>
            <w:gridSpan w:val="5"/>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Access is required to opportunities to:</w:t>
            </w:r>
          </w:p>
        </w:tc>
      </w:tr>
      <w:tr w:rsidTr="009F0E83">
        <w:tblPrEx>
          <w:tblW w:w="0" w:type="auto"/>
          <w:tblLayout w:type="fixed"/>
          <w:tblCellMar>
            <w:left w:w="62" w:type="dxa"/>
            <w:right w:w="62" w:type="dxa"/>
          </w:tblCellMar>
          <w:tblLook w:val="0000"/>
        </w:tblPrEx>
        <w:trPr>
          <w:gridAfter w:val="1"/>
          <w:wAfter w:w="16" w:type="dxa"/>
        </w:trPr>
        <w:tc>
          <w:tcPr>
            <w:tcW w:w="33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a</w:t>
            </w:r>
          </w:p>
        </w:tc>
        <w:tc>
          <w:tcPr>
            <w:tcW w:w="6024"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participate in a </w:t>
            </w:r>
            <w:r w:rsidRPr="00266733">
              <w:t xml:space="preserve">range of role plays, case studies and other simulated practical and knowledge assessments that demonstrate the skills and knowledge to ensure compliance with legislative requirements and measures for the security and safety of the life of crew, passengers </w:t>
            </w:r>
            <w:r w:rsidRPr="00266733">
              <w:t>and others at sea; and/or</w:t>
            </w:r>
          </w:p>
        </w:tc>
      </w:tr>
      <w:tr w:rsidTr="009F0E83">
        <w:tblPrEx>
          <w:tblW w:w="0" w:type="auto"/>
          <w:tblLayout w:type="fixed"/>
          <w:tblCellMar>
            <w:left w:w="62" w:type="dxa"/>
            <w:right w:w="62" w:type="dxa"/>
          </w:tblCellMar>
          <w:tblLook w:val="0000"/>
        </w:tblPrEx>
        <w:trPr>
          <w:gridAfter w:val="1"/>
          <w:wAfter w:w="16" w:type="dxa"/>
        </w:trPr>
        <w:tc>
          <w:tcPr>
            <w:tcW w:w="33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b</w:t>
            </w:r>
          </w:p>
        </w:tc>
        <w:tc>
          <w:tcPr>
            <w:tcW w:w="6024" w:type="dxa"/>
            <w:gridSpan w:val="4"/>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where appropriate, assist in maintaining compliance with legislative requirements and measures to ensure the security and safety of the life of crew, passengers and others at sea on board an operational vessel</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11" w:name="O_151213"/>
      <w:bookmarkEnd w:id="11"/>
      <w:r w:rsidRPr="00266733">
        <w:t>Range Statement</w:t>
      </w:r>
    </w:p>
    <w:tbl>
      <w:tblPr>
        <w:tblW w:w="0" w:type="auto"/>
        <w:tblLayout w:type="fixed"/>
        <w:tblCellMar>
          <w:left w:w="62" w:type="dxa"/>
          <w:right w:w="62" w:type="dxa"/>
        </w:tblCellMar>
        <w:tblLook w:val="0000"/>
      </w:tblPr>
      <w:tblGrid>
        <w:gridCol w:w="340"/>
        <w:gridCol w:w="6"/>
        <w:gridCol w:w="1744"/>
        <w:gridCol w:w="357"/>
        <w:gridCol w:w="11"/>
        <w:gridCol w:w="5570"/>
        <w:gridCol w:w="447"/>
        <w:gridCol w:w="18"/>
        <w:gridCol w:w="28"/>
      </w:tblGrid>
      <w:tr w:rsidTr="009F0E83">
        <w:tblPrEx>
          <w:tblW w:w="0" w:type="auto"/>
          <w:tblLayout w:type="fixed"/>
          <w:tblCellMar>
            <w:left w:w="62" w:type="dxa"/>
            <w:right w:w="62" w:type="dxa"/>
          </w:tblCellMar>
          <w:tblLook w:val="0000"/>
        </w:tblPrEx>
        <w:trPr>
          <w:gridAfter w:val="3"/>
          <w:wAfter w:w="493" w:type="dxa"/>
          <w:tblHeader/>
        </w:trPr>
        <w:tc>
          <w:tcPr>
            <w:tcW w:w="802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Range Statement</w:t>
            </w:r>
            <w:r w:rsidRPr="00266733">
              <w:t xml:space="preserve"> </w:t>
            </w:r>
          </w:p>
          <w:p w:rsidR="00000000" w:rsidP="00266733">
            <w:pPr>
              <w:pStyle w:val="BodyText"/>
              <w:rPr>
                <w:lang w:val="en-NZ"/>
              </w:rPr>
            </w:pPr>
            <w:r w:rsidRPr="00266733">
              <w:rPr>
                <w:rStyle w:val="SpecialBold"/>
              </w:rPr>
              <w:t>TDMMF307B MANAGE BUSINESS AND LEGAL REQUIREMENTS ON A VESSEL</w:t>
            </w:r>
          </w:p>
        </w:tc>
      </w:tr>
      <w:tr w:rsidTr="009F0E83">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Emphasis"/>
              </w:rPr>
              <w:t>The Range Statement relates to the unit of competency as a whole</w:t>
            </w:r>
            <w:r w:rsidRPr="00266733">
              <w:t xml:space="preserve">. </w:t>
            </w:r>
            <w:r w:rsidRPr="00266733">
              <w:rPr>
                <w:rStyle w:val="Emphasis"/>
              </w:rPr>
              <w:t>It allows for different work environments and situations that may affect performance</w:t>
            </w:r>
            <w:r w:rsidRPr="00266733">
              <w:t>.</w:t>
            </w:r>
          </w:p>
        </w:tc>
      </w:tr>
      <w:tr w:rsidTr="009F0E8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rPr>
                <w:rStyle w:val="SpecialBold"/>
              </w:rPr>
              <w:t>SCOPE</w:t>
            </w:r>
          </w:p>
        </w:tc>
      </w:tr>
      <w:tr w:rsidTr="009F0E83">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rPr>
                <w:rStyle w:val="SpecialBold"/>
              </w:rPr>
              <w:t>1</w:t>
            </w:r>
            <w:r w:rsidRPr="00266733">
              <w:t>.</w:t>
            </w:r>
            <w:r w:rsidRPr="00266733">
              <w:tab/>
            </w:r>
            <w:r w:rsidRPr="00266733">
              <w:rPr>
                <w:rStyle w:val="SpecialBold"/>
              </w:rPr>
              <w:t>GENERAL CONTEXT</w:t>
            </w:r>
          </w:p>
        </w:tc>
      </w:tr>
      <w:tr w:rsidTr="009F0E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a</w:t>
            </w:r>
            <w:r w:rsidRPr="0026673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Work must be carried out</w:t>
            </w:r>
            <w:r w:rsidRPr="0026673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in compliance with relevant Australian and/or international regulations and codes to ensure the safety of life at sea</w:t>
            </w:r>
          </w:p>
        </w:tc>
      </w:tr>
      <w:tr w:rsidTr="009F0E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b</w:t>
            </w:r>
            <w:r w:rsidRPr="0026673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Work is performed</w:t>
            </w:r>
            <w:r w:rsidRPr="0026673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relatively independently under broad operational requirements, with accountability and responsibility for self and others in achieving the prescribed outcomes</w:t>
            </w:r>
          </w:p>
        </w:tc>
      </w:tr>
      <w:tr w:rsidTr="009F0E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c</w:t>
            </w:r>
            <w:r w:rsidRPr="0026673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Work involves</w:t>
            </w:r>
            <w:r w:rsidRPr="0026673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significant judgement in monitoring compliance with legislative requirements and measures to ensure safety of life at sea across a wide and often unpredictable variety of operational contexts</w:t>
            </w:r>
          </w:p>
        </w:tc>
      </w:tr>
      <w:tr w:rsidTr="009F0E83">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rPr>
                <w:rStyle w:val="SpecialBold"/>
              </w:rPr>
              <w:t>2</w:t>
            </w:r>
            <w:r w:rsidRPr="00266733">
              <w:t>.</w:t>
            </w:r>
            <w:r w:rsidRPr="00266733">
              <w:tab/>
            </w:r>
            <w:r w:rsidRPr="00266733">
              <w:rPr>
                <w:rStyle w:val="SpecialBold"/>
              </w:rPr>
              <w:t>WORKSITE ENVIRONMENT</w:t>
            </w:r>
          </w:p>
        </w:tc>
      </w:tr>
      <w:tr w:rsidTr="009F0E8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Vessel may include</w:t>
            </w:r>
            <w:r w:rsidRPr="00266733">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t>any Australian or international commercial vessel</w:t>
            </w:r>
          </w:p>
        </w:tc>
      </w:tr>
      <w:tr w:rsidTr="009F0E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266733" w:rsidP="00266733">
            <w:pPr>
              <w:pStyle w:val="BodyText"/>
            </w:pPr>
            <w:r w:rsidRPr="00266733">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Monitoring of compliance may be carried out</w:t>
            </w:r>
            <w:r w:rsidRPr="00266733">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by day or night in both normal and emergency situations</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under any possible conditions of weather and loading</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while underway</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during berthing and unberthing operations</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while anchoring or mooring</w:t>
            </w:r>
          </w:p>
        </w:tc>
      </w:tr>
      <w:tr w:rsidTr="009F0E8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Legislative and regulatory requirements may include</w:t>
            </w:r>
            <w:r w:rsidRPr="00266733">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Commonwealth, State and Territory transport security and OH&amp;S legislation</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Port State/Territory legislation and regulations related to security and the safety of life at sea</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International Safety Management (ISM) Code (where applicable)</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6"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IMO International Ship and Port Facility Security (ISPS) Code.</w:t>
            </w:r>
          </w:p>
        </w:tc>
      </w:tr>
      <w:tr w:rsidTr="009F0E8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6046" w:type="dxa"/>
            <w:gridSpan w:val="4"/>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IMO SOLAS Convention</w:t>
            </w:r>
          </w:p>
        </w:tc>
      </w:tr>
    </w:tbl>
    <w:p w:rsidR="00000000" w:rsidRPr="00266733" w:rsidP="00266733">
      <w:pPr>
        <w:pStyle w:val="BodyText"/>
      </w:pPr>
    </w:p>
    <w:tbl>
      <w:tblPr>
        <w:tblW w:w="0" w:type="auto"/>
        <w:tblLayout w:type="fixed"/>
        <w:tblCellMar>
          <w:left w:w="62" w:type="dxa"/>
          <w:right w:w="62" w:type="dxa"/>
        </w:tblCellMar>
        <w:tblLook w:val="0000"/>
      </w:tblPr>
      <w:tblGrid>
        <w:gridCol w:w="346"/>
        <w:gridCol w:w="1744"/>
        <w:gridCol w:w="357"/>
        <w:gridCol w:w="180"/>
        <w:gridCol w:w="5401"/>
        <w:gridCol w:w="461"/>
        <w:gridCol w:w="28"/>
        <w:gridCol w:w="18"/>
        <w:gridCol w:w="14"/>
      </w:tblGrid>
      <w:tr w:rsidTr="009F0E83">
        <w:tblPrEx>
          <w:tblW w:w="0" w:type="auto"/>
          <w:tblLayout w:type="fixed"/>
          <w:tblCellMar>
            <w:left w:w="62" w:type="dxa"/>
            <w:right w:w="62" w:type="dxa"/>
          </w:tblCellMar>
          <w:tblLook w:val="0000"/>
        </w:tblPrEx>
        <w:trPr>
          <w:gridAfter w:val="4"/>
          <w:wAfter w:w="521" w:type="dxa"/>
          <w:tblHeader/>
        </w:trPr>
        <w:tc>
          <w:tcPr>
            <w:tcW w:w="802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rPr>
                <w:rStyle w:val="SpecialBold"/>
              </w:rPr>
              <w:t>Range Statement</w:t>
            </w:r>
            <w:r w:rsidRPr="00266733">
              <w:t xml:space="preserve"> (</w:t>
            </w:r>
            <w:r w:rsidRPr="00266733">
              <w:rPr>
                <w:rStyle w:val="SpecialBold"/>
              </w:rPr>
              <w:t>continued</w:t>
            </w:r>
            <w:r w:rsidRPr="00266733">
              <w:t xml:space="preserve">) </w:t>
            </w:r>
          </w:p>
          <w:p w:rsidR="00000000" w:rsidP="00266733">
            <w:pPr>
              <w:pStyle w:val="BodyText"/>
              <w:rPr>
                <w:lang w:val="en-NZ"/>
              </w:rPr>
            </w:pPr>
            <w:r w:rsidRPr="00266733">
              <w:rPr>
                <w:rStyle w:val="SpecialBold"/>
              </w:rPr>
              <w:t>TDMMF307B MANAGE BUSINESS AND LEGAL REQUIREMENTS ON A VESSEL</w:t>
            </w:r>
          </w:p>
        </w:tc>
      </w:tr>
      <w:tr w:rsidTr="009F0E83">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266733" w:rsidP="00266733">
            <w:pPr>
              <w:pStyle w:val="BodyText"/>
            </w:pPr>
          </w:p>
          <w:p w:rsidR="00000000" w:rsidRPr="00266733" w:rsidP="00266733">
            <w:pPr>
              <w:pStyle w:val="BodyText"/>
            </w:pPr>
            <w:r w:rsidRPr="00266733">
              <w:rPr>
                <w:rStyle w:val="SpecialBold"/>
              </w:rPr>
              <w:t>VARIABLE</w:t>
            </w:r>
          </w:p>
        </w:tc>
        <w:tc>
          <w:tcPr>
            <w:tcW w:w="6427"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266733">
            <w:pPr>
              <w:pStyle w:val="BodyText"/>
              <w:rPr>
                <w:lang w:val="en-NZ"/>
              </w:rPr>
            </w:pPr>
            <w:r w:rsidRPr="00266733">
              <w:rPr>
                <w:rStyle w:val="SpecialBold"/>
              </w:rPr>
              <w:t>SCOPE</w:t>
            </w:r>
          </w:p>
        </w:tc>
      </w:tr>
      <w:tr w:rsidTr="009F0E83">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d</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rPr>
                <w:rStyle w:val="SpecialBold"/>
              </w:rPr>
              <w:t>Measures to maintain the safety of life at sea may include</w:t>
            </w:r>
            <w:r w:rsidRPr="00266733">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t>1</w:t>
            </w:r>
          </w:p>
        </w:tc>
        <w:tc>
          <w:tcPr>
            <w:tcW w:w="6042" w:type="dxa"/>
            <w:gridSpan w:val="3"/>
            <w:tcBorders>
              <w:top w:val="nil"/>
              <w:left w:val="nil"/>
              <w:bottom w:val="nil"/>
              <w:right w:val="nil"/>
            </w:tcBorders>
            <w:tcMar>
              <w:top w:w="0" w:type="dxa"/>
              <w:left w:w="62" w:type="dxa"/>
              <w:bottom w:w="0" w:type="dxa"/>
              <w:right w:w="62" w:type="dxa"/>
            </w:tcMar>
          </w:tcPr>
          <w:p w:rsidR="00000000" w:rsidRPr="00266733" w:rsidP="00266733">
            <w:pPr>
              <w:pStyle w:val="BodyText"/>
            </w:pPr>
          </w:p>
          <w:p w:rsidR="00000000" w:rsidP="00266733">
            <w:pPr>
              <w:pStyle w:val="BodyText"/>
              <w:rPr>
                <w:lang w:val="en-NZ"/>
              </w:rPr>
            </w:pPr>
            <w:r w:rsidRPr="00266733">
              <w:t>training of officers and/or crew</w:t>
            </w:r>
          </w:p>
        </w:tc>
      </w:tr>
      <w:tr w:rsidTr="009F0E83">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6042"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regular conduct of lifesaving and firefighting drills</w:t>
            </w:r>
          </w:p>
        </w:tc>
      </w:tr>
      <w:tr w:rsidTr="009F0E83">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6042"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maintenance of lifesaving and firefighting equipment and survival craft</w:t>
            </w:r>
          </w:p>
        </w:tc>
      </w:tr>
      <w:tr w:rsidTr="009F0E83">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6042"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on-board hazard management identification and minimisation</w:t>
            </w:r>
          </w:p>
        </w:tc>
      </w:tr>
      <w:tr w:rsidTr="009F0E83">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6042"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establishment and maintenance of effective watchkeeping arrangements</w:t>
            </w:r>
          </w:p>
        </w:tc>
      </w:tr>
      <w:tr w:rsidTr="009F0E83">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6042" w:type="dxa"/>
            <w:gridSpan w:val="3"/>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maintenance of the seaworthiness of vessel and the serviceability of shipboard plant and equipment</w:t>
            </w:r>
          </w:p>
        </w:tc>
      </w:tr>
      <w:tr w:rsidTr="009F0E83">
        <w:tblPrEx>
          <w:tblW w:w="0" w:type="auto"/>
          <w:tblLayout w:type="fixed"/>
          <w:tblCellMar>
            <w:left w:w="62" w:type="dxa"/>
            <w:right w:w="62" w:type="dxa"/>
          </w:tblCellMar>
          <w:tblLook w:val="0000"/>
        </w:tblPrEx>
        <w:trPr>
          <w:gridAfter w:val="2"/>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Documentation and records</w:t>
            </w:r>
            <w:r w:rsidRPr="00266733">
              <w:t xml:space="preserve"> </w:t>
            </w:r>
            <w:r w:rsidRPr="00266733">
              <w:rPr>
                <w:rStyle w:val="SpecialBold"/>
              </w:rPr>
              <w:t>may include</w:t>
            </w:r>
            <w:r w:rsidRPr="00266733">
              <w:t>:</w:t>
            </w: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ISM Code safety management system plans, procedures, checklists and instructions (where relevant)</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operational orders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regulations, codes and conventions, including the IMO SOLAS Convention and the International Ship and Port Facility Security (ISPS) Code</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Australian and international OH&amp;S statutory regulations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vessel's log</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company procedures </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7</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insurance documentation</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8</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vessel manufacturer's instructions and recommended procedures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9</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instructions of relevant maritime authorities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7" w:type="dxa"/>
            <w:gridSpan w:val="2"/>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10</w:t>
            </w:r>
          </w:p>
        </w:tc>
        <w:tc>
          <w:tcPr>
            <w:tcW w:w="5908" w:type="dxa"/>
            <w:gridSpan w:val="4"/>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Australian and/or international standards</w:t>
            </w:r>
          </w:p>
        </w:tc>
      </w:tr>
      <w:tr w:rsidTr="009F0E83">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E83">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Applicable legislation</w:t>
            </w:r>
            <w:r w:rsidRPr="00266733">
              <w:t xml:space="preserve">, </w:t>
            </w:r>
            <w:r w:rsidRPr="00266733">
              <w:rPr>
                <w:rStyle w:val="SpecialBold"/>
              </w:rPr>
              <w:t>regulations and codes may include</w:t>
            </w:r>
            <w:r w:rsidRPr="0026673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1</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 xml:space="preserve">IMO STCW 95 Convention and Code </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2</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sections of AMSA Marine Orders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3</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International Regulations for Preventing Collisions at Sea</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4</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international conventions and Australian regulations on the protection of life at sea</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5</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IMO International Ship and Port Facility Security (ISPS) Code.</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6</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relevant international, Commonwealth, State and Territory OH&amp;S, environmental and other legislation applicable to international and Australian vessels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7</w:t>
            </w:r>
          </w:p>
        </w:tc>
        <w:tc>
          <w:tcPr>
            <w:tcW w:w="6088" w:type="dxa"/>
            <w:gridSpan w:val="5"/>
            <w:tcBorders>
              <w:top w:val="nil"/>
              <w:left w:val="nil"/>
              <w:bottom w:val="nil"/>
              <w:right w:val="nil"/>
            </w:tcBorders>
            <w:tcMar>
              <w:top w:w="0" w:type="dxa"/>
              <w:left w:w="62" w:type="dxa"/>
              <w:bottom w:w="0" w:type="dxa"/>
              <w:right w:w="62" w:type="dxa"/>
            </w:tcMar>
          </w:tcPr>
          <w:p w:rsidR="00000000" w:rsidP="00266733">
            <w:pPr>
              <w:pStyle w:val="BodyText"/>
              <w:rPr>
                <w:lang w:val="en-NZ"/>
              </w:rPr>
            </w:pPr>
            <w:r w:rsidRPr="00266733">
              <w:t>regulatory requirements related to problems with marine pest risks, precautions, solutions and resp</w:t>
            </w:r>
            <w:r w:rsidRPr="00266733">
              <w:t>onsibilities</w:t>
            </w:r>
          </w:p>
        </w:tc>
      </w:tr>
      <w:tr w:rsidTr="009F0E83">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266733">
            <w:pPr>
              <w:pStyle w:val="BodyText"/>
              <w:rPr>
                <w:lang w:val="en-NZ"/>
              </w:rPr>
            </w:pPr>
            <w:r w:rsidRPr="00266733">
              <w:t>8</w:t>
            </w:r>
          </w:p>
        </w:tc>
        <w:tc>
          <w:tcPr>
            <w:tcW w:w="6088" w:type="dxa"/>
            <w:gridSpan w:val="5"/>
            <w:tcBorders>
              <w:top w:val="nil"/>
              <w:left w:val="nil"/>
              <w:bottom w:val="nil"/>
              <w:right w:val="nil"/>
            </w:tcBorders>
            <w:tcMar>
              <w:top w:w="0" w:type="dxa"/>
              <w:left w:w="62" w:type="dxa"/>
              <w:bottom w:w="0" w:type="dxa"/>
              <w:right w:w="62" w:type="dxa"/>
            </w:tcMar>
          </w:tcPr>
          <w:p w:rsidR="00000000" w:rsidRPr="00266733" w:rsidP="00266733">
            <w:pPr>
              <w:pStyle w:val="BodyText"/>
            </w:pPr>
            <w:r w:rsidRPr="00266733">
              <w:t>regulatory requirements of the Seacare Authority (where applicable)</w:t>
            </w:r>
          </w:p>
        </w:tc>
      </w:tr>
    </w:tbl>
    <w:p w:rsidR="00000000" w:rsidRPr="00266733" w:rsidP="00266733">
      <w:pPr>
        <w:pStyle w:val="BodyText"/>
      </w:pPr>
    </w:p>
    <w:p w:rsidR="00000000" w:rsidRPr="00266733" w:rsidP="00266733">
      <w:pPr>
        <w:pStyle w:val="AllowPageBreak"/>
      </w:pPr>
    </w:p>
    <w:p w:rsidR="00000000" w:rsidRPr="00266733" w:rsidP="00266733">
      <w:pPr>
        <w:pStyle w:val="Heading1"/>
      </w:pPr>
      <w:bookmarkStart w:id="12" w:name="O_151214"/>
      <w:bookmarkEnd w:id="12"/>
      <w:r w:rsidRPr="00266733">
        <w:t>Unit Sector(s)</w:t>
      </w:r>
    </w:p>
    <w:p w:rsidR="00000000" w:rsidRPr="00266733" w:rsidP="00266733">
      <w:pPr>
        <w:pStyle w:val="BodyText"/>
      </w:pPr>
      <w:r w:rsidRPr="00266733">
        <w:t>Not applicable.</w:t>
      </w:r>
    </w:p>
    <w:p w:rsidR="00000000" w:rsidRPr="00266733" w:rsidP="00266733">
      <w:pPr>
        <w:pStyle w:val="AllowPageBreak"/>
      </w:pPr>
    </w:p>
    <w:p w:rsidR="00000000" w:rsidRPr="00266733" w:rsidP="00266733">
      <w:pPr>
        <w:pStyle w:val="Heading1"/>
      </w:pPr>
      <w:bookmarkStart w:id="13" w:name="O_163766"/>
      <w:bookmarkEnd w:id="13"/>
      <w:r w:rsidRPr="00266733">
        <w:t>Field</w:t>
      </w:r>
    </w:p>
    <w:p w:rsidR="009F0E83" w:rsidP="00266733">
      <w:pPr>
        <w:pStyle w:val="BodyText"/>
      </w:pPr>
      <w:r w:rsidRPr="00266733">
        <w:t>Field</w:t>
      </w:r>
      <w:r w:rsidRPr="00266733">
        <w:tab/>
        <w:t>F</w:t>
      </w:r>
      <w:r w:rsidRPr="00266733">
        <w:tab/>
        <w:t>Operational Quality and Safety</w:t>
      </w:r>
    </w:p>
    <w:p w:rsidR="009F0E83" w:rsidP="00266733">
      <w:pPr>
        <w:pStyle w:val="BodyText"/>
      </w:pPr>
    </w:p>
    <w:p w:rsidR="00000000" w:rsidRPr="00266733" w:rsidP="00266733">
      <w:pPr>
        <w:pStyle w:val="Heading1"/>
      </w:pPr>
      <w:bookmarkStart w:id="14" w:name="O_163767"/>
      <w:bookmarkEnd w:id="14"/>
      <w:r w:rsidRPr="00266733">
        <w:t>Relationship to other units</w:t>
      </w:r>
    </w:p>
    <w:tbl>
      <w:tblPr>
        <w:tblW w:w="0" w:type="auto"/>
        <w:tblLayout w:type="fixed"/>
        <w:tblCellMar>
          <w:left w:w="62" w:type="dxa"/>
          <w:right w:w="62" w:type="dxa"/>
        </w:tblCellMar>
        <w:tblLook w:val="0000"/>
      </w:tblPr>
      <w:tblGrid>
        <w:gridCol w:w="1974"/>
        <w:gridCol w:w="6481"/>
      </w:tblGrid>
      <w:tr w:rsidTr="009F0E8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733">
            <w:pPr>
              <w:pStyle w:val="BodyText"/>
              <w:rPr>
                <w:lang w:val="en-NZ"/>
              </w:rPr>
            </w:pPr>
            <w:r w:rsidRPr="0026673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733" w:rsidP="00266733">
            <w:pPr>
              <w:pStyle w:val="BodyText"/>
            </w:pPr>
            <w:r w:rsidRPr="00266733">
              <w:t>The unit may be assessed in conjunction with other units that relate to the functions of the occupation(s) concerned.</w:t>
            </w:r>
          </w:p>
        </w:tc>
      </w:tr>
    </w:tbl>
    <w:p w:rsidR="00000000" w:rsidRPr="00266733" w:rsidP="00266733">
      <w:pPr>
        <w:pStyle w:val="BodyText"/>
      </w:pPr>
    </w:p>
    <w:p w:rsidR="00000000" w:rsidRPr="00266733" w:rsidP="00266733"/>
    <w:sectPr w:rsidSect="00266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E83" w:rsidP="009F0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83" w:rsidP="00266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0E83" w:rsidP="00266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0E83" w:rsidP="00266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E83" w:rsidP="009F0E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83" w:rsidP="00266733">
    <w:pPr>
      <w:pStyle w:val="Header"/>
      <w:framePr w:wrap="around"/>
    </w:pPr>
    <w:r>
      <w:fldChar w:fldCharType="begin"/>
    </w:r>
    <w:r>
      <w:instrText xml:space="preserve"> TITLE   \* MERGEFORMAT </w:instrText>
    </w:r>
    <w:r>
      <w:fldChar w:fldCharType="separate"/>
    </w:r>
    <w:r>
      <w:t>TDMMF307B MANAGE BUSINESS AND LEGAL REQUIREMENTS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0E83" w:rsidP="00266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733"/>
    <w:pPr>
      <w:spacing w:before="360" w:after="60"/>
      <w:outlineLvl w:val="0"/>
    </w:pPr>
    <w:rPr>
      <w:sz w:val="32"/>
    </w:rPr>
  </w:style>
  <w:style w:type="paragraph" w:styleId="Heading2">
    <w:name w:val="heading 2"/>
    <w:basedOn w:val="HeadingBase"/>
    <w:next w:val="BodyText"/>
    <w:link w:val="Heading2Char"/>
    <w:qFormat/>
    <w:rsid w:val="00266733"/>
    <w:pPr>
      <w:keepLines/>
      <w:spacing w:before="240" w:after="120"/>
      <w:outlineLvl w:val="1"/>
    </w:pPr>
    <w:rPr>
      <w:sz w:val="28"/>
      <w:szCs w:val="40"/>
    </w:rPr>
  </w:style>
  <w:style w:type="paragraph" w:styleId="Heading3">
    <w:name w:val="heading 3"/>
    <w:basedOn w:val="HeadingBase"/>
    <w:next w:val="BodyText"/>
    <w:link w:val="Heading3Char"/>
    <w:qFormat/>
    <w:rsid w:val="00266733"/>
    <w:pPr>
      <w:spacing w:before="180" w:after="120"/>
      <w:outlineLvl w:val="2"/>
    </w:pPr>
    <w:rPr>
      <w:spacing w:val="-10"/>
      <w:kern w:val="32"/>
    </w:rPr>
  </w:style>
  <w:style w:type="paragraph" w:styleId="Heading4">
    <w:name w:val="heading 4"/>
    <w:basedOn w:val="HeadingBase"/>
    <w:next w:val="BodyText"/>
    <w:link w:val="Heading4Char"/>
    <w:qFormat/>
    <w:rsid w:val="00266733"/>
    <w:pPr>
      <w:spacing w:before="160" w:after="120"/>
      <w:outlineLvl w:val="3"/>
    </w:pPr>
    <w:rPr>
      <w:sz w:val="22"/>
    </w:rPr>
  </w:style>
  <w:style w:type="paragraph" w:styleId="Heading5">
    <w:name w:val="heading 5"/>
    <w:basedOn w:val="HeadingBase"/>
    <w:next w:val="Normal"/>
    <w:link w:val="Heading5Char"/>
    <w:qFormat/>
    <w:rsid w:val="00266733"/>
    <w:pPr>
      <w:spacing w:before="80"/>
      <w:outlineLvl w:val="4"/>
    </w:pPr>
    <w:rPr>
      <w:color w:val="918585"/>
      <w:sz w:val="20"/>
    </w:rPr>
  </w:style>
  <w:style w:type="paragraph" w:styleId="Heading6">
    <w:name w:val="heading 6"/>
    <w:basedOn w:val="HeadingBase"/>
    <w:next w:val="Normal"/>
    <w:link w:val="Heading6Char"/>
    <w:qFormat/>
    <w:rsid w:val="00266733"/>
    <w:pPr>
      <w:spacing w:before="60"/>
      <w:outlineLvl w:val="5"/>
    </w:pPr>
    <w:rPr>
      <w:color w:val="918585"/>
      <w:sz w:val="20"/>
    </w:rPr>
  </w:style>
  <w:style w:type="paragraph" w:styleId="Heading7">
    <w:name w:val="heading 7"/>
    <w:basedOn w:val="Normal"/>
    <w:next w:val="Normal"/>
    <w:link w:val="Heading7Char"/>
    <w:qFormat/>
    <w:rsid w:val="00266733"/>
    <w:pPr>
      <w:ind w:left="720"/>
      <w:outlineLvl w:val="6"/>
    </w:pPr>
    <w:rPr>
      <w:i/>
    </w:rPr>
  </w:style>
  <w:style w:type="paragraph" w:styleId="Heading8">
    <w:name w:val="heading 8"/>
    <w:basedOn w:val="Normal"/>
    <w:next w:val="Normal"/>
    <w:link w:val="Heading8Char"/>
    <w:qFormat/>
    <w:rsid w:val="00266733"/>
    <w:pPr>
      <w:ind w:left="720"/>
      <w:outlineLvl w:val="7"/>
    </w:pPr>
    <w:rPr>
      <w:i/>
    </w:rPr>
  </w:style>
  <w:style w:type="paragraph" w:styleId="Heading9">
    <w:name w:val="heading 9"/>
    <w:basedOn w:val="Normal"/>
    <w:next w:val="Normal"/>
    <w:link w:val="Heading9Char"/>
    <w:qFormat/>
    <w:rsid w:val="00266733"/>
    <w:pPr>
      <w:ind w:left="720"/>
      <w:outlineLvl w:val="8"/>
    </w:pPr>
    <w:rPr>
      <w:i/>
    </w:rPr>
  </w:style>
  <w:style w:type="character" w:default="1" w:styleId="DefaultParagraphFont">
    <w:name w:val="Default Paragraph Font"/>
    <w:uiPriority w:val="1"/>
    <w:unhideWhenUsed/>
    <w:rsid w:val="00266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733"/>
  </w:style>
  <w:style w:type="character" w:customStyle="1" w:styleId="Heading1Char">
    <w:name w:val="Heading 1 Char"/>
    <w:basedOn w:val="DefaultParagraphFont"/>
    <w:link w:val="Heading1"/>
    <w:rsid w:val="00266733"/>
    <w:rPr>
      <w:rFonts w:ascii="Times New Roman" w:eastAsia="Times New Roman" w:hAnsi="Times New Roman" w:cs="Times New Roman"/>
      <w:b/>
      <w:sz w:val="32"/>
      <w:szCs w:val="20"/>
      <w:lang w:eastAsia="en-US"/>
    </w:rPr>
  </w:style>
  <w:style w:type="paragraph" w:styleId="BodyText">
    <w:name w:val="Body Text"/>
    <w:basedOn w:val="Normal"/>
    <w:link w:val="BodyTextChar"/>
    <w:rsid w:val="00266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733"/>
    <w:rPr>
      <w:rFonts w:ascii="Times New Roman" w:eastAsia="Times New Roman" w:hAnsi="Times New Roman" w:cs="Times New Roman"/>
      <w:sz w:val="24"/>
      <w:lang w:val="en-US" w:eastAsia="en-US"/>
    </w:rPr>
  </w:style>
  <w:style w:type="paragraph" w:styleId="Footer">
    <w:name w:val="footer"/>
    <w:basedOn w:val="Normal"/>
    <w:link w:val="FooterChar"/>
    <w:rsid w:val="00266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73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66733"/>
    <w:rPr>
      <w:b/>
      <w:spacing w:val="0"/>
    </w:rPr>
  </w:style>
  <w:style w:type="paragraph" w:styleId="Header">
    <w:name w:val="header"/>
    <w:basedOn w:val="Normal"/>
    <w:link w:val="HeaderChar"/>
    <w:rsid w:val="00266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7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6733"/>
    <w:rPr>
      <w:i/>
    </w:rPr>
  </w:style>
  <w:style w:type="paragraph" w:customStyle="1" w:styleId="SuperHeading">
    <w:name w:val="SuperHeading"/>
    <w:basedOn w:val="Normal"/>
    <w:rsid w:val="00266733"/>
    <w:pPr>
      <w:spacing w:before="240" w:after="120"/>
      <w:outlineLvl w:val="0"/>
    </w:pPr>
    <w:rPr>
      <w:rFonts w:ascii="Times New Roman" w:hAnsi="Times New Roman"/>
      <w:b/>
      <w:sz w:val="28"/>
    </w:rPr>
  </w:style>
  <w:style w:type="paragraph" w:customStyle="1" w:styleId="AllowPageBreak">
    <w:name w:val="AllowPageBreak"/>
    <w:rsid w:val="00266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733"/>
    <w:rPr>
      <w:b/>
      <w:i/>
      <w:u w:val="none"/>
    </w:rPr>
  </w:style>
  <w:style w:type="character" w:customStyle="1" w:styleId="Heading2Char">
    <w:name w:val="Heading 2 Char"/>
    <w:basedOn w:val="DefaultParagraphFont"/>
    <w:link w:val="Heading2"/>
    <w:rsid w:val="00266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733"/>
    <w:rPr>
      <w:rFonts w:ascii="Courier New" w:eastAsia="Times New Roman" w:hAnsi="Courier New" w:cs="Times New Roman"/>
      <w:i/>
      <w:szCs w:val="20"/>
      <w:lang w:val="en-US" w:eastAsia="en-US"/>
    </w:rPr>
  </w:style>
  <w:style w:type="paragraph" w:customStyle="1" w:styleId="HeadingBase">
    <w:name w:val="Heading Base"/>
    <w:rsid w:val="00266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733"/>
    <w:pPr>
      <w:tabs>
        <w:tab w:val="right" w:leader="dot" w:pos="9072"/>
      </w:tabs>
      <w:ind w:left="567"/>
    </w:pPr>
    <w:rPr>
      <w:szCs w:val="22"/>
    </w:rPr>
  </w:style>
  <w:style w:type="paragraph" w:customStyle="1" w:styleId="TOCBase">
    <w:name w:val="TOC Base"/>
    <w:rsid w:val="00266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733"/>
    <w:pPr>
      <w:tabs>
        <w:tab w:val="right" w:leader="dot" w:pos="9072"/>
      </w:tabs>
      <w:spacing w:before="40" w:after="40"/>
      <w:ind w:left="284"/>
    </w:pPr>
    <w:rPr>
      <w:rFonts w:ascii="Times New Roman" w:hAnsi="Times New Roman"/>
    </w:rPr>
  </w:style>
  <w:style w:type="paragraph" w:styleId="TOC1">
    <w:name w:val="toc 1"/>
    <w:basedOn w:val="TOCBase"/>
    <w:next w:val="Normal"/>
    <w:rsid w:val="00266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733"/>
    <w:pPr>
      <w:spacing w:before="5040"/>
      <w:jc w:val="center"/>
    </w:pPr>
    <w:rPr>
      <w:sz w:val="48"/>
      <w:szCs w:val="72"/>
      <w:lang w:val="en-US"/>
    </w:rPr>
  </w:style>
  <w:style w:type="character" w:customStyle="1" w:styleId="TitleChar">
    <w:name w:val="Title Char"/>
    <w:basedOn w:val="DefaultParagraphFont"/>
    <w:link w:val="Title"/>
    <w:rsid w:val="00266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733"/>
    <w:pPr>
      <w:tabs>
        <w:tab w:val="left" w:pos="3600"/>
        <w:tab w:val="left" w:pos="3958"/>
      </w:tabs>
    </w:pPr>
  </w:style>
  <w:style w:type="paragraph" w:styleId="List">
    <w:name w:val="List"/>
    <w:basedOn w:val="BodyText"/>
    <w:next w:val="BodyText"/>
    <w:rsid w:val="00266733"/>
    <w:pPr>
      <w:tabs>
        <w:tab w:val="left" w:pos="340"/>
      </w:tabs>
      <w:spacing w:before="60" w:after="60"/>
      <w:ind w:left="340" w:hanging="340"/>
    </w:pPr>
  </w:style>
  <w:style w:type="paragraph" w:styleId="ListBullet">
    <w:name w:val="List Bullet"/>
    <w:basedOn w:val="List"/>
    <w:rsid w:val="00266733"/>
    <w:pPr>
      <w:numPr>
        <w:numId w:val="11"/>
      </w:numPr>
      <w:tabs>
        <w:tab w:val="clear" w:pos="340"/>
      </w:tabs>
      <w:spacing w:before="40" w:after="40"/>
    </w:pPr>
  </w:style>
  <w:style w:type="paragraph" w:customStyle="1" w:styleId="Note">
    <w:name w:val="Note"/>
    <w:basedOn w:val="BodyText"/>
    <w:rsid w:val="00266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733"/>
    <w:pPr>
      <w:framePr w:wrap="auto" w:hAnchor="text" w:y="6049"/>
    </w:pPr>
    <w:rPr>
      <w:color w:val="000000"/>
      <w:sz w:val="40"/>
    </w:rPr>
  </w:style>
  <w:style w:type="paragraph" w:customStyle="1" w:styleId="TOCTitle">
    <w:name w:val="TOCTitle"/>
    <w:basedOn w:val="Heading1"/>
    <w:rsid w:val="00266733"/>
    <w:pPr>
      <w:spacing w:after="240"/>
      <w:jc w:val="center"/>
      <w:outlineLvl w:val="9"/>
    </w:pPr>
    <w:rPr>
      <w:caps/>
    </w:rPr>
  </w:style>
  <w:style w:type="paragraph" w:customStyle="1" w:styleId="Version">
    <w:name w:val="Version"/>
    <w:rsid w:val="002667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733"/>
    <w:pPr>
      <w:numPr>
        <w:numId w:val="12"/>
      </w:numPr>
      <w:tabs>
        <w:tab w:val="clear" w:pos="680"/>
      </w:tabs>
    </w:pPr>
  </w:style>
  <w:style w:type="paragraph" w:styleId="Index1">
    <w:name w:val="index 1"/>
    <w:basedOn w:val="Normal"/>
    <w:next w:val="Normal"/>
    <w:semiHidden/>
    <w:rsid w:val="00266733"/>
    <w:pPr>
      <w:keepNext w:val="0"/>
      <w:tabs>
        <w:tab w:val="right" w:pos="4176"/>
      </w:tabs>
      <w:ind w:left="198" w:hanging="198"/>
    </w:pPr>
    <w:rPr>
      <w:rFonts w:ascii="Garamond" w:hAnsi="Garamond"/>
    </w:rPr>
  </w:style>
  <w:style w:type="paragraph" w:styleId="IndexHeading">
    <w:name w:val="index heading"/>
    <w:basedOn w:val="Normal"/>
    <w:next w:val="Index1"/>
    <w:semiHidden/>
    <w:rsid w:val="00266733"/>
    <w:pPr>
      <w:spacing w:before="120" w:after="120"/>
    </w:pPr>
    <w:rPr>
      <w:rFonts w:ascii="Arial" w:hAnsi="Arial"/>
      <w:b/>
      <w:color w:val="918585"/>
      <w:sz w:val="24"/>
    </w:rPr>
  </w:style>
  <w:style w:type="paragraph" w:customStyle="1" w:styleId="Chapter">
    <w:name w:val="Chapter"/>
    <w:basedOn w:val="Normal"/>
    <w:rsid w:val="00266733"/>
    <w:pPr>
      <w:spacing w:before="240"/>
    </w:pPr>
    <w:rPr>
      <w:rFonts w:ascii="Times New Roman" w:hAnsi="Times New Roman"/>
      <w:smallCaps/>
      <w:spacing w:val="80"/>
      <w:sz w:val="28"/>
    </w:rPr>
  </w:style>
  <w:style w:type="paragraph" w:customStyle="1" w:styleId="InChapter">
    <w:name w:val="InChapter"/>
    <w:basedOn w:val="Heading3"/>
    <w:rsid w:val="00266733"/>
    <w:pPr>
      <w:spacing w:after="240"/>
      <w:outlineLvl w:val="9"/>
    </w:pPr>
    <w:rPr>
      <w:noProof/>
    </w:rPr>
  </w:style>
  <w:style w:type="paragraph" w:styleId="Index2">
    <w:name w:val="index 2"/>
    <w:basedOn w:val="Normal"/>
    <w:next w:val="Normal"/>
    <w:semiHidden/>
    <w:rsid w:val="00266733"/>
    <w:pPr>
      <w:tabs>
        <w:tab w:val="right" w:pos="4176"/>
      </w:tabs>
      <w:ind w:left="568" w:hanging="284"/>
    </w:pPr>
    <w:rPr>
      <w:rFonts w:ascii="Garamond" w:hAnsi="Garamond"/>
    </w:rPr>
  </w:style>
  <w:style w:type="paragraph" w:customStyle="1" w:styleId="Byline">
    <w:name w:val="Byline"/>
    <w:rsid w:val="00266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733"/>
    <w:pPr>
      <w:tabs>
        <w:tab w:val="clear" w:pos="3600"/>
        <w:tab w:val="clear" w:pos="3958"/>
      </w:tabs>
      <w:jc w:val="right"/>
    </w:pPr>
  </w:style>
  <w:style w:type="paragraph" w:styleId="Caption">
    <w:name w:val="caption"/>
    <w:basedOn w:val="BodyText"/>
    <w:next w:val="Normal"/>
    <w:qFormat/>
    <w:rsid w:val="00266733"/>
    <w:pPr>
      <w:framePr w:w="2268" w:hSpace="181" w:vSpace="181" w:wrap="around" w:vAnchor="text" w:hAnchor="page" w:x="1135" w:y="285" w:anchorLock="1"/>
    </w:pPr>
    <w:rPr>
      <w:i/>
    </w:rPr>
  </w:style>
  <w:style w:type="paragraph" w:customStyle="1" w:styleId="MiniTOCTitle">
    <w:name w:val="MiniTOCTitle"/>
    <w:basedOn w:val="Heading4"/>
    <w:rsid w:val="00266733"/>
    <w:pPr>
      <w:spacing w:before="240"/>
      <w:outlineLvl w:val="9"/>
    </w:pPr>
    <w:rPr>
      <w:noProof/>
      <w:sz w:val="24"/>
    </w:rPr>
  </w:style>
  <w:style w:type="paragraph" w:customStyle="1" w:styleId="MiniTOCItem">
    <w:name w:val="MiniTOCItem"/>
    <w:basedOn w:val="ListBullet"/>
    <w:rsid w:val="00266733"/>
    <w:pPr>
      <w:numPr>
        <w:numId w:val="0"/>
      </w:numPr>
      <w:tabs>
        <w:tab w:val="right" w:leader="dot" w:pos="6521"/>
      </w:tabs>
      <w:spacing w:before="0" w:after="0"/>
    </w:pPr>
  </w:style>
  <w:style w:type="paragraph" w:customStyle="1" w:styleId="TOFTitle">
    <w:name w:val="TOFTitle"/>
    <w:basedOn w:val="TOCTitle"/>
    <w:rsid w:val="00266733"/>
  </w:style>
  <w:style w:type="paragraph" w:styleId="TableofFigures">
    <w:name w:val="table of figures"/>
    <w:basedOn w:val="Normal"/>
    <w:next w:val="Normal"/>
    <w:semiHidden/>
    <w:rsid w:val="00266733"/>
    <w:pPr>
      <w:tabs>
        <w:tab w:val="right" w:leader="dot" w:pos="9072"/>
      </w:tabs>
      <w:ind w:left="970" w:hanging="403"/>
    </w:pPr>
    <w:rPr>
      <w:rFonts w:ascii="Times New Roman" w:hAnsi="Times New Roman"/>
      <w:b/>
    </w:rPr>
  </w:style>
  <w:style w:type="paragraph" w:styleId="ListNumber">
    <w:name w:val="List Number"/>
    <w:basedOn w:val="List"/>
    <w:rsid w:val="00266733"/>
    <w:pPr>
      <w:numPr>
        <w:numId w:val="9"/>
      </w:numPr>
    </w:pPr>
  </w:style>
  <w:style w:type="character" w:customStyle="1" w:styleId="WingdingSymbols">
    <w:name w:val="Wingding Symbols"/>
    <w:rsid w:val="00266733"/>
    <w:rPr>
      <w:rFonts w:ascii="Wingdings" w:hAnsi="Wingdings"/>
    </w:rPr>
  </w:style>
  <w:style w:type="paragraph" w:customStyle="1" w:styleId="TableHeading">
    <w:name w:val="Table Heading"/>
    <w:basedOn w:val="HeadingBase"/>
    <w:rsid w:val="00266733"/>
    <w:pPr>
      <w:keepLines/>
      <w:pBdr>
        <w:bottom w:val="single" w:sz="6" w:space="1" w:color="918585"/>
      </w:pBdr>
      <w:spacing w:before="240"/>
    </w:pPr>
  </w:style>
  <w:style w:type="character" w:customStyle="1" w:styleId="HotSpot">
    <w:name w:val="HotSpot"/>
    <w:rsid w:val="00266733"/>
    <w:rPr>
      <w:color w:val="0033CC"/>
      <w:u w:val="none"/>
    </w:rPr>
  </w:style>
  <w:style w:type="paragraph" w:customStyle="1" w:styleId="BodyTextRight">
    <w:name w:val="Body Text Right"/>
    <w:basedOn w:val="BodyText"/>
    <w:rsid w:val="00266733"/>
    <w:pPr>
      <w:spacing w:before="0" w:after="0"/>
      <w:jc w:val="right"/>
    </w:pPr>
  </w:style>
  <w:style w:type="paragraph" w:styleId="Index3">
    <w:name w:val="index 3"/>
    <w:basedOn w:val="ListNumber2"/>
    <w:next w:val="Normal"/>
    <w:semiHidden/>
    <w:rsid w:val="00266733"/>
    <w:pPr>
      <w:numPr>
        <w:numId w:val="0"/>
      </w:numPr>
      <w:tabs>
        <w:tab w:val="right" w:leader="dot" w:pos="4176"/>
      </w:tabs>
    </w:pPr>
  </w:style>
  <w:style w:type="paragraph" w:styleId="ListNumber2">
    <w:name w:val="List Number 2"/>
    <w:basedOn w:val="List2"/>
    <w:rsid w:val="00266733"/>
    <w:pPr>
      <w:numPr>
        <w:numId w:val="8"/>
      </w:numPr>
      <w:tabs>
        <w:tab w:val="clear" w:pos="1060"/>
      </w:tabs>
    </w:pPr>
  </w:style>
  <w:style w:type="paragraph" w:customStyle="1" w:styleId="MarginNote">
    <w:name w:val="Margin Note"/>
    <w:basedOn w:val="BodyText"/>
    <w:rsid w:val="00266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733"/>
    <w:rPr>
      <w:sz w:val="32"/>
    </w:rPr>
  </w:style>
  <w:style w:type="paragraph" w:customStyle="1" w:styleId="HeadingProcedure">
    <w:name w:val="Heading Procedure"/>
    <w:basedOn w:val="HeadingBase"/>
    <w:next w:val="Normal"/>
    <w:rsid w:val="00266733"/>
    <w:pPr>
      <w:tabs>
        <w:tab w:val="left" w:pos="0"/>
      </w:tabs>
      <w:spacing w:before="120" w:after="60"/>
    </w:pPr>
    <w:rPr>
      <w:i/>
      <w:color w:val="918585"/>
      <w:sz w:val="22"/>
    </w:rPr>
  </w:style>
  <w:style w:type="paragraph" w:customStyle="1" w:styleId="TableBodyText">
    <w:name w:val="Table Body Text"/>
    <w:basedOn w:val="BodyText"/>
    <w:rsid w:val="00266733"/>
    <w:pPr>
      <w:spacing w:before="60" w:after="60"/>
    </w:pPr>
  </w:style>
  <w:style w:type="paragraph" w:styleId="ListContinue">
    <w:name w:val="List Continue"/>
    <w:basedOn w:val="List"/>
    <w:rsid w:val="00266733"/>
    <w:pPr>
      <w:ind w:firstLine="0"/>
    </w:pPr>
  </w:style>
  <w:style w:type="paragraph" w:customStyle="1" w:styleId="ListNote">
    <w:name w:val="List Note"/>
    <w:basedOn w:val="List"/>
    <w:rsid w:val="00266733"/>
    <w:pPr>
      <w:pBdr>
        <w:top w:val="single" w:sz="6" w:space="2" w:color="918585"/>
        <w:bottom w:val="single" w:sz="6" w:space="2" w:color="918585"/>
      </w:pBdr>
      <w:tabs>
        <w:tab w:val="left" w:pos="1021"/>
      </w:tabs>
      <w:ind w:firstLine="0"/>
    </w:pPr>
  </w:style>
  <w:style w:type="paragraph" w:customStyle="1" w:styleId="Warning">
    <w:name w:val="Warning"/>
    <w:basedOn w:val="BodyText"/>
    <w:rsid w:val="00266733"/>
    <w:pPr>
      <w:shd w:val="clear" w:color="auto" w:fill="D9D9D9"/>
      <w:tabs>
        <w:tab w:val="left" w:pos="992"/>
      </w:tabs>
      <w:ind w:left="119" w:right="119"/>
    </w:pPr>
    <w:rPr>
      <w:sz w:val="20"/>
    </w:rPr>
  </w:style>
  <w:style w:type="paragraph" w:customStyle="1" w:styleId="MarginIcons">
    <w:name w:val="Margin Icons"/>
    <w:basedOn w:val="BodyText"/>
    <w:rsid w:val="00266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733"/>
    <w:rPr>
      <w:rFonts w:ascii="Courier New" w:hAnsi="Courier New"/>
    </w:rPr>
  </w:style>
  <w:style w:type="paragraph" w:customStyle="1" w:styleId="NoteBullet">
    <w:name w:val="Note Bullet"/>
    <w:basedOn w:val="Note"/>
    <w:rsid w:val="00266733"/>
    <w:pPr>
      <w:tabs>
        <w:tab w:val="clear" w:pos="680"/>
      </w:tabs>
      <w:spacing w:before="60" w:after="60"/>
    </w:pPr>
  </w:style>
  <w:style w:type="paragraph" w:customStyle="1" w:styleId="SubHeading2">
    <w:name w:val="SubHeading2"/>
    <w:basedOn w:val="HeadingBase"/>
    <w:rsid w:val="00266733"/>
    <w:pPr>
      <w:spacing w:before="240" w:after="60"/>
    </w:pPr>
    <w:rPr>
      <w:sz w:val="20"/>
    </w:rPr>
  </w:style>
  <w:style w:type="paragraph" w:customStyle="1" w:styleId="SubHeading1">
    <w:name w:val="SubHeading1"/>
    <w:basedOn w:val="HeadingBase"/>
    <w:rsid w:val="00266733"/>
    <w:pPr>
      <w:spacing w:before="240" w:after="60"/>
    </w:pPr>
    <w:rPr>
      <w:color w:val="918585"/>
      <w:sz w:val="22"/>
    </w:rPr>
  </w:style>
  <w:style w:type="paragraph" w:customStyle="1" w:styleId="SideHeading">
    <w:name w:val="Side Heading"/>
    <w:basedOn w:val="HeadingBase"/>
    <w:rsid w:val="00266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733"/>
    <w:pPr>
      <w:numPr>
        <w:numId w:val="10"/>
      </w:numPr>
    </w:pPr>
  </w:style>
  <w:style w:type="paragraph" w:styleId="PlainText">
    <w:name w:val="Plain Text"/>
    <w:basedOn w:val="Normal"/>
    <w:link w:val="PlainTextChar"/>
    <w:rsid w:val="00266733"/>
    <w:rPr>
      <w:sz w:val="20"/>
    </w:rPr>
  </w:style>
  <w:style w:type="character" w:customStyle="1" w:styleId="PlainTextChar">
    <w:name w:val="Plain Text Char"/>
    <w:basedOn w:val="DefaultParagraphFont"/>
    <w:link w:val="PlainText"/>
    <w:rsid w:val="002667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733"/>
    <w:rPr>
      <w:b/>
      <w:smallCaps/>
    </w:rPr>
  </w:style>
  <w:style w:type="paragraph" w:customStyle="1" w:styleId="TableListNumber">
    <w:name w:val="Table List Number"/>
    <w:basedOn w:val="ListNumber"/>
    <w:rsid w:val="00266733"/>
    <w:pPr>
      <w:numPr>
        <w:numId w:val="0"/>
      </w:numPr>
    </w:pPr>
  </w:style>
  <w:style w:type="paragraph" w:styleId="TOC4">
    <w:name w:val="toc 4"/>
    <w:basedOn w:val="TOCBase"/>
    <w:next w:val="Normal"/>
    <w:semiHidden/>
    <w:rsid w:val="00266733"/>
    <w:pPr>
      <w:tabs>
        <w:tab w:val="right" w:leader="dot" w:pos="9071"/>
      </w:tabs>
      <w:ind w:left="1701"/>
    </w:pPr>
  </w:style>
  <w:style w:type="paragraph" w:customStyle="1" w:styleId="ListAlpha">
    <w:name w:val="List Alpha"/>
    <w:basedOn w:val="List"/>
    <w:rsid w:val="00266733"/>
    <w:pPr>
      <w:numPr>
        <w:numId w:val="7"/>
      </w:numPr>
    </w:pPr>
  </w:style>
  <w:style w:type="paragraph" w:customStyle="1" w:styleId="ListAlpha2">
    <w:name w:val="List Alpha 2"/>
    <w:basedOn w:val="List2"/>
    <w:rsid w:val="00266733"/>
    <w:pPr>
      <w:numPr>
        <w:numId w:val="6"/>
      </w:numPr>
    </w:pPr>
  </w:style>
  <w:style w:type="paragraph" w:styleId="List2">
    <w:name w:val="List 2"/>
    <w:basedOn w:val="BodyText"/>
    <w:rsid w:val="00266733"/>
    <w:pPr>
      <w:tabs>
        <w:tab w:val="left" w:pos="680"/>
      </w:tabs>
      <w:spacing w:before="60" w:after="60"/>
      <w:ind w:left="680" w:hanging="340"/>
    </w:pPr>
  </w:style>
  <w:style w:type="paragraph" w:styleId="List3">
    <w:name w:val="List 3"/>
    <w:basedOn w:val="BodyText"/>
    <w:rsid w:val="00266733"/>
    <w:pPr>
      <w:tabs>
        <w:tab w:val="left" w:pos="1021"/>
      </w:tabs>
      <w:spacing w:before="60" w:after="60"/>
      <w:ind w:left="1020" w:hanging="340"/>
    </w:pPr>
  </w:style>
  <w:style w:type="paragraph" w:styleId="List4">
    <w:name w:val="List 4"/>
    <w:basedOn w:val="BodyText"/>
    <w:rsid w:val="00266733"/>
    <w:pPr>
      <w:tabs>
        <w:tab w:val="left" w:pos="1361"/>
      </w:tabs>
      <w:spacing w:before="60" w:after="60"/>
      <w:ind w:left="1361" w:hanging="340"/>
    </w:pPr>
  </w:style>
  <w:style w:type="paragraph" w:styleId="List5">
    <w:name w:val="List 5"/>
    <w:basedOn w:val="BodyText"/>
    <w:rsid w:val="00266733"/>
    <w:pPr>
      <w:tabs>
        <w:tab w:val="left" w:pos="1701"/>
      </w:tabs>
      <w:spacing w:before="60" w:after="60"/>
      <w:ind w:left="1701" w:hanging="340"/>
    </w:pPr>
  </w:style>
  <w:style w:type="paragraph" w:styleId="ListBullet3">
    <w:name w:val="List Bullet 3"/>
    <w:basedOn w:val="List3"/>
    <w:rsid w:val="00266733"/>
    <w:pPr>
      <w:numPr>
        <w:numId w:val="13"/>
      </w:numPr>
      <w:tabs>
        <w:tab w:val="clear" w:pos="1021"/>
      </w:tabs>
      <w:ind w:left="1037" w:hanging="357"/>
    </w:pPr>
  </w:style>
  <w:style w:type="paragraph" w:styleId="ListBullet4">
    <w:name w:val="List Bullet 4"/>
    <w:basedOn w:val="List4"/>
    <w:rsid w:val="00266733"/>
    <w:pPr>
      <w:numPr>
        <w:numId w:val="1"/>
      </w:numPr>
    </w:pPr>
  </w:style>
  <w:style w:type="paragraph" w:styleId="ListBullet5">
    <w:name w:val="List Bullet 5"/>
    <w:basedOn w:val="List5"/>
    <w:rsid w:val="00266733"/>
    <w:pPr>
      <w:numPr>
        <w:numId w:val="2"/>
      </w:numPr>
    </w:pPr>
  </w:style>
  <w:style w:type="paragraph" w:styleId="ListContinue2">
    <w:name w:val="List Continue 2"/>
    <w:basedOn w:val="List2"/>
    <w:rsid w:val="00266733"/>
    <w:pPr>
      <w:ind w:firstLine="0"/>
    </w:pPr>
  </w:style>
  <w:style w:type="paragraph" w:styleId="ListContinue3">
    <w:name w:val="List Continue 3"/>
    <w:basedOn w:val="List3"/>
    <w:rsid w:val="00266733"/>
    <w:pPr>
      <w:ind w:left="1021" w:firstLine="0"/>
    </w:pPr>
  </w:style>
  <w:style w:type="paragraph" w:styleId="ListContinue4">
    <w:name w:val="List Continue 4"/>
    <w:basedOn w:val="List4"/>
    <w:rsid w:val="00266733"/>
    <w:pPr>
      <w:ind w:firstLine="0"/>
    </w:pPr>
  </w:style>
  <w:style w:type="paragraph" w:styleId="ListContinue5">
    <w:name w:val="List Continue 5"/>
    <w:basedOn w:val="List5"/>
    <w:rsid w:val="00266733"/>
    <w:pPr>
      <w:ind w:firstLine="0"/>
    </w:pPr>
  </w:style>
  <w:style w:type="paragraph" w:styleId="ListNumber3">
    <w:name w:val="List Number 3"/>
    <w:basedOn w:val="List3"/>
    <w:rsid w:val="00266733"/>
    <w:pPr>
      <w:numPr>
        <w:numId w:val="3"/>
      </w:numPr>
    </w:pPr>
  </w:style>
  <w:style w:type="paragraph" w:styleId="ListNumber4">
    <w:name w:val="List Number 4"/>
    <w:basedOn w:val="List4"/>
    <w:rsid w:val="00266733"/>
    <w:pPr>
      <w:numPr>
        <w:numId w:val="4"/>
      </w:numPr>
    </w:pPr>
  </w:style>
  <w:style w:type="paragraph" w:styleId="ListNumber5">
    <w:name w:val="List Number 5"/>
    <w:basedOn w:val="List5"/>
    <w:rsid w:val="00266733"/>
    <w:pPr>
      <w:numPr>
        <w:numId w:val="5"/>
      </w:numPr>
    </w:pPr>
  </w:style>
  <w:style w:type="paragraph" w:styleId="BlockText">
    <w:name w:val="Block Text"/>
    <w:basedOn w:val="Normal"/>
    <w:rsid w:val="00266733"/>
    <w:pPr>
      <w:spacing w:after="120"/>
      <w:ind w:left="1440" w:right="1440"/>
    </w:pPr>
  </w:style>
  <w:style w:type="character" w:customStyle="1" w:styleId="Subscript">
    <w:name w:val="Subscript"/>
    <w:basedOn w:val="DefaultParagraphFont"/>
    <w:rsid w:val="00266733"/>
    <w:rPr>
      <w:sz w:val="16"/>
      <w:vertAlign w:val="subscript"/>
    </w:rPr>
  </w:style>
  <w:style w:type="character" w:customStyle="1" w:styleId="Superscript">
    <w:name w:val="Superscript"/>
    <w:basedOn w:val="DefaultParagraphFont"/>
    <w:rsid w:val="00266733"/>
    <w:rPr>
      <w:sz w:val="16"/>
      <w:vertAlign w:val="superscript"/>
    </w:rPr>
  </w:style>
  <w:style w:type="character" w:customStyle="1" w:styleId="Symbols">
    <w:name w:val="Symbols"/>
    <w:basedOn w:val="DefaultParagraphFont"/>
    <w:rsid w:val="00266733"/>
    <w:rPr>
      <w:rFonts w:ascii="Symbol" w:hAnsi="Symbol"/>
    </w:rPr>
  </w:style>
  <w:style w:type="character" w:customStyle="1" w:styleId="MenuOptions">
    <w:name w:val="Menu Options"/>
    <w:basedOn w:val="DefaultParagraphFont"/>
    <w:rsid w:val="00266733"/>
    <w:rPr>
      <w:rFonts w:ascii="Arial Narrow" w:hAnsi="Arial Narrow"/>
      <w:smallCaps/>
    </w:rPr>
  </w:style>
  <w:style w:type="character" w:customStyle="1" w:styleId="Buttons">
    <w:name w:val="Buttons"/>
    <w:basedOn w:val="DefaultParagraphFont"/>
    <w:rsid w:val="00266733"/>
    <w:rPr>
      <w:b/>
    </w:rPr>
  </w:style>
  <w:style w:type="character" w:customStyle="1" w:styleId="Underlined">
    <w:name w:val="Underlined"/>
    <w:basedOn w:val="DefaultParagraphFont"/>
    <w:rsid w:val="00266733"/>
    <w:rPr>
      <w:u w:val="single"/>
    </w:rPr>
  </w:style>
  <w:style w:type="paragraph" w:customStyle="1" w:styleId="TableBodyTextRight">
    <w:name w:val="Table Body Text Right"/>
    <w:basedOn w:val="TableBodyText"/>
    <w:rsid w:val="00266733"/>
    <w:pPr>
      <w:widowControl w:val="0"/>
      <w:autoSpaceDE w:val="0"/>
      <w:autoSpaceDN w:val="0"/>
      <w:adjustRightInd w:val="0"/>
      <w:jc w:val="right"/>
    </w:pPr>
    <w:rPr>
      <w:rFonts w:cs="Arial"/>
      <w:szCs w:val="18"/>
    </w:rPr>
  </w:style>
  <w:style w:type="paragraph" w:customStyle="1" w:styleId="CopyrightText">
    <w:name w:val="Copyright Text"/>
    <w:basedOn w:val="BodyText"/>
    <w:rsid w:val="00266733"/>
    <w:rPr>
      <w:sz w:val="18"/>
    </w:rPr>
  </w:style>
  <w:style w:type="paragraph" w:customStyle="1" w:styleId="BodySmallRight">
    <w:name w:val="Body Small Right"/>
    <w:basedOn w:val="BodyTextRight"/>
    <w:rsid w:val="00266733"/>
    <w:rPr>
      <w:sz w:val="18"/>
      <w:szCs w:val="18"/>
    </w:rPr>
  </w:style>
  <w:style w:type="paragraph" w:customStyle="1" w:styleId="MarginEdition">
    <w:name w:val="Margin Edition"/>
    <w:basedOn w:val="MarginNote"/>
    <w:rsid w:val="00266733"/>
    <w:pPr>
      <w:spacing w:before="0" w:after="0"/>
    </w:pPr>
    <w:rPr>
      <w:rFonts w:ascii="Times New Roman" w:hAnsi="Times New Roman"/>
      <w:color w:val="999999"/>
    </w:rPr>
  </w:style>
  <w:style w:type="paragraph" w:customStyle="1" w:styleId="Spacer">
    <w:name w:val="Spacer"/>
    <w:basedOn w:val="Normal"/>
    <w:rsid w:val="00266733"/>
    <w:rPr>
      <w:sz w:val="2"/>
      <w:szCs w:val="2"/>
    </w:rPr>
  </w:style>
  <w:style w:type="character" w:customStyle="1" w:styleId="Small">
    <w:name w:val="Small"/>
    <w:basedOn w:val="DefaultParagraphFont"/>
    <w:rsid w:val="00266733"/>
    <w:rPr>
      <w:sz w:val="16"/>
    </w:rPr>
  </w:style>
  <w:style w:type="paragraph" w:customStyle="1" w:styleId="WideTable">
    <w:name w:val="Wide Table"/>
    <w:basedOn w:val="Normal"/>
    <w:rsid w:val="00266733"/>
    <w:pPr>
      <w:ind w:left="-1418"/>
    </w:pPr>
    <w:rPr>
      <w:sz w:val="2"/>
      <w:szCs w:val="2"/>
    </w:rPr>
  </w:style>
  <w:style w:type="character" w:styleId="PageNumber">
    <w:name w:val="page number"/>
    <w:basedOn w:val="DefaultParagraphFont"/>
    <w:rsid w:val="00266733"/>
  </w:style>
  <w:style w:type="paragraph" w:styleId="Quote">
    <w:name w:val="Quote"/>
    <w:basedOn w:val="Heading1"/>
    <w:link w:val="QuoteChar"/>
    <w:qFormat/>
    <w:rsid w:val="00266733"/>
    <w:rPr>
      <w:b w:val="0"/>
      <w:sz w:val="72"/>
      <w:szCs w:val="72"/>
      <w:lang w:val="en-NZ"/>
    </w:rPr>
  </w:style>
  <w:style w:type="character" w:customStyle="1" w:styleId="QuoteChar">
    <w:name w:val="Quote Char"/>
    <w:basedOn w:val="DefaultParagraphFont"/>
    <w:link w:val="Quote"/>
    <w:rsid w:val="00266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733"/>
    <w:pPr>
      <w:pageBreakBefore/>
    </w:pPr>
  </w:style>
  <w:style w:type="paragraph" w:customStyle="1" w:styleId="Border">
    <w:name w:val="Border"/>
    <w:basedOn w:val="Normal"/>
    <w:qFormat/>
    <w:rsid w:val="00266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733"/>
    <w:rPr>
      <w:b/>
      <w:bCs/>
      <w:i/>
      <w:iCs/>
      <w:color w:val="auto"/>
    </w:rPr>
  </w:style>
  <w:style w:type="paragraph" w:styleId="IntenseQuote">
    <w:name w:val="Intense Quote"/>
    <w:basedOn w:val="Normal"/>
    <w:next w:val="Normal"/>
    <w:link w:val="IntenseQuoteChar"/>
    <w:uiPriority w:val="30"/>
    <w:qFormat/>
    <w:rsid w:val="00266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7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733"/>
    <w:rPr>
      <w:smallCaps/>
      <w:color w:val="auto"/>
      <w:u w:val="single"/>
    </w:rPr>
  </w:style>
  <w:style w:type="character" w:styleId="IntenseReference">
    <w:name w:val="Intense Reference"/>
    <w:basedOn w:val="DefaultParagraphFont"/>
    <w:uiPriority w:val="32"/>
    <w:qFormat/>
    <w:rsid w:val="00266733"/>
    <w:rPr>
      <w:b/>
      <w:bCs/>
      <w:smallCaps/>
      <w:color w:val="auto"/>
      <w:spacing w:val="5"/>
      <w:u w:val="single"/>
    </w:rPr>
  </w:style>
  <w:style w:type="paragraph" w:customStyle="1" w:styleId="2ColumnHeading">
    <w:name w:val="2Column Heading"/>
    <w:basedOn w:val="BodyText"/>
    <w:qFormat/>
    <w:rsid w:val="00266733"/>
    <w:pPr>
      <w:spacing w:after="60"/>
      <w:ind w:left="-2268"/>
    </w:pPr>
    <w:rPr>
      <w:b/>
    </w:rPr>
  </w:style>
  <w:style w:type="paragraph" w:customStyle="1" w:styleId="Heading1TOC">
    <w:name w:val="Heading1 TOC"/>
    <w:basedOn w:val="Normal"/>
    <w:qFormat/>
    <w:rsid w:val="00266733"/>
    <w:pPr>
      <w:spacing w:before="240" w:after="120"/>
    </w:pPr>
    <w:rPr>
      <w:rFonts w:ascii="Times New Roman" w:hAnsi="Times New Roman"/>
      <w:b/>
      <w:sz w:val="32"/>
    </w:rPr>
  </w:style>
  <w:style w:type="paragraph" w:customStyle="1" w:styleId="Heading2TOC">
    <w:name w:val="Heading2 TOC"/>
    <w:basedOn w:val="Normal"/>
    <w:qFormat/>
    <w:rsid w:val="00266733"/>
    <w:pPr>
      <w:spacing w:before="240" w:after="60"/>
    </w:pPr>
    <w:rPr>
      <w:rFonts w:ascii="Times New Roman" w:hAnsi="Times New Roman"/>
      <w:b/>
      <w:sz w:val="28"/>
    </w:rPr>
  </w:style>
  <w:style w:type="character" w:customStyle="1" w:styleId="Underline">
    <w:name w:val="Underline"/>
    <w:basedOn w:val="DefaultParagraphFont"/>
    <w:qFormat/>
    <w:rsid w:val="00266733"/>
    <w:rPr>
      <w:u w:val="single"/>
    </w:rPr>
  </w:style>
  <w:style w:type="paragraph" w:styleId="BalloonText">
    <w:name w:val="Balloon Text"/>
    <w:basedOn w:val="Normal"/>
    <w:link w:val="BalloonTextChar"/>
    <w:rsid w:val="00266733"/>
    <w:rPr>
      <w:rFonts w:ascii="Tahoma" w:hAnsi="Tahoma" w:cs="Tahoma"/>
      <w:sz w:val="16"/>
      <w:szCs w:val="16"/>
    </w:rPr>
  </w:style>
  <w:style w:type="character" w:customStyle="1" w:styleId="BalloonTextChar">
    <w:name w:val="Balloon Text Char"/>
    <w:basedOn w:val="DefaultParagraphFont"/>
    <w:link w:val="BalloonText"/>
    <w:rsid w:val="00266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7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1747</Words>
  <Characters>10545</Characters>
  <Application>Microsoft Office Word</Application>
  <DocSecurity>0</DocSecurity>
  <Lines>634</Lines>
  <Paragraphs>273</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TDMMF307B MANAGE BUSINESS AND LEGAL REQUIREMENTS ON A VESSEL</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2012-05-27T03:12:00Z</dcterms:created>
  <dcterms:modified xsi:type="dcterms:W3CDTF">2012-05-27T03:12:00Z</dcterms:modified>
</cp:coreProperties>
</file>