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CD9" w:rsidP="00A46C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TDMMF2907B MAINTAIN A SAFE NAVIGATIONAL WATCH ON A COASTAL VOYAGE</w:t>
      </w:r>
      <w:r>
        <w:fldChar w:fldCharType="end"/>
      </w:r>
    </w:p>
    <w:p w:rsidR="00A46CD9" w:rsidP="00A46CD9">
      <w:pPr>
        <w:pStyle w:val="Version"/>
        <w:sectPr w:rsidSect="00E06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06093" w:rsidP="00E06093">
      <w:pPr>
        <w:pStyle w:val="SuperHeading"/>
      </w:pPr>
      <w:r w:rsidRPr="00E06093">
        <w:t>TDMMF2907B MAINTAIN A SAFE NAVIGATIONAL WATCH ON A COASTAL VOYAGE</w:t>
      </w:r>
    </w:p>
    <w:p w:rsidR="00000000" w:rsidRPr="00E06093" w:rsidP="00E06093">
      <w:pPr>
        <w:pStyle w:val="SuperHeading"/>
      </w:pPr>
    </w:p>
    <w:p w:rsidR="00000000" w:rsidRPr="00E06093" w:rsidP="00E06093">
      <w:pPr>
        <w:pStyle w:val="Heading1"/>
      </w:pPr>
      <w:bookmarkStart w:id="1" w:name="O_151179"/>
      <w:bookmarkEnd w:id="1"/>
      <w:r w:rsidRPr="00E06093">
        <w:t>Modification History</w:t>
      </w:r>
    </w:p>
    <w:p w:rsidR="00000000" w:rsidRPr="00E06093" w:rsidP="00E06093">
      <w:pPr>
        <w:pStyle w:val="BodyText"/>
      </w:pPr>
      <w:r w:rsidRPr="00E06093">
        <w:t>Not applicable.</w:t>
      </w:r>
    </w:p>
    <w:p w:rsidR="00000000" w:rsidRPr="00E06093" w:rsidP="00E06093">
      <w:pPr>
        <w:pStyle w:val="AllowPageBreak"/>
      </w:pPr>
    </w:p>
    <w:p w:rsidR="00000000" w:rsidRPr="00E06093" w:rsidP="00E06093">
      <w:pPr>
        <w:pStyle w:val="Heading1"/>
      </w:pPr>
      <w:bookmarkStart w:id="2" w:name="O_151180"/>
      <w:bookmarkEnd w:id="2"/>
      <w:r w:rsidRPr="00E0609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51"/>
      </w:tblGrid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t>UNIT DESCRIPTOR:</w:t>
            </w: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 xml:space="preserve">This unit involves the skills and knowledge required to maintain a safe navigational </w:t>
            </w:r>
            <w:r w:rsidRPr="00E06093">
              <w:rPr>
                <w:rStyle w:val="SpecialBold"/>
              </w:rPr>
              <w:t>watch on a commercial vessel within limits of responsibility of a Master 3 or Skipper 1 to ensure the safety of navigation</w:t>
            </w:r>
            <w:r w:rsidRPr="00E06093">
              <w:t xml:space="preserve">, </w:t>
            </w:r>
            <w:r w:rsidRPr="00E06093">
              <w:rPr>
                <w:rStyle w:val="SpecialBold"/>
              </w:rPr>
              <w:t>protection of the marine environment and the safety of the vessel and persons on board</w:t>
            </w:r>
            <w:r w:rsidRPr="00E06093">
              <w:t>.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</w:tc>
      </w:tr>
    </w:tbl>
    <w:p w:rsidR="00000000" w:rsidRPr="00E06093" w:rsidP="00E06093">
      <w:pPr>
        <w:pStyle w:val="BodyText"/>
      </w:pPr>
    </w:p>
    <w:p w:rsidR="00000000" w:rsidRPr="00E06093" w:rsidP="00E06093">
      <w:pPr>
        <w:pStyle w:val="AllowPageBreak"/>
      </w:pPr>
    </w:p>
    <w:p w:rsidR="00000000" w:rsidRPr="00E06093" w:rsidP="00E06093">
      <w:pPr>
        <w:pStyle w:val="Heading1"/>
      </w:pPr>
      <w:bookmarkStart w:id="3" w:name="O_151181"/>
      <w:bookmarkEnd w:id="3"/>
      <w:r w:rsidRPr="00E0609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51"/>
      </w:tblGrid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Application of the unit</w:t>
            </w:r>
          </w:p>
        </w:tc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t>The unit has applications in qualifications for a Master 3/Skipper 1 operating a vessel:</w:t>
            </w:r>
          </w:p>
          <w:p w:rsidR="00000000" w:rsidRPr="00E06093" w:rsidP="00E06093">
            <w:pPr>
              <w:pStyle w:val="ListBullet"/>
            </w:pPr>
            <w:r w:rsidRPr="00E06093">
              <w:t>less than 35 metres in length for unlimited domestic operations</w:t>
            </w:r>
          </w:p>
          <w:p w:rsidR="00000000" w:rsidRPr="00E06093" w:rsidP="00E06093">
            <w:pPr>
              <w:pStyle w:val="ListBullet"/>
            </w:pPr>
            <w:r w:rsidRPr="00E06093">
              <w:t>less than 80 </w:t>
            </w:r>
            <w:r w:rsidRPr="00E06093">
              <w:t>metres in length for ACMW operations (within 600 nm)</w:t>
            </w:r>
          </w:p>
          <w:p w:rsidR="00000000" w:rsidRPr="00E06093" w:rsidP="00E06093">
            <w:pPr>
              <w:pStyle w:val="ListBullet"/>
            </w:pPr>
            <w:r w:rsidRPr="00E06093">
              <w:t>that is both less than 3,000 GT and less than 100 metres in length, for ACMW operations (within 600 nm)</w:t>
            </w:r>
          </w:p>
          <w:p w:rsidR="00000000" w:rsidRPr="00E06093" w:rsidP="00E06093">
            <w:pPr>
              <w:pStyle w:val="BodyText"/>
            </w:pPr>
            <w:r w:rsidRPr="00E06093">
              <w:t>i.e. Diploma of Transport&amp;Distribution (Coastal Maritime Operations - Master Class 3).</w:t>
            </w:r>
          </w:p>
        </w:tc>
      </w:tr>
    </w:tbl>
    <w:p w:rsidR="00000000" w:rsidRPr="00E06093" w:rsidP="00E06093">
      <w:pPr>
        <w:pStyle w:val="BodyText"/>
      </w:pPr>
    </w:p>
    <w:p w:rsidR="00000000" w:rsidRPr="00E06093" w:rsidP="00E06093">
      <w:pPr>
        <w:pStyle w:val="AllowPageBreak"/>
      </w:pPr>
    </w:p>
    <w:p w:rsidR="00000000" w:rsidRPr="00E06093" w:rsidP="00E06093">
      <w:pPr>
        <w:pStyle w:val="Heading1"/>
      </w:pPr>
      <w:bookmarkStart w:id="4" w:name="O_151182"/>
      <w:bookmarkEnd w:id="4"/>
      <w:r w:rsidRPr="00E06093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51"/>
      </w:tblGrid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Licensing</w:t>
            </w:r>
            <w:r w:rsidRPr="00E06093">
              <w:t>/</w:t>
            </w:r>
            <w:r w:rsidRPr="00E06093">
              <w:rPr>
                <w:rStyle w:val="SpecialBold"/>
              </w:rPr>
              <w:t>legislative requirements</w:t>
            </w:r>
          </w:p>
        </w:tc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t xml:space="preserve">The unit is consistent with the relevant maritime regulations describing mandatory minimum requirements for a Master 3/Skipper 1. This includes </w:t>
            </w:r>
            <w:r w:rsidRPr="00E06093">
              <w:t>applicable sections of State/Territory maritime licensing and regulatory requirements and the National Standard for Commercial Vessels (NSCV) and the USL Code.</w:t>
            </w:r>
          </w:p>
        </w:tc>
      </w:tr>
    </w:tbl>
    <w:p w:rsidR="00000000" w:rsidRPr="00E06093" w:rsidP="00E06093">
      <w:pPr>
        <w:pStyle w:val="BodyText"/>
      </w:pPr>
    </w:p>
    <w:p w:rsidR="00000000" w:rsidRPr="00E06093" w:rsidP="00E06093">
      <w:pPr>
        <w:pStyle w:val="AllowPageBreak"/>
      </w:pPr>
    </w:p>
    <w:p w:rsidR="00000000" w:rsidRPr="00E06093" w:rsidP="00E06093">
      <w:pPr>
        <w:pStyle w:val="Heading1"/>
      </w:pPr>
      <w:bookmarkStart w:id="5" w:name="O_151184"/>
      <w:bookmarkEnd w:id="5"/>
      <w:r w:rsidRPr="00E06093">
        <w:t>Pre-Requisites</w:t>
      </w:r>
    </w:p>
    <w:p w:rsidR="00000000" w:rsidRPr="00E06093" w:rsidP="00E06093">
      <w:pPr>
        <w:pStyle w:val="BodyText"/>
      </w:pPr>
      <w:r w:rsidRPr="00E06093">
        <w:t>Not applicable.</w:t>
      </w:r>
    </w:p>
    <w:p w:rsidR="00000000" w:rsidRPr="00E06093" w:rsidP="00E06093">
      <w:pPr>
        <w:pStyle w:val="AllowPageBreak"/>
      </w:pPr>
    </w:p>
    <w:p w:rsidR="00000000" w:rsidRPr="00E06093" w:rsidP="00E06093">
      <w:pPr>
        <w:pStyle w:val="Heading1"/>
      </w:pPr>
      <w:bookmarkStart w:id="6" w:name="O_151183"/>
      <w:bookmarkEnd w:id="6"/>
      <w:r w:rsidRPr="00E06093">
        <w:t>Employability Skills Information</w:t>
      </w:r>
    </w:p>
    <w:p w:rsidR="00000000" w:rsidRPr="00E06093" w:rsidP="00E06093">
      <w:pPr>
        <w:pStyle w:val="BodyText"/>
      </w:pPr>
      <w:r w:rsidRPr="00E06093">
        <w:t>Not applicable.</w:t>
      </w:r>
    </w:p>
    <w:p w:rsidR="00000000" w:rsidRPr="00E06093" w:rsidP="00E06093">
      <w:pPr>
        <w:pStyle w:val="AllowPageBreak"/>
      </w:pPr>
    </w:p>
    <w:p w:rsidR="00000000" w:rsidRPr="00E06093" w:rsidP="00E06093">
      <w:pPr>
        <w:pStyle w:val="Heading1"/>
      </w:pPr>
      <w:bookmarkStart w:id="7" w:name="O_151185"/>
      <w:bookmarkEnd w:id="7"/>
      <w:r w:rsidRPr="00E06093">
        <w:t>Elements and Performance Criteria Pre-Content</w:t>
      </w:r>
    </w:p>
    <w:p w:rsidR="00000000" w:rsidRPr="00E06093" w:rsidP="00E06093">
      <w:pPr>
        <w:pStyle w:val="BodyText"/>
      </w:pPr>
      <w:r w:rsidRPr="00E06093">
        <w:t>Not applicable.</w:t>
      </w:r>
    </w:p>
    <w:p w:rsidR="00000000" w:rsidRPr="00E06093" w:rsidP="00E06093">
      <w:pPr>
        <w:pStyle w:val="AllowPageBreak"/>
      </w:pPr>
    </w:p>
    <w:p w:rsidR="00000000" w:rsidRPr="00E06093" w:rsidP="00E06093">
      <w:pPr>
        <w:pStyle w:val="Heading1"/>
      </w:pPr>
      <w:bookmarkStart w:id="8" w:name="O_151186"/>
      <w:bookmarkEnd w:id="8"/>
      <w:r w:rsidRPr="00E060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2"/>
        <w:gridCol w:w="28"/>
      </w:tblGrid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PERFORMANCE CRITERIA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Carry out watchkeeping procedures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The conduct, handover and relief of the watch conforms with accepted principles and vessel's procedures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b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A proper look-out is maintained at all times and in such a way as to conform to accepted principles and procedures and regulatory requirements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c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The vessel is navigated safely using appropriate visual and electronic techniques to check position and to keep it on the track laid down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d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The progress of the vessel along a prepared track is analysed and speed and course adjusted as appropriate to m</w:t>
            </w:r>
            <w:r w:rsidRPr="00E06093">
              <w:t>aintain a required estimated time of arrival at a point on the track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e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Lights, shapes and sound signals conform with the requirements contained in the International Regulations for Preventing Collisions at Sea and are correctly recognised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f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The frequency and extent of monitoring of traffic, the vessel and the environment conform with accepted principles and procedures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g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Responsibility for the safety of navigation is clearly defined at all times, including periods when the master is on the </w:t>
            </w:r>
            <w:r w:rsidRPr="00E06093">
              <w:t>bridge and while under pilotage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h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Safe navigational practice is achieved through the implementation of accepted bridge resource management principles and procedures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i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t>Fatigue management strategies are correctly applied within the bridge management team</w:t>
            </w:r>
          </w:p>
        </w:tc>
      </w:tr>
    </w:tbl>
    <w:p w:rsidR="00000000" w:rsidRPr="00E06093" w:rsidP="00E0609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0"/>
      </w:tblGrid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PERFORMANCE CRITERIA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Respond to potential collision and emergency situations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Potential collision situations are an</w:t>
            </w:r>
            <w:r w:rsidRPr="00E06093">
              <w:t>alysed and appropriate action is taken in ample time and in accordance with regulatory requirements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Correct responses are made to emergencies and situations that pose a danger to the vessel and personnel on board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c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Distress signals are recognised and appropriate action is taken to initiate search and rescue procedures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d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Master is called in the event of a navigational incident which falls outside the officer's limits of responsibility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Maintain watchkeeping records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 proper and accurate record is maintained of the movements and activities relating to the navigation of the vessel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t>Appropriate entries pertaining to the watch are recorded in the vessel's log</w:t>
            </w:r>
          </w:p>
        </w:tc>
      </w:tr>
    </w:tbl>
    <w:p w:rsidR="00000000" w:rsidRPr="00E06093" w:rsidP="00E06093">
      <w:pPr>
        <w:pStyle w:val="BodyText"/>
      </w:pPr>
    </w:p>
    <w:p w:rsidR="00000000" w:rsidRPr="00E06093" w:rsidP="00E06093">
      <w:pPr>
        <w:pStyle w:val="AllowPageBreak"/>
      </w:pPr>
    </w:p>
    <w:p w:rsidR="00000000" w:rsidRPr="00E06093" w:rsidP="00E06093">
      <w:pPr>
        <w:pStyle w:val="Heading1"/>
      </w:pPr>
      <w:bookmarkStart w:id="9" w:name="O_151187"/>
      <w:bookmarkEnd w:id="9"/>
      <w:r w:rsidRPr="00E0609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9"/>
      </w:tblGrid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REQUIRED KNOWLEDGE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Emphasis"/>
              </w:rPr>
              <w:t>This describes the knowledge required for this unit</w:t>
            </w:r>
            <w:r w:rsidRPr="00E06093">
              <w:t>.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Sections of relevant maritime regulations dealing with bridge watchkeeping principles, arrangements, procedures, roles and responsibilities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Relevant OH&amp;S legislation and policies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Limits of responsibility of an officer in charge of a navigational watch for various sizes of vessels and operational contexts when engaged on a coastal voyage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Bridge resource management systems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Implications </w:t>
            </w:r>
            <w:r w:rsidRPr="00E06093">
              <w:t xml:space="preserve">of a range of factors that can affect watchkeeping functions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Causes of groundings, collisions and casualties when on board vessel engaged on a coastal voyage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Navigational hazards during a coastal voyage and implications for watchkeeping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Operating procedures for typical navigational aids and skills and knowledge needed to use them effectively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Watch handover procedures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Watchkeeping problems and emergency situations for coastal vessels and appropriate action and solutions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Manual a</w:t>
            </w:r>
            <w:r w:rsidRPr="00E06093">
              <w:t>nd electronic navigational aids available to the bridge team and the procedures for their operation and use during a watch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Bridge instrumentation, controls and alarms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Functions of unmanned machinery space (UMS) controls, alarms and indicators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Rudder and propeller control and vessel manoeuvring characteristics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Precautions necessary when navigating in or near traffic separation schemes or other routeing measures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Signs of fatigue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Fatigue management principles and techniques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t>Mariti</w:t>
            </w:r>
            <w:r w:rsidRPr="00E06093">
              <w:t>me communication techniques</w:t>
            </w:r>
          </w:p>
        </w:tc>
      </w:tr>
    </w:tbl>
    <w:p w:rsidR="00000000" w:rsidRPr="00E06093" w:rsidP="00E0609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REQUIRED SKILLS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Emphasis"/>
              </w:rPr>
              <w:t>This describes the basic skills required for this unit</w:t>
            </w:r>
            <w:r w:rsidRPr="00E06093">
              <w:t>.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Communicate effectively with others on watchkeeping issues, arrangements and requirements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Read, interpret and apply instructions, procedures and information relevant to the role and responsibilities of a watchkeeper on a domestic vessel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Select and use appropriate internal and external communications equipment during watchkeeping duties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Pr</w:t>
            </w:r>
            <w:r w:rsidRPr="00E06093">
              <w:t>ovide leadership as a member of the bridge team during watchkeeping duties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Take appropriate initiatives related to the protection of the environment during watchkeeping duties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Interpret and apply required practices during watchkeeping duties on a dom</w:t>
            </w:r>
            <w:r w:rsidRPr="00E06093">
              <w:t>estic vessel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Modify activities dependent on differing vessel contingencies, risk situations and environments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Identify and solve problems that may arise during watchkeeping duties on a domestic vessel and report problems and issues and take appropriat</w:t>
            </w:r>
            <w:r w:rsidRPr="00E06093">
              <w:t>e action based on available information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Monitor and anticipate hazards and risks that may arise during watchkeeping duties on a domestic vessel and take appropriate action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t>Adapt to differences in vessels, bridge equipment and watchkeeping procedures</w:t>
            </w:r>
          </w:p>
        </w:tc>
      </w:tr>
    </w:tbl>
    <w:p w:rsidR="00000000" w:rsidRPr="00E06093" w:rsidP="00E06093">
      <w:pPr>
        <w:pStyle w:val="BodyText"/>
      </w:pPr>
    </w:p>
    <w:p w:rsidR="00000000" w:rsidRPr="00E06093" w:rsidP="00E06093">
      <w:pPr>
        <w:pStyle w:val="AllowPageBreak"/>
      </w:pPr>
    </w:p>
    <w:p w:rsidR="00000000" w:rsidRPr="00E06093" w:rsidP="00E06093">
      <w:pPr>
        <w:pStyle w:val="Heading1"/>
      </w:pPr>
      <w:bookmarkStart w:id="10" w:name="O_151188"/>
      <w:bookmarkEnd w:id="10"/>
      <w:r w:rsidRPr="00E0609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90"/>
        <w:gridCol w:w="361"/>
        <w:gridCol w:w="358"/>
        <w:gridCol w:w="4758"/>
        <w:gridCol w:w="909"/>
        <w:gridCol w:w="15"/>
      </w:tblGrid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24" w:type="dxa"/>
          <w:tblHeader/>
        </w:trPr>
        <w:tc>
          <w:tcPr>
            <w:tcW w:w="75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Evidence Guide</w:t>
            </w: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TDMMF2907B MAINTAIN A SAFE NAVIGATIONAL WATCH ON A COASTAL VOYAGE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Emphasis"/>
              </w:rPr>
              <w:t>The Evidence Guide provides advice on assessment and must be read in conjunction with the Performance Criteria</w:t>
            </w:r>
            <w:r w:rsidRPr="00E06093">
              <w:t xml:space="preserve">, </w:t>
            </w:r>
            <w:r w:rsidRPr="00E06093">
              <w:rPr>
                <w:rStyle w:val="Emphasis"/>
              </w:rPr>
              <w:t>Required Skills and Knowledge</w:t>
            </w:r>
            <w:r w:rsidRPr="00E06093">
              <w:t xml:space="preserve">, </w:t>
            </w:r>
            <w:r w:rsidRPr="00E06093">
              <w:rPr>
                <w:rStyle w:val="Emphasis"/>
              </w:rPr>
              <w:t>the Range Statement and the Assessment Guidelines for this Training Package</w:t>
            </w:r>
            <w:r w:rsidRPr="00E06093">
              <w:t>.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1</w:t>
            </w:r>
          </w:p>
        </w:tc>
        <w:tc>
          <w:tcPr>
            <w:tcW w:w="17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6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Assessment must confirm appropriate knowledge and skills to: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Implement watchkeeping arrangements and procedures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b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Fulfil watchkeeping responsibilities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c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Take appropriate action in the event of a potential collision or other emergency situation arising during a watch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d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Communicate effectively with others in the course of watchkeeping duties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2</w:t>
            </w:r>
          </w:p>
        </w:tc>
        <w:tc>
          <w:tcPr>
            <w:tcW w:w="179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Performance is demonstrated consistently over a period of time and in a suitable range of contexts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b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Consistently applies underpinning knowledge and skills when: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maintaining a safe watch on a vessel engaged on a coastal voyage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2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identifying and evaluating watchkeeping problems and determining appropriate courses of action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3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identifying and implementing improvements to bridge management procedures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4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applying safety precautions relevant to watchkeeping operations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5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dealing with potential collisions and other potentially dangerous situations arising during a watch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c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Shows evidence of application of relevant workplace procedures, including: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relevant sections of maritime regulations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2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OH&amp;S regulations and hazard prevention policies and procedures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3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job procedures and work instructions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4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guidelines relating to bridge management and watchkeeping arrangements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5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following bridge housekeeping processes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d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Action is taken promptly to report and/or rectify watchkeeping incidents in accordance with established procedures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e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Work is completed systematically with required attention to detail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f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t>Recognises and adapts appropriately to cultural differences in the workplace, including modes of behaviour and interactions among crew and others</w:t>
            </w:r>
          </w:p>
        </w:tc>
      </w:tr>
    </w:tbl>
    <w:p w:rsidR="00000000" w:rsidRPr="00E06093" w:rsidP="00E0609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30"/>
        <w:gridCol w:w="1759"/>
        <w:gridCol w:w="361"/>
        <w:gridCol w:w="358"/>
        <w:gridCol w:w="358"/>
        <w:gridCol w:w="4401"/>
        <w:gridCol w:w="924"/>
      </w:tblGrid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24" w:type="dxa"/>
          <w:tblHeader/>
        </w:trPr>
        <w:tc>
          <w:tcPr>
            <w:tcW w:w="756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Evidence Guide</w:t>
            </w:r>
            <w:r w:rsidRPr="00E06093">
              <w:t xml:space="preserve"> (</w:t>
            </w:r>
            <w:r w:rsidRPr="00E06093">
              <w:rPr>
                <w:rStyle w:val="SpecialBold"/>
              </w:rPr>
              <w:t>continued</w:t>
            </w:r>
            <w:r w:rsidRPr="00E06093">
              <w:t xml:space="preserve">) </w:t>
            </w: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TDMMF2907B MAINTAIN A SAFE NAVIGATIONAL WATCH ON A COASTAL VOYAGE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3</w:t>
            </w:r>
          </w:p>
        </w:tc>
        <w:tc>
          <w:tcPr>
            <w:tcW w:w="1789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</w:t>
            </w:r>
          </w:p>
        </w:tc>
        <w:tc>
          <w:tcPr>
            <w:tcW w:w="60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Assessment of competency must comply with the assessment requirements of the relevant maritime regulations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b</w:t>
            </w:r>
          </w:p>
        </w:tc>
        <w:tc>
          <w:tcPr>
            <w:tcW w:w="60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Assessment of this unit must be undertaken within relevant marine authority approved and audited arrangements by a registered training organisation: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56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As a minimum, assessment of knowledge must be conducted through appropriate written/oral examinations, and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2</w:t>
            </w:r>
          </w:p>
        </w:tc>
        <w:tc>
          <w:tcPr>
            <w:tcW w:w="56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Appropriate practical assessment must occur: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i</w:t>
            </w:r>
          </w:p>
        </w:tc>
        <w:tc>
          <w:tcPr>
            <w:tcW w:w="53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at the registered training organisation; and/or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ii</w:t>
            </w:r>
          </w:p>
        </w:tc>
        <w:tc>
          <w:tcPr>
            <w:tcW w:w="53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on an appropriate working or training vessel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" w:type="dxa"/>
            <w:gridSpan w:val="2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4</w:t>
            </w:r>
          </w:p>
        </w:tc>
        <w:tc>
          <w:tcPr>
            <w:tcW w:w="1759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Specific</w:t>
            </w:r>
            <w:r w:rsidRPr="00E06093">
              <w:t xml:space="preserve"> </w:t>
            </w:r>
            <w:r w:rsidRPr="00E06093">
              <w:rPr>
                <w:rStyle w:val="SpecialBold"/>
              </w:rPr>
              <w:t>resources</w:t>
            </w:r>
            <w:r w:rsidRPr="00E06093">
              <w:t xml:space="preserve"> </w:t>
            </w:r>
            <w:r w:rsidRPr="00E06093">
              <w:rPr>
                <w:rStyle w:val="SpecialBold"/>
              </w:rPr>
              <w:t>required for assessment</w:t>
            </w: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Access is required to opportunities to: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5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</w:t>
            </w:r>
          </w:p>
        </w:tc>
        <w:tc>
          <w:tcPr>
            <w:tcW w:w="60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demonstrate the ability to maintain a safe watch in range of suitably simulated of watchkeeping situations on board a vessel engaged on a coastal voyage; and/or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5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b</w:t>
            </w:r>
          </w:p>
        </w:tc>
        <w:tc>
          <w:tcPr>
            <w:tcW w:w="60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t>maintain a safe watch on a vessel engaged on a coastal voyage in an appropriate ra</w:t>
            </w:r>
            <w:r w:rsidRPr="00E06093">
              <w:t>nge of situations and weather and sea conditions</w:t>
            </w:r>
          </w:p>
        </w:tc>
      </w:tr>
    </w:tbl>
    <w:p w:rsidR="00000000" w:rsidRPr="00E06093" w:rsidP="00E06093">
      <w:pPr>
        <w:pStyle w:val="BodyText"/>
      </w:pPr>
    </w:p>
    <w:p w:rsidR="00000000" w:rsidRPr="00E06093" w:rsidP="00E06093">
      <w:pPr>
        <w:pStyle w:val="AllowPageBreak"/>
      </w:pPr>
    </w:p>
    <w:p w:rsidR="00000000" w:rsidRPr="00E06093" w:rsidP="00E06093">
      <w:pPr>
        <w:pStyle w:val="Heading1"/>
      </w:pPr>
      <w:bookmarkStart w:id="11" w:name="O_151189"/>
      <w:bookmarkEnd w:id="11"/>
      <w:r w:rsidRPr="00E0609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5"/>
        <w:gridCol w:w="357"/>
        <w:gridCol w:w="11"/>
        <w:gridCol w:w="5110"/>
        <w:gridCol w:w="906"/>
        <w:gridCol w:w="18"/>
        <w:gridCol w:w="28"/>
      </w:tblGrid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52" w:type="dxa"/>
          <w:tblHeader/>
        </w:trPr>
        <w:tc>
          <w:tcPr>
            <w:tcW w:w="75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Range Statement</w:t>
            </w: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TDMMF2907B MAINTAIN A SAFE NAVIGATIONAL WATCH ON A COASTAL VOYAGE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Emphasis"/>
              </w:rPr>
              <w:t>The Range Statement relates to the unit of competency as a whole</w:t>
            </w:r>
            <w:r w:rsidRPr="00E06093">
              <w:t xml:space="preserve">. </w:t>
            </w:r>
            <w:r w:rsidRPr="00E06093">
              <w:rPr>
                <w:rStyle w:val="Emphasis"/>
              </w:rPr>
              <w:t>It allows for different work environments and situations that may affect performance</w:t>
            </w:r>
            <w:r w:rsidRPr="00E06093">
              <w:t>.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VARIABLE</w:t>
            </w:r>
          </w:p>
        </w:tc>
        <w:tc>
          <w:tcPr>
            <w:tcW w:w="6430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SCOPE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1</w:t>
            </w:r>
            <w:r w:rsidRPr="00E06093">
              <w:t>.</w:t>
            </w:r>
            <w:r w:rsidRPr="00E06093">
              <w:tab/>
            </w:r>
            <w:r w:rsidRPr="00E06093">
              <w:rPr>
                <w:rStyle w:val="SpecialBold"/>
              </w:rPr>
              <w:t>GENERAL CONTEXT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a</w:t>
            </w:r>
            <w:r w:rsidRPr="00E06093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Work must be carried out</w:t>
            </w:r>
            <w:r w:rsidRPr="00E06093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in compliance with the relevant maritime regulations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b</w:t>
            </w:r>
            <w:r w:rsidRPr="00E06093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Work is performed</w:t>
            </w:r>
            <w:r w:rsidRPr="00E06093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as a member of a bridge team under broad operational requirements, with limited accountability and responsibility for self and others in achieving the prescribed outcomes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c</w:t>
            </w:r>
            <w:r w:rsidRPr="00E06093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Work involves</w:t>
            </w:r>
            <w:r w:rsidRPr="00E06093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the application of nautical principles and watchkeeping techniques across a wide and often unpredictable variety of operational contexts in coastal waters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d</w:t>
            </w:r>
            <w:r w:rsidRPr="00E06093">
              <w:t>.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Work requires</w:t>
            </w:r>
            <w:r w:rsidRPr="00E06093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the implementation of the vessel's watchkeeping plan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2</w:t>
            </w:r>
            <w:r w:rsidRPr="00E06093">
              <w:t>.</w:t>
            </w:r>
            <w:r w:rsidRPr="00E06093">
              <w:tab/>
            </w:r>
            <w:r w:rsidRPr="00E06093">
              <w:rPr>
                <w:rStyle w:val="SpecialBold"/>
              </w:rPr>
              <w:t>WORKSITE ENVIRONMENT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a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Vessel may include</w:t>
            </w:r>
            <w:r w:rsidRPr="00E06093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any Australian or international commercial vessel operating within coastal limits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b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Watchkeeping arrangements and procedures may be implemented</w:t>
            </w:r>
            <w:r w:rsidRPr="00E06093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by day or night</w:t>
            </w:r>
            <w:r w:rsidRPr="00E06093">
              <w:t xml:space="preserve"> in both normal and emergency situations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2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under any possible conditions of weather and loading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3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while underway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4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during berthing and unberthing operations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5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while anchoring or mooring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6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while in port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7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while moored or at anchor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8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when bunkering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9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t>during cargo operations</w:t>
            </w:r>
          </w:p>
        </w:tc>
      </w:tr>
    </w:tbl>
    <w:p w:rsidR="00000000" w:rsidRPr="00E06093" w:rsidP="00E0609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4"/>
        <w:gridCol w:w="1746"/>
        <w:gridCol w:w="357"/>
        <w:gridCol w:w="180"/>
        <w:gridCol w:w="4942"/>
        <w:gridCol w:w="950"/>
        <w:gridCol w:w="14"/>
        <w:gridCol w:w="16"/>
        <w:gridCol w:w="559"/>
      </w:tblGrid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1539" w:type="dxa"/>
          <w:tblHeader/>
        </w:trPr>
        <w:tc>
          <w:tcPr>
            <w:tcW w:w="75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Range Statement</w:t>
            </w:r>
            <w:r w:rsidRPr="00E06093">
              <w:t xml:space="preserve"> (</w:t>
            </w:r>
            <w:r w:rsidRPr="00E06093">
              <w:rPr>
                <w:rStyle w:val="SpecialBold"/>
              </w:rPr>
              <w:t>continued</w:t>
            </w:r>
            <w:r w:rsidRPr="00E06093">
              <w:t xml:space="preserve">) </w:t>
            </w: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TDMMF2907B MAINTAIN A SAFE NAVIGATIONAL WATCH ON A COASTAL VOYAGE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89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VARIABLE</w:t>
            </w:r>
          </w:p>
        </w:tc>
        <w:tc>
          <w:tcPr>
            <w:tcW w:w="6429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SCOPE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c</w:t>
            </w:r>
          </w:p>
        </w:tc>
        <w:tc>
          <w:tcPr>
            <w:tcW w:w="17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Watchkeeping principles include</w:t>
            </w:r>
            <w:r w:rsidRPr="00E06093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666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proper lookout must be maintained at all times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2</w:t>
            </w:r>
          </w:p>
        </w:tc>
        <w:tc>
          <w:tcPr>
            <w:tcW w:w="666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duties of look-out and helmsman must be kept separate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3</w:t>
            </w:r>
          </w:p>
        </w:tc>
        <w:tc>
          <w:tcPr>
            <w:tcW w:w="666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look-out must give full attention to keeping a proper look-out and must not be given other duties which could interfere with the task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4</w:t>
            </w:r>
          </w:p>
        </w:tc>
        <w:tc>
          <w:tcPr>
            <w:tcW w:w="666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all necessary precautions must be taken to avoid pollution of the marine environment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5</w:t>
            </w:r>
          </w:p>
        </w:tc>
        <w:tc>
          <w:tcPr>
            <w:tcW w:w="6661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appropriate assistance must be available to be summoned to the bridge if required by a change in the vessel's situation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18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d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Fatigue management strategies may include</w:t>
            </w:r>
            <w:r w:rsidRPr="00E06093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666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recognition of symptoms of fatigue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2</w:t>
            </w:r>
          </w:p>
        </w:tc>
        <w:tc>
          <w:tcPr>
            <w:tcW w:w="666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arranging to take a break when symptoms of fatigue are identified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3</w:t>
            </w:r>
          </w:p>
        </w:tc>
        <w:tc>
          <w:tcPr>
            <w:tcW w:w="666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maintenance of personal fitness and health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4</w:t>
            </w:r>
          </w:p>
        </w:tc>
        <w:tc>
          <w:tcPr>
            <w:tcW w:w="666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appropriate dietary habits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5</w:t>
            </w:r>
          </w:p>
        </w:tc>
        <w:tc>
          <w:tcPr>
            <w:tcW w:w="666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avoidance of excessive consumption of alcohol prior to watchkeeping duties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59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e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Emergencies and potentially dangerous navigational situations may include</w:t>
            </w:r>
            <w:r w:rsidRPr="00E06093">
              <w:t>:</w:t>
            </w: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fire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2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stranding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3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possible collision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4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heavy weather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5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synchronous rolling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6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distress signal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7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failure of bridge equipment, steering equipment, navigational lights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8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loss of main engines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9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person overboard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10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fog and restricted visibility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11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cargo shift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12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retrieval of survivors from the water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13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loss of watertight integrity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14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intoxicated persons on board vessel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15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dragging anchor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16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fouled hawse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17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loss of mooring lines or winches when berthing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18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entry into confined spaces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19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personnel working aloft or overside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5" w:type="dxa"/>
        </w:trPr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20</w:t>
            </w:r>
          </w:p>
        </w:tc>
        <w:tc>
          <w:tcPr>
            <w:tcW w:w="5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t xml:space="preserve">sudden list or loll </w:t>
            </w:r>
          </w:p>
        </w:tc>
      </w:tr>
    </w:tbl>
    <w:p w:rsidR="00000000" w:rsidRPr="00E06093" w:rsidP="00E0609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5"/>
        <w:gridCol w:w="1743"/>
        <w:gridCol w:w="358"/>
        <w:gridCol w:w="54"/>
        <w:gridCol w:w="5069"/>
        <w:gridCol w:w="964"/>
        <w:gridCol w:w="16"/>
      </w:tblGrid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80" w:type="dxa"/>
          <w:tblHeader/>
        </w:trPr>
        <w:tc>
          <w:tcPr>
            <w:tcW w:w="75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Range Statement</w:t>
            </w:r>
            <w:r w:rsidRPr="00E06093">
              <w:t xml:space="preserve"> (</w:t>
            </w:r>
            <w:r w:rsidRPr="00E06093">
              <w:rPr>
                <w:rStyle w:val="SpecialBold"/>
              </w:rPr>
              <w:t>continued</w:t>
            </w:r>
            <w:r w:rsidRPr="00E06093">
              <w:t xml:space="preserve">) </w:t>
            </w:r>
          </w:p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TDMMF2907B MAINTAIN A SAFE NAVIGATIONAL WATCH ON A COASTAL VOYAGE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</w:p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SCOPE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f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Available navigational aids may include</w:t>
            </w:r>
            <w:r w:rsidRPr="00E06093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electronic navigation systems and equipment, including radar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2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electronic position indicating devices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3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other equipment affecting the safe navigation of the vessel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g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Factors to be taken into account when carrying out watchkeeping duties include</w:t>
            </w:r>
            <w:r w:rsidRPr="00E06093">
              <w:t>:</w:t>
            </w: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bridge must never be left unattended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2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weather and sea conditions, visibility and whether there is daylight or darkness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3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proximity of navigational hazards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4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use and operational condition of navigational aids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5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the operational status of bridge instrumentation, controls and alarms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6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provision on the bridge of unmanned machinery space (UMS) controls, alarms and indicators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7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unusual demands on the navigational watch arising from operational conditions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8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traffic density and other activities occurring in the area in which the vess</w:t>
            </w:r>
            <w:r w:rsidRPr="00E06093">
              <w:t xml:space="preserve">el is navigating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9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the size of the vessel and the field of vision available from the conning position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10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the attention necessary when navigating in or near traffic separation schemes or other routeing measures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11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rudder and prope</w:t>
            </w:r>
            <w:r w:rsidRPr="00E06093">
              <w:t>ller control and vessel manoeuvring characteristics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h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Documentation and records</w:t>
            </w:r>
            <w:r w:rsidRPr="00E06093">
              <w:t xml:space="preserve"> </w:t>
            </w:r>
            <w:r w:rsidRPr="00E06093">
              <w:rPr>
                <w:rStyle w:val="SpecialBold"/>
              </w:rPr>
              <w:t>may include</w:t>
            </w:r>
            <w:r w:rsidRPr="00E06093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operational orders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2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navigational charts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3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relevant maritime regulations as they relate to watchkeeping functions and operations during a coastal voyage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4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vessel's log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5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company procedures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6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instructions of relevant maritime authorities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rPr>
                <w:rStyle w:val="SpecialBold"/>
              </w:rPr>
              <w:t>i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Applicable legislation</w:t>
            </w:r>
            <w:r w:rsidRPr="00E06093">
              <w:t xml:space="preserve">, </w:t>
            </w:r>
            <w:r w:rsidRPr="00E06093">
              <w:rPr>
                <w:rStyle w:val="SpecialBold"/>
              </w:rPr>
              <w:t>regulations and codes may include</w:t>
            </w:r>
            <w:r w:rsidRPr="00E06093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1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relevant sections of State and Territory maritime regulations, the NSCV and the USL Code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2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 xml:space="preserve">IMO STCW 95 Convention and Code 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3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relevant sections of AMSA Marine Orders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4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International Regulations for Preventing Collisions at Sea</w:t>
            </w:r>
          </w:p>
        </w:tc>
      </w:tr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t>5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t>relevant international, Commonwealth, State and Territory OH&amp;S legislation</w:t>
            </w:r>
          </w:p>
        </w:tc>
      </w:tr>
    </w:tbl>
    <w:p w:rsidR="00000000" w:rsidRPr="00E06093" w:rsidP="00E06093">
      <w:pPr>
        <w:pStyle w:val="BodyText"/>
      </w:pPr>
    </w:p>
    <w:p w:rsidR="00000000" w:rsidRPr="00E06093" w:rsidP="00E06093">
      <w:pPr>
        <w:pStyle w:val="AllowPageBreak"/>
      </w:pPr>
    </w:p>
    <w:p w:rsidR="00000000" w:rsidRPr="00E06093" w:rsidP="00E06093">
      <w:pPr>
        <w:pStyle w:val="Heading1"/>
      </w:pPr>
      <w:bookmarkStart w:id="12" w:name="O_151190"/>
      <w:bookmarkEnd w:id="12"/>
      <w:r w:rsidRPr="00E06093">
        <w:t>Unit Sector(s)</w:t>
      </w:r>
    </w:p>
    <w:p w:rsidR="00000000" w:rsidRPr="00E06093" w:rsidP="00E06093">
      <w:pPr>
        <w:pStyle w:val="BodyText"/>
      </w:pPr>
      <w:r w:rsidRPr="00E06093">
        <w:t>Not applicable.</w:t>
      </w:r>
    </w:p>
    <w:p w:rsidR="00000000" w:rsidRPr="00E06093" w:rsidP="00E06093">
      <w:pPr>
        <w:pStyle w:val="AllowPageBreak"/>
      </w:pPr>
    </w:p>
    <w:p w:rsidR="00000000" w:rsidRPr="00E06093" w:rsidP="00E06093">
      <w:pPr>
        <w:pStyle w:val="Heading1"/>
      </w:pPr>
      <w:bookmarkStart w:id="13" w:name="O_163762"/>
      <w:bookmarkEnd w:id="13"/>
      <w:r w:rsidRPr="00E06093">
        <w:t>Field</w:t>
      </w:r>
    </w:p>
    <w:p w:rsidR="00A46CD9" w:rsidP="00E06093">
      <w:pPr>
        <w:pStyle w:val="BodyText"/>
      </w:pPr>
      <w:r w:rsidRPr="00E06093">
        <w:t>Field</w:t>
      </w:r>
      <w:r w:rsidRPr="00E06093">
        <w:tab/>
        <w:t>MF</w:t>
      </w:r>
      <w:r w:rsidRPr="00E06093">
        <w:tab/>
        <w:t>Operational Quality and Safety</w:t>
      </w:r>
    </w:p>
    <w:p w:rsidR="00A46CD9" w:rsidP="00E06093">
      <w:pPr>
        <w:pStyle w:val="BodyText"/>
      </w:pPr>
    </w:p>
    <w:p w:rsidR="00000000" w:rsidRPr="00E06093" w:rsidP="00E06093">
      <w:pPr>
        <w:pStyle w:val="Heading1"/>
      </w:pPr>
      <w:bookmarkStart w:id="14" w:name="O_163763"/>
      <w:bookmarkEnd w:id="14"/>
      <w:r w:rsidRPr="00E06093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51"/>
      </w:tblGrid>
      <w:tr w:rsidTr="00A46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93">
            <w:pPr>
              <w:pStyle w:val="BodyText"/>
              <w:rPr>
                <w:lang w:val="en-NZ"/>
              </w:rPr>
            </w:pPr>
            <w:r w:rsidRPr="00E06093">
              <w:rPr>
                <w:rStyle w:val="SpecialBold"/>
              </w:rPr>
              <w:t>Relationship to other units</w:t>
            </w:r>
          </w:p>
        </w:tc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93" w:rsidP="00E06093">
            <w:pPr>
              <w:pStyle w:val="BodyText"/>
            </w:pPr>
            <w:r w:rsidRPr="00E06093">
              <w:t>The unit may be assessed in conjunction with other units that relate to the functions of the occupation(s) concerned.</w:t>
            </w:r>
          </w:p>
        </w:tc>
      </w:tr>
    </w:tbl>
    <w:p w:rsidR="00000000" w:rsidRPr="00E06093" w:rsidP="00E06093">
      <w:pPr>
        <w:pStyle w:val="BodyText"/>
      </w:pPr>
    </w:p>
    <w:p w:rsidR="00000000" w:rsidRPr="00E06093" w:rsidP="00E06093"/>
    <w:sectPr w:rsidSect="00E060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46CD9" w:rsidP="00A46C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CD9" w:rsidP="00E06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A46CD9" w:rsidP="00E06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46CD9" w:rsidP="00E0609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46CD9" w:rsidP="00A46CD9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CD9" w:rsidP="00E06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TDMMF2907B MAINTAIN A SAFE NAVIGATIONAL WATCH ON A COASTAL VOYAGE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46CD9" w:rsidP="00E0609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64A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7E79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06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093"/>
  </w:style>
  <w:style w:type="character" w:customStyle="1" w:styleId="Heading1Char">
    <w:name w:val="Heading 1 Char"/>
    <w:link w:val="Heading1"/>
    <w:rsid w:val="00E06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0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E0609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06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E0609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060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E06093"/>
    <w:rPr>
      <w:b/>
      <w:spacing w:val="0"/>
    </w:rPr>
  </w:style>
  <w:style w:type="paragraph" w:styleId="Header">
    <w:name w:val="header"/>
    <w:basedOn w:val="Normal"/>
    <w:link w:val="HeaderChar"/>
    <w:rsid w:val="00E06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E06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E06093"/>
    <w:rPr>
      <w:i/>
    </w:rPr>
  </w:style>
  <w:style w:type="paragraph" w:customStyle="1" w:styleId="SuperHeading">
    <w:name w:val="SuperHeading"/>
    <w:basedOn w:val="Normal"/>
    <w:rsid w:val="00E0609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06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E06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E06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E06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E06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E06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0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060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0609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06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06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E06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0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6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609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6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09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06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0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6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093"/>
  </w:style>
  <w:style w:type="paragraph" w:styleId="TableofFigures">
    <w:name w:val="table of figures"/>
    <w:basedOn w:val="Normal"/>
    <w:next w:val="Normal"/>
    <w:semiHidden/>
    <w:rsid w:val="00E06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093"/>
    <w:pPr>
      <w:numPr>
        <w:numId w:val="10"/>
      </w:numPr>
    </w:pPr>
  </w:style>
  <w:style w:type="character" w:customStyle="1" w:styleId="WingdingSymbols">
    <w:name w:val="Wingding Symbols"/>
    <w:rsid w:val="00E06093"/>
    <w:rPr>
      <w:rFonts w:ascii="Wingdings" w:hAnsi="Wingdings"/>
    </w:rPr>
  </w:style>
  <w:style w:type="paragraph" w:customStyle="1" w:styleId="TableHeading">
    <w:name w:val="Table Heading"/>
    <w:basedOn w:val="HeadingBase"/>
    <w:rsid w:val="00E06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093"/>
    <w:rPr>
      <w:color w:val="0033CC"/>
      <w:u w:val="none"/>
    </w:rPr>
  </w:style>
  <w:style w:type="paragraph" w:customStyle="1" w:styleId="BodyTextRight">
    <w:name w:val="Body Text Right"/>
    <w:basedOn w:val="BodyText"/>
    <w:rsid w:val="00E06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0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E0609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06093"/>
    <w:rPr>
      <w:sz w:val="32"/>
    </w:rPr>
  </w:style>
  <w:style w:type="paragraph" w:customStyle="1" w:styleId="HeadingProcedure">
    <w:name w:val="Heading Procedure"/>
    <w:basedOn w:val="HeadingBase"/>
    <w:next w:val="Normal"/>
    <w:rsid w:val="00E06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093"/>
    <w:pPr>
      <w:spacing w:before="60" w:after="60"/>
    </w:pPr>
  </w:style>
  <w:style w:type="paragraph" w:styleId="ListContinue">
    <w:name w:val="List Continue"/>
    <w:basedOn w:val="List"/>
    <w:rsid w:val="00E06093"/>
    <w:pPr>
      <w:ind w:firstLine="0"/>
    </w:pPr>
  </w:style>
  <w:style w:type="paragraph" w:customStyle="1" w:styleId="ListNote">
    <w:name w:val="List Note"/>
    <w:basedOn w:val="List"/>
    <w:rsid w:val="00E06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E06093"/>
    <w:rPr>
      <w:rFonts w:ascii="Courier New" w:hAnsi="Courier New"/>
    </w:rPr>
  </w:style>
  <w:style w:type="paragraph" w:customStyle="1" w:styleId="NoteBullet">
    <w:name w:val="Note Bullet"/>
    <w:basedOn w:val="Note"/>
    <w:rsid w:val="00E06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0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6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09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E06093"/>
    <w:rPr>
      <w:b/>
      <w:smallCaps/>
    </w:rPr>
  </w:style>
  <w:style w:type="paragraph" w:customStyle="1" w:styleId="TableListNumber">
    <w:name w:val="Table List Number"/>
    <w:basedOn w:val="ListNumber"/>
    <w:rsid w:val="00E06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093"/>
    <w:pPr>
      <w:numPr>
        <w:numId w:val="8"/>
      </w:numPr>
    </w:pPr>
  </w:style>
  <w:style w:type="paragraph" w:customStyle="1" w:styleId="ListAlpha2">
    <w:name w:val="List Alpha 2"/>
    <w:basedOn w:val="List2"/>
    <w:rsid w:val="00E06093"/>
    <w:pPr>
      <w:numPr>
        <w:numId w:val="7"/>
      </w:numPr>
    </w:pPr>
  </w:style>
  <w:style w:type="paragraph" w:styleId="List2">
    <w:name w:val="List 2"/>
    <w:basedOn w:val="BodyText"/>
    <w:rsid w:val="00E06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0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093"/>
    <w:pPr>
      <w:numPr>
        <w:numId w:val="2"/>
      </w:numPr>
    </w:pPr>
  </w:style>
  <w:style w:type="paragraph" w:styleId="ListBullet5">
    <w:name w:val="List Bullet 5"/>
    <w:basedOn w:val="List5"/>
    <w:rsid w:val="00E06093"/>
    <w:pPr>
      <w:numPr>
        <w:numId w:val="3"/>
      </w:numPr>
    </w:pPr>
  </w:style>
  <w:style w:type="paragraph" w:styleId="ListContinue2">
    <w:name w:val="List Continue 2"/>
    <w:basedOn w:val="List2"/>
    <w:rsid w:val="00E06093"/>
    <w:pPr>
      <w:ind w:firstLine="0"/>
    </w:pPr>
  </w:style>
  <w:style w:type="paragraph" w:styleId="ListContinue3">
    <w:name w:val="List Continue 3"/>
    <w:basedOn w:val="List3"/>
    <w:rsid w:val="00E06093"/>
    <w:pPr>
      <w:ind w:left="1021" w:firstLine="0"/>
    </w:pPr>
  </w:style>
  <w:style w:type="paragraph" w:styleId="ListContinue4">
    <w:name w:val="List Continue 4"/>
    <w:basedOn w:val="List4"/>
    <w:rsid w:val="00E06093"/>
    <w:pPr>
      <w:ind w:firstLine="0"/>
    </w:pPr>
  </w:style>
  <w:style w:type="paragraph" w:styleId="ListContinue5">
    <w:name w:val="List Continue 5"/>
    <w:basedOn w:val="List5"/>
    <w:rsid w:val="00E06093"/>
    <w:pPr>
      <w:ind w:firstLine="0"/>
    </w:pPr>
  </w:style>
  <w:style w:type="paragraph" w:styleId="ListNumber3">
    <w:name w:val="List Number 3"/>
    <w:basedOn w:val="List3"/>
    <w:rsid w:val="00E06093"/>
    <w:pPr>
      <w:numPr>
        <w:numId w:val="4"/>
      </w:numPr>
    </w:pPr>
  </w:style>
  <w:style w:type="paragraph" w:styleId="ListNumber4">
    <w:name w:val="List Number 4"/>
    <w:basedOn w:val="List4"/>
    <w:rsid w:val="00E06093"/>
    <w:pPr>
      <w:numPr>
        <w:numId w:val="5"/>
      </w:numPr>
    </w:pPr>
  </w:style>
  <w:style w:type="paragraph" w:styleId="ListNumber5">
    <w:name w:val="List Number 5"/>
    <w:basedOn w:val="List5"/>
    <w:rsid w:val="00E06093"/>
    <w:pPr>
      <w:numPr>
        <w:numId w:val="6"/>
      </w:numPr>
    </w:pPr>
  </w:style>
  <w:style w:type="paragraph" w:styleId="BlockText">
    <w:name w:val="Block Text"/>
    <w:basedOn w:val="Normal"/>
    <w:rsid w:val="00E06093"/>
    <w:pPr>
      <w:spacing w:after="120"/>
      <w:ind w:left="1440" w:right="1440"/>
    </w:pPr>
  </w:style>
  <w:style w:type="character" w:customStyle="1" w:styleId="Subscript">
    <w:name w:val="Subscript"/>
    <w:rsid w:val="00E06093"/>
    <w:rPr>
      <w:sz w:val="16"/>
      <w:vertAlign w:val="subscript"/>
    </w:rPr>
  </w:style>
  <w:style w:type="character" w:customStyle="1" w:styleId="Superscript">
    <w:name w:val="Superscript"/>
    <w:rsid w:val="00E06093"/>
    <w:rPr>
      <w:sz w:val="16"/>
      <w:vertAlign w:val="superscript"/>
    </w:rPr>
  </w:style>
  <w:style w:type="character" w:customStyle="1" w:styleId="Symbols">
    <w:name w:val="Symbols"/>
    <w:rsid w:val="00E06093"/>
    <w:rPr>
      <w:rFonts w:ascii="Symbol" w:hAnsi="Symbol"/>
    </w:rPr>
  </w:style>
  <w:style w:type="character" w:customStyle="1" w:styleId="MenuOptions">
    <w:name w:val="Menu Options"/>
    <w:rsid w:val="00E06093"/>
    <w:rPr>
      <w:rFonts w:ascii="Arial Narrow" w:hAnsi="Arial Narrow"/>
      <w:smallCaps/>
    </w:rPr>
  </w:style>
  <w:style w:type="character" w:customStyle="1" w:styleId="Buttons">
    <w:name w:val="Buttons"/>
    <w:rsid w:val="00E06093"/>
    <w:rPr>
      <w:b/>
    </w:rPr>
  </w:style>
  <w:style w:type="character" w:customStyle="1" w:styleId="Underlined">
    <w:name w:val="Underlined"/>
    <w:rsid w:val="00E06093"/>
    <w:rPr>
      <w:u w:val="single"/>
    </w:rPr>
  </w:style>
  <w:style w:type="paragraph" w:customStyle="1" w:styleId="TableBodyTextRight">
    <w:name w:val="Table Body Text Right"/>
    <w:basedOn w:val="TableBodyText"/>
    <w:rsid w:val="00E06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093"/>
    <w:rPr>
      <w:sz w:val="18"/>
    </w:rPr>
  </w:style>
  <w:style w:type="paragraph" w:customStyle="1" w:styleId="BodySmallRight">
    <w:name w:val="Body Small Right"/>
    <w:basedOn w:val="BodyTextRight"/>
    <w:rsid w:val="00E06093"/>
    <w:rPr>
      <w:sz w:val="18"/>
      <w:szCs w:val="18"/>
    </w:rPr>
  </w:style>
  <w:style w:type="paragraph" w:customStyle="1" w:styleId="MarginEdition">
    <w:name w:val="Margin Edition"/>
    <w:basedOn w:val="MarginNote"/>
    <w:rsid w:val="00E06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093"/>
    <w:rPr>
      <w:sz w:val="2"/>
      <w:szCs w:val="2"/>
    </w:rPr>
  </w:style>
  <w:style w:type="character" w:customStyle="1" w:styleId="Small">
    <w:name w:val="Small"/>
    <w:rsid w:val="00E06093"/>
    <w:rPr>
      <w:sz w:val="16"/>
    </w:rPr>
  </w:style>
  <w:style w:type="paragraph" w:customStyle="1" w:styleId="WideTable">
    <w:name w:val="Wide Table"/>
    <w:basedOn w:val="Normal"/>
    <w:rsid w:val="00E06093"/>
    <w:pPr>
      <w:ind w:left="-1418"/>
    </w:pPr>
    <w:rPr>
      <w:sz w:val="2"/>
      <w:szCs w:val="2"/>
    </w:rPr>
  </w:style>
  <w:style w:type="character" w:styleId="PageNumber">
    <w:name w:val="page number"/>
    <w:rsid w:val="00E06093"/>
  </w:style>
  <w:style w:type="paragraph" w:styleId="Quote">
    <w:name w:val="Quote"/>
    <w:basedOn w:val="Heading1"/>
    <w:link w:val="QuoteChar"/>
    <w:qFormat/>
    <w:rsid w:val="00E0609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E06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093"/>
    <w:pPr>
      <w:pageBreakBefore/>
    </w:pPr>
  </w:style>
  <w:style w:type="paragraph" w:customStyle="1" w:styleId="Border">
    <w:name w:val="Border"/>
    <w:basedOn w:val="Normal"/>
    <w:qFormat/>
    <w:rsid w:val="00E06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E06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E0609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E0609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E06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E06093"/>
    <w:rPr>
      <w:u w:val="single"/>
    </w:rPr>
  </w:style>
  <w:style w:type="character" w:customStyle="1" w:styleId="BoldandItalics">
    <w:name w:val="Bold and Italics"/>
    <w:qFormat/>
    <w:rsid w:val="00E06093"/>
    <w:rPr>
      <w:b/>
      <w:i/>
      <w:u w:val="none"/>
    </w:rPr>
  </w:style>
  <w:style w:type="paragraph" w:styleId="BalloonText">
    <w:name w:val="Balloon Text"/>
    <w:basedOn w:val="Normal"/>
    <w:link w:val="BalloonTextChar"/>
    <w:rsid w:val="00E06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0609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0609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E0609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2130</Words>
  <Characters>12201</Characters>
  <Application>Microsoft Office Word</Application>
  <DocSecurity>0</DocSecurity>
  <Lines>837</Lines>
  <Paragraphs>385</Paragraphs>
  <ScaleCrop>false</ScaleCrop>
  <Company>Author-it Software Corporation Ltd.</Company>
  <LinksUpToDate>false</LinksUpToDate>
  <CharactersWithSpaces>13971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TDMMF2907B MAINTAIN A SAFE NAVIGATIONAL WATCH ON A COASTAL VOYAGE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2012-05-26T21:53:00Z</dcterms:created>
  <dcterms:modified xsi:type="dcterms:W3CDTF">2012-05-26T21:53:00Z</dcterms:modified>
</cp:coreProperties>
</file>