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B4B" w:rsidP="009D5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TDMMF2307B OPERATE EMERGENCY EQUIPMENT AND APPLY EMERGENCY PROCEDURES</w:t>
      </w:r>
      <w:r>
        <w:fldChar w:fldCharType="end"/>
      </w:r>
    </w:p>
    <w:p w:rsidR="009D5B4B" w:rsidP="009D5B4B">
      <w:pPr>
        <w:pStyle w:val="Version"/>
        <w:sectPr w:rsidSect="003F7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F73AE" w:rsidP="003F73AE">
      <w:pPr>
        <w:pStyle w:val="SuperHeading"/>
      </w:pPr>
      <w:r w:rsidRPr="003F73AE">
        <w:t>TDMMF2307B OPERATE EMERGENCY EQUIPMENT AND APPLY EMERGENCY PROCEDURES</w:t>
      </w:r>
    </w:p>
    <w:p w:rsidR="00000000" w:rsidRPr="003F73AE" w:rsidP="003F73AE">
      <w:pPr>
        <w:pStyle w:val="SuperHeading"/>
      </w:pPr>
    </w:p>
    <w:p w:rsidR="00000000" w:rsidRPr="003F73AE" w:rsidP="003F73AE">
      <w:pPr>
        <w:pStyle w:val="Heading1"/>
      </w:pPr>
      <w:bookmarkStart w:id="1" w:name="O_151119"/>
      <w:bookmarkEnd w:id="1"/>
      <w:r w:rsidRPr="003F73AE">
        <w:t>Modification History</w:t>
      </w:r>
    </w:p>
    <w:p w:rsidR="00000000" w:rsidRPr="003F73AE" w:rsidP="003F73AE">
      <w:pPr>
        <w:pStyle w:val="BodyText"/>
      </w:pPr>
      <w:r w:rsidRPr="003F73AE">
        <w:t>Not applicable.</w:t>
      </w:r>
    </w:p>
    <w:p w:rsidR="00000000" w:rsidRPr="003F73AE" w:rsidP="003F73AE">
      <w:pPr>
        <w:pStyle w:val="AllowPageBreak"/>
      </w:pPr>
    </w:p>
    <w:p w:rsidR="00000000" w:rsidRPr="003F73AE" w:rsidP="003F73AE">
      <w:pPr>
        <w:pStyle w:val="Heading1"/>
      </w:pPr>
      <w:bookmarkStart w:id="2" w:name="O_151120"/>
      <w:bookmarkEnd w:id="2"/>
      <w:r w:rsidRPr="003F73A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UNIT DESCRIPTOR:</w:t>
            </w: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This unit involves the skills and knowledge required of an Integra</w:t>
            </w:r>
            <w:r w:rsidRPr="003F73AE">
              <w:rPr>
                <w:rStyle w:val="SpecialBold"/>
              </w:rPr>
              <w:t>ted Rating to operate emergency equipment and apply emergency procedures</w:t>
            </w:r>
            <w:r w:rsidRPr="003F73AE">
              <w:t xml:space="preserve">, </w:t>
            </w:r>
            <w:r w:rsidRPr="003F73AE">
              <w:rPr>
                <w:rStyle w:val="SpecialBold"/>
              </w:rPr>
              <w:t>including taking appropriate initial action on becoming aware of an emergency</w:t>
            </w:r>
            <w:r w:rsidRPr="003F73AE">
              <w:t xml:space="preserve">, </w:t>
            </w:r>
            <w:r w:rsidRPr="003F73AE">
              <w:rPr>
                <w:rStyle w:val="SpecialBold"/>
              </w:rPr>
              <w:t>maintaining the integrity of emergency and distress alerting systems</w:t>
            </w:r>
            <w:r w:rsidRPr="003F73AE">
              <w:t xml:space="preserve">, </w:t>
            </w:r>
            <w:r w:rsidRPr="003F73AE">
              <w:rPr>
                <w:rStyle w:val="SpecialBold"/>
              </w:rPr>
              <w:t>avoidance of false distress alert</w:t>
            </w:r>
            <w:r w:rsidRPr="003F73AE">
              <w:rPr>
                <w:rStyle w:val="SpecialBold"/>
              </w:rPr>
              <w:t>s</w:t>
            </w:r>
            <w:r w:rsidRPr="003F73AE">
              <w:t xml:space="preserve">, </w:t>
            </w:r>
            <w:r w:rsidRPr="003F73AE">
              <w:rPr>
                <w:rStyle w:val="SpecialBold"/>
              </w:rPr>
              <w:t>and operating emergency equipment in conformity with established practices and procedures</w:t>
            </w:r>
            <w:r w:rsidRPr="003F73AE">
              <w:t>.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</w:p>
        </w:tc>
      </w:tr>
    </w:tbl>
    <w:p w:rsidR="00000000" w:rsidRPr="003F73AE" w:rsidP="003F73AE">
      <w:pPr>
        <w:pStyle w:val="BodyText"/>
      </w:pPr>
    </w:p>
    <w:p w:rsidR="00000000" w:rsidRPr="003F73AE" w:rsidP="003F73AE">
      <w:pPr>
        <w:pStyle w:val="AllowPageBreak"/>
      </w:pPr>
    </w:p>
    <w:p w:rsidR="00000000" w:rsidRPr="003F73AE" w:rsidP="003F73AE">
      <w:pPr>
        <w:pStyle w:val="Heading1"/>
      </w:pPr>
      <w:bookmarkStart w:id="3" w:name="O_151121"/>
      <w:bookmarkEnd w:id="3"/>
      <w:r w:rsidRPr="003F73A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The unit has application in the qualification for an Integrated Rating, i.e. Certificate III in Transport&amp;Distribution(Coastal Maritime Operations - Integrated Rating).</w:t>
            </w:r>
          </w:p>
        </w:tc>
      </w:tr>
    </w:tbl>
    <w:p w:rsidR="00000000" w:rsidRPr="003F73AE" w:rsidP="003F73AE">
      <w:pPr>
        <w:pStyle w:val="BodyText"/>
      </w:pPr>
    </w:p>
    <w:p w:rsidR="00000000" w:rsidRPr="003F73AE" w:rsidP="003F73AE">
      <w:pPr>
        <w:pStyle w:val="AllowPageBreak"/>
      </w:pPr>
    </w:p>
    <w:p w:rsidR="00000000" w:rsidRPr="003F73AE" w:rsidP="003F73AE">
      <w:pPr>
        <w:pStyle w:val="Heading1"/>
      </w:pPr>
      <w:bookmarkStart w:id="4" w:name="O_151122"/>
      <w:bookmarkEnd w:id="4"/>
      <w:r w:rsidRPr="003F73AE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Licensing</w:t>
            </w:r>
            <w:r w:rsidRPr="003F73AE">
              <w:t>/</w:t>
            </w:r>
            <w:r w:rsidRPr="003F73AE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The unit is consistent with the relevant sections of STCW 95 and Marine Orders under the Australian Navigation Act 1912, describing the specific requirements for Integrated Ratings.</w:t>
            </w:r>
          </w:p>
        </w:tc>
      </w:tr>
    </w:tbl>
    <w:p w:rsidR="00000000" w:rsidRPr="003F73AE" w:rsidP="003F73AE">
      <w:pPr>
        <w:pStyle w:val="BodyText"/>
      </w:pPr>
    </w:p>
    <w:p w:rsidR="00000000" w:rsidRPr="003F73AE" w:rsidP="003F73AE">
      <w:pPr>
        <w:pStyle w:val="AllowPageBreak"/>
      </w:pPr>
    </w:p>
    <w:p w:rsidR="00000000" w:rsidRPr="003F73AE" w:rsidP="003F73AE">
      <w:pPr>
        <w:pStyle w:val="Heading1"/>
      </w:pPr>
      <w:bookmarkStart w:id="5" w:name="O_151123"/>
      <w:bookmarkEnd w:id="5"/>
      <w:r w:rsidRPr="003F73AE">
        <w:t>Pre-Requisites</w:t>
      </w:r>
    </w:p>
    <w:p w:rsidR="00000000" w:rsidRPr="003F73AE" w:rsidP="003F73AE">
      <w:pPr>
        <w:pStyle w:val="BodyText"/>
      </w:pPr>
      <w:r w:rsidRPr="003F73AE">
        <w:t>Not applicable.</w:t>
      </w:r>
    </w:p>
    <w:p w:rsidR="00000000" w:rsidRPr="003F73AE" w:rsidP="003F73AE">
      <w:pPr>
        <w:pStyle w:val="AllowPageBreak"/>
      </w:pPr>
    </w:p>
    <w:p w:rsidR="00000000" w:rsidRPr="003F73AE" w:rsidP="003F73AE">
      <w:pPr>
        <w:pStyle w:val="Heading1"/>
      </w:pPr>
      <w:bookmarkStart w:id="6" w:name="O_151124"/>
      <w:bookmarkEnd w:id="6"/>
      <w:r w:rsidRPr="003F73AE">
        <w:t>Employa</w:t>
      </w:r>
      <w:r w:rsidRPr="003F73AE">
        <w:t>bility Skills Information</w:t>
      </w:r>
    </w:p>
    <w:p w:rsidR="00000000" w:rsidRPr="003F73AE" w:rsidP="003F73AE">
      <w:pPr>
        <w:pStyle w:val="BodyText"/>
      </w:pPr>
      <w:r w:rsidRPr="003F73AE">
        <w:t>Not applicable.</w:t>
      </w:r>
    </w:p>
    <w:p w:rsidR="00000000" w:rsidRPr="003F73AE" w:rsidP="003F73AE">
      <w:pPr>
        <w:pStyle w:val="AllowPageBreak"/>
      </w:pPr>
    </w:p>
    <w:p w:rsidR="00000000" w:rsidRPr="003F73AE" w:rsidP="003F73AE">
      <w:pPr>
        <w:pStyle w:val="Heading1"/>
      </w:pPr>
      <w:bookmarkStart w:id="7" w:name="O_151125"/>
      <w:bookmarkEnd w:id="7"/>
      <w:r w:rsidRPr="003F73A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Emphasis"/>
              </w:rPr>
              <w:t>Elements describe the essential outcomes of a unit of competency</w:t>
            </w:r>
            <w:r w:rsidRPr="003F73AE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Emphasis"/>
              </w:rPr>
              <w:t>Performance Criteria describe the required performance needed to demonstrate achievem</w:t>
            </w:r>
            <w:r w:rsidRPr="003F73AE">
              <w:rPr>
                <w:rStyle w:val="Emphasis"/>
              </w:rPr>
              <w:t>ent of the element</w:t>
            </w:r>
            <w:r w:rsidRPr="003F73AE">
              <w:t xml:space="preserve">. </w:t>
            </w:r>
            <w:r w:rsidRPr="003F73AE">
              <w:rPr>
                <w:rStyle w:val="Emphasis"/>
              </w:rPr>
              <w:t>Assessment of performance is to be consistent with the Evidence Guide</w:t>
            </w:r>
            <w:r w:rsidRPr="003F73AE">
              <w:t>.</w:t>
            </w:r>
          </w:p>
        </w:tc>
      </w:tr>
    </w:tbl>
    <w:p w:rsidR="00000000" w:rsidRPr="003F73AE" w:rsidP="003F73AE">
      <w:pPr>
        <w:pStyle w:val="BodyText"/>
      </w:pPr>
    </w:p>
    <w:p w:rsidR="00000000" w:rsidRPr="003F73AE" w:rsidP="003F73AE">
      <w:pPr>
        <w:pStyle w:val="AllowPageBreak"/>
      </w:pPr>
    </w:p>
    <w:p w:rsidR="00000000" w:rsidRPr="003F73AE" w:rsidP="003F73AE">
      <w:pPr>
        <w:pStyle w:val="Heading1"/>
      </w:pPr>
      <w:bookmarkStart w:id="8" w:name="O_151126"/>
      <w:bookmarkEnd w:id="8"/>
      <w:r w:rsidRPr="003F73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0"/>
        <w:gridCol w:w="6033"/>
        <w:gridCol w:w="118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8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PERFORMANCE CRITERIA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Apply emergency procedures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</w:t>
            </w:r>
          </w:p>
        </w:tc>
        <w:tc>
          <w:tcPr>
            <w:tcW w:w="6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Emergency situations are correctly identified as per established nautical practice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b</w:t>
            </w:r>
          </w:p>
        </w:tc>
        <w:tc>
          <w:tcPr>
            <w:tcW w:w="6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Initial action on becoming aware of an emergency or abnormal situation is in conformity with established practices and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c</w:t>
            </w:r>
          </w:p>
        </w:tc>
        <w:tc>
          <w:tcPr>
            <w:tcW w:w="6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Action taken is timely and appropriate for seriousness of the emergency and the prevailing weather and sea conditions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d</w:t>
            </w:r>
          </w:p>
        </w:tc>
        <w:tc>
          <w:tcPr>
            <w:tcW w:w="6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Communications are clear and concise at all times and orders are acknowledged in a timely and seamanlike manner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e</w:t>
            </w:r>
          </w:p>
        </w:tc>
        <w:tc>
          <w:tcPr>
            <w:tcW w:w="6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False distress a</w:t>
            </w:r>
            <w:r w:rsidRPr="003F73AE">
              <w:t>lerts are avoided through the application of established nautical practice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f</w:t>
            </w:r>
          </w:p>
        </w:tc>
        <w:tc>
          <w:tcPr>
            <w:tcW w:w="6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Appropriate action is taken in the event of accidental activation of a distress alert in accordance with regulatory requirements and vessel's procedures</w:t>
            </w:r>
          </w:p>
        </w:tc>
      </w:tr>
    </w:tbl>
    <w:p w:rsidR="00000000" w:rsidRPr="003F73AE" w:rsidP="003F73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6053"/>
        <w:gridCol w:w="104"/>
        <w:gridCol w:w="14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18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</w:p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PERFORMANCE CRITERIA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Maintain the integrity of emergency and distress alerting systems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</w:t>
            </w:r>
          </w:p>
        </w:tc>
        <w:tc>
          <w:tcPr>
            <w:tcW w:w="61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Emergency and distress alerting systems are used in accordance with manufacturer's instructions and vessel's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b</w:t>
            </w:r>
          </w:p>
        </w:tc>
        <w:tc>
          <w:tcPr>
            <w:tcW w:w="61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The integrity of emergency and distress alerting systems is maintained as per standard procedures, manufacturer's instructions and regulatory requirements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c</w:t>
            </w:r>
          </w:p>
        </w:tc>
        <w:tc>
          <w:tcPr>
            <w:tcW w:w="61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Faulty or non-operational emergency and distress alerting equipment is identified, isolated, reported and/or replaced as per manufacturer's instructions and standard procedures</w:t>
            </w:r>
          </w:p>
        </w:tc>
      </w:tr>
    </w:tbl>
    <w:p w:rsidR="009D5B4B" w:rsidP="003F73AE">
      <w:pPr>
        <w:pStyle w:val="BodyText"/>
      </w:pPr>
      <w:r w:rsidRPr="003F73AE">
        <w:t xml:space="preserve"> </w:t>
      </w:r>
    </w:p>
    <w:p w:rsidR="009D5B4B" w:rsidP="003F73AE">
      <w:pPr>
        <w:pStyle w:val="BodyText"/>
      </w:pPr>
    </w:p>
    <w:p w:rsidR="00000000" w:rsidRPr="003F73AE" w:rsidP="003F73AE">
      <w:pPr>
        <w:pStyle w:val="Heading1"/>
      </w:pPr>
      <w:bookmarkStart w:id="9" w:name="O_151127"/>
      <w:bookmarkEnd w:id="9"/>
      <w:r w:rsidRPr="003F73A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REQUIRED KNOWLEDGE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Emphasis"/>
              </w:rPr>
              <w:t>This describes the knowledge required for this unit</w:t>
            </w:r>
            <w:r w:rsidRPr="003F73AE">
              <w:t>.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Applicable sections of relevant maritime regulations dealing with emergency equipment and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ISM Code and associated vessel's safety management system and procedures (where applicable)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Relevant OH&amp;S legislation and policies applicable to the use of emergency equipment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SOLAS Convention and related regulations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Duties and responsibilities of shipboard personnel during emergencies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Procedures for emergency response on board a commercial vessel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Incidents that may result in an emergency on board vessel and the appropriate response in each case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Functions and purpose of pyrotechnic distress signals, satellite emergency position ind</w:t>
            </w:r>
            <w:r w:rsidRPr="003F73AE">
              <w:t>icating radio beacons (EPIRBs), and search and rescue transponders (SARTs)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Precautions to maintain the integrity of emergency and distress alerting systems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The meaning of various maritime emergency alarms, the guidelines and procedures for their act</w:t>
            </w:r>
            <w:r w:rsidRPr="003F73AE">
              <w:t>ivation and signals and the action to be taken when they are activated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Techniques for avoiding false distress alerts and the action that must be taken in the event of accidental activation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Maritime communication techniques</w:t>
            </w:r>
          </w:p>
        </w:tc>
      </w:tr>
    </w:tbl>
    <w:p w:rsidR="00000000" w:rsidRPr="003F73AE" w:rsidP="003F73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REQUIRED SKILLS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Emphasis"/>
              </w:rPr>
              <w:t>This describes the basic skills required for this unit</w:t>
            </w:r>
            <w:r w:rsidRPr="003F73AE">
              <w:t>.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Use basic verbal and other communication skills required when operating </w:t>
            </w:r>
            <w:r w:rsidRPr="003F73AE">
              <w:t>emergency equipment and applying emergency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Select and use appropriate internal and external communications equipment in real or simulated emergency situations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Read, interpret and apply basic instructions and standard operating procedures relevant to operating emergency equipment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Read, interp</w:t>
            </w:r>
            <w:r w:rsidRPr="003F73AE">
              <w:t>ret and follow emergency procedures in real or simulated emergency situations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Work safely and collaboratively with others when operating emergency equipment and applying emergency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Modify activities dependent on differing vessel contingenci</w:t>
            </w:r>
            <w:r w:rsidRPr="003F73AE">
              <w:t>es, risk situations and environments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Recognise routine problems that may occur when operating emergency equipment and applying emergency procedures and take appropriate action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Adapt to differences in vessels, equipment and standard operating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Select and safely use emergency equipment as per operating instructions, including pyrotechnic distress signals, satellite emergency position indicating radio beacons (EPIRBs),</w:t>
            </w:r>
            <w:r w:rsidRPr="003F73AE">
              <w:t xml:space="preserve"> and search and rescue transponders (SARTs)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Identify, isolate and report faulty or non-operational emergency and distress alerting equipment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Store emergency equipment after use as per standard operating procedures</w:t>
            </w:r>
          </w:p>
        </w:tc>
      </w:tr>
    </w:tbl>
    <w:p w:rsidR="009D5B4B" w:rsidP="003F73AE">
      <w:pPr>
        <w:pStyle w:val="BodyText"/>
      </w:pPr>
      <w:r w:rsidRPr="003F73AE">
        <w:t xml:space="preserve"> </w:t>
      </w:r>
    </w:p>
    <w:p w:rsidR="009D5B4B" w:rsidP="003F73AE">
      <w:pPr>
        <w:pStyle w:val="BodyText"/>
      </w:pPr>
    </w:p>
    <w:p w:rsidR="00000000" w:rsidRPr="003F73AE" w:rsidP="003F73AE">
      <w:pPr>
        <w:pStyle w:val="Heading1"/>
      </w:pPr>
      <w:bookmarkStart w:id="10" w:name="O_151128"/>
      <w:bookmarkEnd w:id="10"/>
      <w:r w:rsidRPr="003F73A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083"/>
        <w:gridCol w:w="587"/>
        <w:gridCol w:w="15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2" w:type="dxa"/>
          <w:tblHeader/>
        </w:trPr>
        <w:tc>
          <w:tcPr>
            <w:tcW w:w="789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Evidence Guide</w:t>
            </w: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TDMMF2307B OPERATE EMERGENCY EQUIPMENT AND APPLY EMERGENCY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ab/>
            </w:r>
            <w:r w:rsidRPr="003F73AE">
              <w:tab/>
            </w: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Emphasis"/>
              </w:rPr>
              <w:t>The Evidence Guide provides advice on assessment and must be read in conjunction with the Performance Criteria</w:t>
            </w:r>
            <w:r w:rsidRPr="003F73AE">
              <w:t xml:space="preserve">, </w:t>
            </w:r>
            <w:r w:rsidRPr="003F73AE">
              <w:rPr>
                <w:rStyle w:val="Emphasis"/>
              </w:rPr>
              <w:t>Required Skills and Knowledge</w:t>
            </w:r>
            <w:r w:rsidRPr="003F73AE">
              <w:t xml:space="preserve">, </w:t>
            </w:r>
            <w:r w:rsidRPr="003F73AE">
              <w:rPr>
                <w:rStyle w:val="Emphasis"/>
              </w:rPr>
              <w:t>the Range Statement and the Assessment Guidelines for this Training Package</w:t>
            </w:r>
            <w:r w:rsidRPr="003F73AE">
              <w:t>.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Assessment must confirm appropriate knowledge and skills to: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Recognise emergency or abnormal situations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Take appropriate initial action on becoming aware of an emergency or abnormal situation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Operate emergency equipment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Maintain the integrity of emergency and distress alerting systems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Communicate clearly, concisely and effectively with others during an emergency on board vessel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</w:t>
            </w:r>
          </w:p>
        </w:tc>
        <w:tc>
          <w:tcPr>
            <w:tcW w:w="602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Performance is </w:t>
            </w:r>
            <w:r w:rsidRPr="003F73AE">
              <w:t>demonstrated consistently over a period of time and in a suitable range of contexts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Consistently applies underpinning knowledge and skills when: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responding to a real or simulated emergency situation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taking appropriate initial action on becoming aware of an emergency or abnormal situation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applying safety precautions relevant to emergency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maintaining the integrity of emergency and distress alerting systems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Shows evidence of application of relevant workplace procedures, including: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relevant maritime regulations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OH&amp;S regulations and hazard prevention policies and procedures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established emergency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vessel's safety management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5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relevant manufacturer's guidelines relating to the operation and use of emergency equipment, including instructions on equipment capability and limitations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Action is taken promptly to report and/or act upon </w:t>
            </w:r>
            <w:r w:rsidRPr="003F73AE">
              <w:t xml:space="preserve">an emergency or abnormal situation on board vessel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Work is completed systematically with required attention to detail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Recognises and adapts appropriately to cultural differences in the workplace, including modes of behaviour and interactions between crew and others</w:t>
            </w:r>
          </w:p>
        </w:tc>
      </w:tr>
    </w:tbl>
    <w:p w:rsidR="00000000" w:rsidRPr="003F73AE" w:rsidP="003F73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"/>
        <w:gridCol w:w="29"/>
        <w:gridCol w:w="1788"/>
        <w:gridCol w:w="360"/>
        <w:gridCol w:w="357"/>
        <w:gridCol w:w="357"/>
        <w:gridCol w:w="4726"/>
        <w:gridCol w:w="587"/>
        <w:gridCol w:w="15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2" w:type="dxa"/>
          <w:tblHeader/>
        </w:trPr>
        <w:tc>
          <w:tcPr>
            <w:tcW w:w="789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Evidence Guide</w:t>
            </w:r>
            <w:r w:rsidRPr="003F73AE">
              <w:t xml:space="preserve"> (</w:t>
            </w:r>
            <w:r w:rsidRPr="003F73AE">
              <w:rPr>
                <w:rStyle w:val="SpecialBold"/>
              </w:rPr>
              <w:t>continued</w:t>
            </w:r>
            <w:r w:rsidRPr="003F73AE">
              <w:t xml:space="preserve">) </w:t>
            </w: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TDMMF2307B OPERATE EMERGENCY EQUIPMENT AND APPLY EMERGENCY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ab/>
            </w:r>
          </w:p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Assessment of competency must comply with the assessment requirements of the relevant maritime regulations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Assessment of this unit must be undertaken within relevant marine authority approved and audited arrangements by a registered training organisation: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As a minimum, assessment of knowledge must be conducted through appropriate written/oral examinatio</w:t>
            </w:r>
            <w:r w:rsidRPr="003F73AE">
              <w:t>ns, and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Appropriate practical assessment must occur: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at the registered training organisation; and/or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on an appropriate working or training vessel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4</w:t>
            </w:r>
          </w:p>
        </w:tc>
        <w:tc>
          <w:tcPr>
            <w:tcW w:w="1817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Specific</w:t>
            </w:r>
            <w:r w:rsidRPr="003F73AE">
              <w:t xml:space="preserve"> </w:t>
            </w:r>
            <w:r w:rsidRPr="003F73AE">
              <w:rPr>
                <w:rStyle w:val="SpecialBold"/>
              </w:rPr>
              <w:t>resources</w:t>
            </w:r>
            <w:r w:rsidRPr="003F73AE">
              <w:t xml:space="preserve"> </w:t>
            </w:r>
            <w:r w:rsidRPr="003F73AE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Access is required to opportunities to: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carry out a range of suitably simulated practical and knowledge assessments that demonstrate the skills and knowledge to respond to emergencies on board a vessel; and/or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participate in emergency response drills on board an operational commercial or training vessel</w:t>
            </w:r>
          </w:p>
        </w:tc>
      </w:tr>
    </w:tbl>
    <w:p w:rsidR="00000000" w:rsidRPr="003F73AE" w:rsidP="003F73AE">
      <w:pPr>
        <w:pStyle w:val="BodyText"/>
      </w:pPr>
    </w:p>
    <w:p w:rsidR="00000000" w:rsidRPr="003F73AE" w:rsidP="003F73AE">
      <w:pPr>
        <w:pStyle w:val="AllowPageBreak"/>
      </w:pPr>
    </w:p>
    <w:p w:rsidR="00000000" w:rsidRPr="003F73AE" w:rsidP="003F73AE">
      <w:pPr>
        <w:pStyle w:val="Heading1"/>
      </w:pPr>
      <w:bookmarkStart w:id="11" w:name="O_151129"/>
      <w:bookmarkEnd w:id="11"/>
      <w:r w:rsidRPr="003F73A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8"/>
        <w:gridCol w:w="10"/>
        <w:gridCol w:w="72"/>
        <w:gridCol w:w="5361"/>
        <w:gridCol w:w="583"/>
        <w:gridCol w:w="19"/>
        <w:gridCol w:w="28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0" w:type="dxa"/>
          <w:tblHeader/>
        </w:trPr>
        <w:tc>
          <w:tcPr>
            <w:tcW w:w="789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Range Statement</w:t>
            </w: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TDMMF2307B OPERATE EMERGENCY EQUIPMENT AND APPLY EMERGENCY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Emphasis"/>
              </w:rPr>
              <w:t>The Range Statement relates to the unit of competency as a whole</w:t>
            </w:r>
            <w:r w:rsidRPr="003F73AE">
              <w:t xml:space="preserve">. </w:t>
            </w:r>
            <w:r w:rsidRPr="003F73AE">
              <w:rPr>
                <w:rStyle w:val="Emphasis"/>
              </w:rPr>
              <w:t>It allows for different work environments and situations that may affect performance</w:t>
            </w:r>
            <w:r w:rsidRPr="003F73AE">
              <w:t>.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SCOPE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1</w:t>
            </w:r>
            <w:r w:rsidRPr="003F73AE">
              <w:t>.</w:t>
            </w:r>
            <w:r w:rsidRPr="003F73AE">
              <w:tab/>
            </w:r>
            <w:r w:rsidRPr="003F73AE">
              <w:rPr>
                <w:rStyle w:val="SpecialBold"/>
              </w:rPr>
              <w:t>GENERAL CONTEXT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a</w:t>
            </w:r>
            <w:r w:rsidRPr="003F73A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Work must be carried out</w:t>
            </w:r>
            <w:r w:rsidRPr="003F73A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601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in compliance with the maritime regulations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b</w:t>
            </w:r>
            <w:r w:rsidRPr="003F73A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Work is performed</w:t>
            </w:r>
            <w:r w:rsidRPr="003F73A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601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within defined emergency procedures with limited accountability and responsibility for self and others in achieving the prescribed outcomes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c</w:t>
            </w:r>
            <w:r w:rsidRPr="003F73A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Work involves</w:t>
            </w:r>
            <w:r w:rsidRPr="003F73A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601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the application of basic emergency procedures and the use of emergency equipment on board a vessel. Taking of immediate action in accordance with company procedures and limits of responsibility is required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d</w:t>
            </w:r>
            <w:r w:rsidRPr="003F73A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Work requires</w:t>
            </w:r>
            <w:r w:rsidRPr="003F73A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60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some judgement in recognising and confirming the nature and extent of the emergency and taking appropriate initial action within the established limits of responsibility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8474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2</w:t>
            </w:r>
            <w:r w:rsidRPr="003F73AE">
              <w:t>.</w:t>
            </w:r>
            <w:r w:rsidRPr="003F73AE">
              <w:tab/>
            </w:r>
            <w:r w:rsidRPr="003F73AE">
              <w:rPr>
                <w:rStyle w:val="SpecialBold"/>
              </w:rPr>
              <w:t>WORKSITE ENVIRONMENT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Vessel may include</w:t>
            </w:r>
            <w:r w:rsidRPr="003F73AE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604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any Australian or international commercial vessel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Potential emergencies may occur</w:t>
            </w:r>
            <w:r w:rsidRPr="003F73AE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60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by day or night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2</w:t>
            </w:r>
          </w:p>
        </w:tc>
        <w:tc>
          <w:tcPr>
            <w:tcW w:w="60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under any possible conditions of weather and loading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3</w:t>
            </w:r>
          </w:p>
        </w:tc>
        <w:tc>
          <w:tcPr>
            <w:tcW w:w="60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while underway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4</w:t>
            </w:r>
          </w:p>
        </w:tc>
        <w:tc>
          <w:tcPr>
            <w:tcW w:w="60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during berthing and unberthing operations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5</w:t>
            </w:r>
          </w:p>
        </w:tc>
        <w:tc>
          <w:tcPr>
            <w:tcW w:w="60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while anchoring or mooring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Emergencies may include</w:t>
            </w:r>
            <w:r w:rsidRPr="003F73AE">
              <w:t>:</w:t>
            </w: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collision with another vessel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2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explosion on board vessel</w:t>
            </w:r>
          </w:p>
        </w:tc>
      </w:tr>
    </w:tbl>
    <w:p w:rsidR="00000000" w:rsidRPr="003F73AE" w:rsidP="003F73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8"/>
        <w:gridCol w:w="82"/>
        <w:gridCol w:w="5361"/>
        <w:gridCol w:w="601"/>
        <w:gridCol w:w="28"/>
        <w:gridCol w:w="14"/>
        <w:gridCol w:w="15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658" w:type="dxa"/>
          <w:tblHeader/>
        </w:trPr>
        <w:tc>
          <w:tcPr>
            <w:tcW w:w="789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Range Statement</w:t>
            </w:r>
            <w:r w:rsidRPr="003F73AE">
              <w:t xml:space="preserve"> (</w:t>
            </w:r>
            <w:r w:rsidRPr="003F73AE">
              <w:rPr>
                <w:rStyle w:val="SpecialBold"/>
              </w:rPr>
              <w:t>continued</w:t>
            </w:r>
            <w:r w:rsidRPr="003F73AE">
              <w:t>)</w:t>
            </w: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TDMMF2307B OPERATE EMERGENCY EQUIPMENT AND APPLY EMERGENCY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9" w:type="dxa"/>
        </w:trPr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ab/>
            </w:r>
            <w:r w:rsidRPr="003F73AE">
              <w:tab/>
            </w:r>
          </w:p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VARIABLE</w:t>
            </w:r>
          </w:p>
        </w:tc>
        <w:tc>
          <w:tcPr>
            <w:tcW w:w="643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SCOPE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</w:p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Emergencies may include</w:t>
            </w:r>
            <w:r w:rsidRPr="003F73AE">
              <w:t>:</w:t>
            </w: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(</w:t>
            </w:r>
            <w:r w:rsidRPr="003F73AE">
              <w:rPr>
                <w:rStyle w:val="SpecialBold"/>
              </w:rPr>
              <w:t>continued</w:t>
            </w:r>
            <w:r w:rsidRPr="003F73AE">
              <w:t xml:space="preserve">) </w:t>
            </w: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3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fire on board vessel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4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impairment of integrity of hull and ingress of water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5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loss of steering control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6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loss of motive power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7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foundering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8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grounding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9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person overboard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10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rescue and evacuation of injured personnel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Emergency and distress alerting systems may include</w:t>
            </w:r>
            <w:r w:rsidRPr="003F73AE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pyrotechnic distress signals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2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GMDSS survival craft VHF radios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3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satellite emergency position indicating radio beacons (EPIRBs)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4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search and rescue transponders (SARTs)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5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whistles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Documentation and records may include</w:t>
            </w:r>
            <w:r w:rsidRPr="003F73AE">
              <w:t>:</w:t>
            </w: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relevant maritime regulations dealing with emergency equipment and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2</w:t>
            </w:r>
          </w:p>
        </w:tc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SOLAS regulations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3</w:t>
            </w:r>
          </w:p>
        </w:tc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AMSA publication Survival at Sea - a Training and Instruction Manual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4</w:t>
            </w:r>
          </w:p>
        </w:tc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instructions from official search and rescue authorities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5</w:t>
            </w:r>
          </w:p>
        </w:tc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vessel's procedures for emergency response 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6</w:t>
            </w:r>
          </w:p>
        </w:tc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vessel's safety management system plans, procedures, checklists and instructions (where applicable)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7</w:t>
            </w:r>
          </w:p>
        </w:tc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manufacturer's instructions for the use of emergency and distress alerting systems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8</w:t>
            </w:r>
          </w:p>
        </w:tc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 xml:space="preserve">instructions of relevant maritime authorities </w:t>
            </w:r>
            <w:r w:rsidRPr="003F73AE">
              <w:t>related to survival at sea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9</w:t>
            </w:r>
          </w:p>
        </w:tc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relevant OH&amp;S legislation, codes of practice, policies and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10</w:t>
            </w:r>
          </w:p>
        </w:tc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relevant Australian and international standards</w:t>
            </w:r>
          </w:p>
        </w:tc>
      </w:tr>
    </w:tbl>
    <w:p w:rsidR="00000000" w:rsidRPr="003F73AE" w:rsidP="003F73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60"/>
        <w:gridCol w:w="5443"/>
        <w:gridCol w:w="644"/>
        <w:gridCol w:w="14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8" w:type="dxa"/>
          <w:tblHeader/>
        </w:trPr>
        <w:tc>
          <w:tcPr>
            <w:tcW w:w="78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Range Statement</w:t>
            </w:r>
            <w:r w:rsidRPr="003F73AE">
              <w:t xml:space="preserve"> (</w:t>
            </w:r>
            <w:r w:rsidRPr="003F73AE">
              <w:rPr>
                <w:rStyle w:val="SpecialBold"/>
              </w:rPr>
              <w:t>continued</w:t>
            </w:r>
            <w:r w:rsidRPr="003F73AE">
              <w:t>)</w:t>
            </w:r>
          </w:p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TDMMF2307B OPERATE EMERGENCY EQUIPMENT AND APPLY EMERGENCY PROCEDURES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ab/>
            </w:r>
            <w:r w:rsidRPr="003F73AE">
              <w:tab/>
            </w:r>
          </w:p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SCOPE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Applicable legislation</w:t>
            </w:r>
            <w:r w:rsidRPr="003F73AE">
              <w:t xml:space="preserve">, </w:t>
            </w:r>
            <w:r w:rsidRPr="003F73AE">
              <w:rPr>
                <w:rStyle w:val="SpecialBold"/>
              </w:rPr>
              <w:t>regulations and codes may include</w:t>
            </w:r>
            <w:r w:rsidRPr="003F73AE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1</w:t>
            </w:r>
          </w:p>
        </w:tc>
        <w:tc>
          <w:tcPr>
            <w:tcW w:w="6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relevant sections of the IMO STCW 95 Code, the Australian USL Code and/or AMSA Marine Orders (dependent on the type of vessel and the role of the person concerned)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2</w:t>
            </w:r>
          </w:p>
        </w:tc>
        <w:tc>
          <w:tcPr>
            <w:tcW w:w="6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Safety of Life at Sea (SOLAS) Convention</w:t>
            </w:r>
          </w:p>
        </w:tc>
      </w:tr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t>3</w:t>
            </w:r>
          </w:p>
        </w:tc>
        <w:tc>
          <w:tcPr>
            <w:tcW w:w="6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relevant international, Commonwealth, State and Territory OH&amp;S legislation</w:t>
            </w:r>
          </w:p>
        </w:tc>
      </w:tr>
    </w:tbl>
    <w:p w:rsidR="00000000" w:rsidRPr="003F73AE" w:rsidP="003F73AE">
      <w:pPr>
        <w:pStyle w:val="BodyText"/>
      </w:pPr>
    </w:p>
    <w:p w:rsidR="00000000" w:rsidRPr="003F73AE" w:rsidP="003F73AE">
      <w:pPr>
        <w:pStyle w:val="AllowPageBreak"/>
      </w:pPr>
    </w:p>
    <w:p w:rsidR="00000000" w:rsidRPr="003F73AE" w:rsidP="003F73AE">
      <w:pPr>
        <w:pStyle w:val="Heading1"/>
      </w:pPr>
      <w:bookmarkStart w:id="12" w:name="O_151130"/>
      <w:bookmarkEnd w:id="12"/>
      <w:r w:rsidRPr="003F73AE">
        <w:t>Unit Sector(s)</w:t>
      </w:r>
    </w:p>
    <w:p w:rsidR="00000000" w:rsidRPr="003F73AE" w:rsidP="003F73AE">
      <w:pPr>
        <w:pStyle w:val="BodyText"/>
      </w:pPr>
      <w:r w:rsidRPr="003F73AE">
        <w:t>Not applicable.</w:t>
      </w:r>
    </w:p>
    <w:p w:rsidR="00000000" w:rsidRPr="003F73AE" w:rsidP="003F73AE">
      <w:pPr>
        <w:pStyle w:val="AllowPageBreak"/>
      </w:pPr>
    </w:p>
    <w:p w:rsidR="00000000" w:rsidRPr="003F73AE" w:rsidP="003F73AE">
      <w:pPr>
        <w:pStyle w:val="Heading1"/>
      </w:pPr>
      <w:bookmarkStart w:id="13" w:name="O_163752"/>
      <w:bookmarkEnd w:id="13"/>
      <w:r w:rsidRPr="003F73AE">
        <w:t>Field</w:t>
      </w:r>
    </w:p>
    <w:p w:rsidR="009D5B4B" w:rsidP="003F73AE">
      <w:pPr>
        <w:pStyle w:val="BodyText"/>
      </w:pPr>
      <w:r w:rsidRPr="003F73AE">
        <w:t>Field</w:t>
      </w:r>
      <w:r w:rsidRPr="003F73AE">
        <w:tab/>
        <w:t>MF</w:t>
      </w:r>
      <w:r w:rsidRPr="003F73AE">
        <w:tab/>
        <w:t>Operational Quality and Safety</w:t>
      </w:r>
    </w:p>
    <w:p w:rsidR="009D5B4B" w:rsidP="003F73AE">
      <w:pPr>
        <w:pStyle w:val="BodyText"/>
      </w:pPr>
    </w:p>
    <w:p w:rsidR="00000000" w:rsidRPr="003F73AE" w:rsidP="003F73AE">
      <w:pPr>
        <w:pStyle w:val="Heading1"/>
      </w:pPr>
      <w:bookmarkStart w:id="14" w:name="O_163753"/>
      <w:bookmarkEnd w:id="14"/>
      <w:r w:rsidRPr="003F73AE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9D5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AE">
            <w:pPr>
              <w:pStyle w:val="BodyText"/>
              <w:rPr>
                <w:lang w:val="en-NZ"/>
              </w:rPr>
            </w:pPr>
            <w:r w:rsidRPr="003F73AE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AE" w:rsidP="003F73AE">
            <w:pPr>
              <w:pStyle w:val="BodyText"/>
            </w:pPr>
            <w:r w:rsidRPr="003F73AE">
              <w:t>The unit must be assessed in conjunction with other units that form part of a maritime worker's job function.</w:t>
            </w:r>
          </w:p>
        </w:tc>
      </w:tr>
    </w:tbl>
    <w:p w:rsidR="00000000" w:rsidRPr="003F73AE" w:rsidP="003F73AE">
      <w:pPr>
        <w:pStyle w:val="BodyText"/>
      </w:pPr>
    </w:p>
    <w:p w:rsidR="00000000" w:rsidRPr="003F73AE" w:rsidP="003F73AE"/>
    <w:sectPr w:rsidSect="003F73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5B4B" w:rsidP="009D5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4B" w:rsidP="003F7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9D5B4B" w:rsidP="003F7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D5B4B" w:rsidP="003F73A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5B4B" w:rsidP="009D5B4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4B" w:rsidP="003F7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TDMMF2307B OPERATE EMERGENCY EQUIPMENT AND APPLY 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D5B4B" w:rsidP="003F73A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F7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3AE"/>
  </w:style>
  <w:style w:type="character" w:customStyle="1" w:styleId="Heading1Char">
    <w:name w:val="Heading 1 Char"/>
    <w:basedOn w:val="DefaultParagraphFont"/>
    <w:link w:val="Heading1"/>
    <w:rsid w:val="003F7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3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3A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F7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3AE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3F73AE"/>
    <w:rPr>
      <w:b/>
      <w:spacing w:val="0"/>
    </w:rPr>
  </w:style>
  <w:style w:type="paragraph" w:styleId="Header">
    <w:name w:val="header"/>
    <w:basedOn w:val="Normal"/>
    <w:link w:val="HeaderChar"/>
    <w:rsid w:val="003F7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3F73AE"/>
    <w:rPr>
      <w:i/>
    </w:rPr>
  </w:style>
  <w:style w:type="paragraph" w:customStyle="1" w:styleId="SuperHeading">
    <w:name w:val="SuperHeading"/>
    <w:basedOn w:val="Normal"/>
    <w:rsid w:val="003F73A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F7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3A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F73A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F73A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F7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F7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3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73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7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73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7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3A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F7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3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7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3AE"/>
  </w:style>
  <w:style w:type="paragraph" w:styleId="TableofFigures">
    <w:name w:val="table of figures"/>
    <w:basedOn w:val="Normal"/>
    <w:next w:val="Normal"/>
    <w:semiHidden/>
    <w:rsid w:val="003F7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3AE"/>
    <w:pPr>
      <w:numPr>
        <w:numId w:val="9"/>
      </w:numPr>
    </w:pPr>
  </w:style>
  <w:style w:type="character" w:customStyle="1" w:styleId="WingdingSymbols">
    <w:name w:val="Wingding Symbols"/>
    <w:rsid w:val="003F73AE"/>
    <w:rPr>
      <w:rFonts w:ascii="Wingdings" w:hAnsi="Wingdings"/>
    </w:rPr>
  </w:style>
  <w:style w:type="paragraph" w:customStyle="1" w:styleId="TableHeading">
    <w:name w:val="Table Heading"/>
    <w:basedOn w:val="HeadingBase"/>
    <w:rsid w:val="003F7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3AE"/>
    <w:rPr>
      <w:color w:val="0033CC"/>
      <w:u w:val="none"/>
    </w:rPr>
  </w:style>
  <w:style w:type="paragraph" w:customStyle="1" w:styleId="BodyTextRight">
    <w:name w:val="Body Text Right"/>
    <w:basedOn w:val="BodyText"/>
    <w:rsid w:val="003F7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3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3A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F73AE"/>
    <w:rPr>
      <w:sz w:val="32"/>
    </w:rPr>
  </w:style>
  <w:style w:type="paragraph" w:customStyle="1" w:styleId="HeadingProcedure">
    <w:name w:val="Heading Procedure"/>
    <w:basedOn w:val="HeadingBase"/>
    <w:next w:val="Normal"/>
    <w:rsid w:val="003F7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3AE"/>
    <w:pPr>
      <w:spacing w:before="60" w:after="60"/>
    </w:pPr>
  </w:style>
  <w:style w:type="paragraph" w:styleId="ListContinue">
    <w:name w:val="List Continue"/>
    <w:basedOn w:val="List"/>
    <w:rsid w:val="003F73AE"/>
    <w:pPr>
      <w:ind w:firstLine="0"/>
    </w:pPr>
  </w:style>
  <w:style w:type="paragraph" w:customStyle="1" w:styleId="ListNote">
    <w:name w:val="List Note"/>
    <w:basedOn w:val="List"/>
    <w:rsid w:val="003F7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3AE"/>
    <w:rPr>
      <w:rFonts w:ascii="Courier New" w:hAnsi="Courier New"/>
    </w:rPr>
  </w:style>
  <w:style w:type="paragraph" w:customStyle="1" w:styleId="NoteBullet">
    <w:name w:val="Note Bullet"/>
    <w:basedOn w:val="Note"/>
    <w:rsid w:val="003F7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3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7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3A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F73AE"/>
    <w:rPr>
      <w:b/>
      <w:smallCaps/>
    </w:rPr>
  </w:style>
  <w:style w:type="paragraph" w:customStyle="1" w:styleId="TableListNumber">
    <w:name w:val="Table List Number"/>
    <w:basedOn w:val="ListNumber"/>
    <w:rsid w:val="003F7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3AE"/>
    <w:pPr>
      <w:numPr>
        <w:numId w:val="7"/>
      </w:numPr>
    </w:pPr>
  </w:style>
  <w:style w:type="paragraph" w:customStyle="1" w:styleId="ListAlpha2">
    <w:name w:val="List Alpha 2"/>
    <w:basedOn w:val="List2"/>
    <w:rsid w:val="003F73AE"/>
    <w:pPr>
      <w:numPr>
        <w:numId w:val="6"/>
      </w:numPr>
    </w:pPr>
  </w:style>
  <w:style w:type="paragraph" w:styleId="List2">
    <w:name w:val="List 2"/>
    <w:basedOn w:val="BodyText"/>
    <w:rsid w:val="003F7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3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3AE"/>
    <w:pPr>
      <w:numPr>
        <w:numId w:val="1"/>
      </w:numPr>
    </w:pPr>
  </w:style>
  <w:style w:type="paragraph" w:styleId="ListBullet5">
    <w:name w:val="List Bullet 5"/>
    <w:basedOn w:val="List5"/>
    <w:rsid w:val="003F73AE"/>
    <w:pPr>
      <w:numPr>
        <w:numId w:val="2"/>
      </w:numPr>
    </w:pPr>
  </w:style>
  <w:style w:type="paragraph" w:styleId="ListContinue2">
    <w:name w:val="List Continue 2"/>
    <w:basedOn w:val="List2"/>
    <w:rsid w:val="003F73AE"/>
    <w:pPr>
      <w:ind w:firstLine="0"/>
    </w:pPr>
  </w:style>
  <w:style w:type="paragraph" w:styleId="ListContinue3">
    <w:name w:val="List Continue 3"/>
    <w:basedOn w:val="List3"/>
    <w:rsid w:val="003F73AE"/>
    <w:pPr>
      <w:ind w:left="1021" w:firstLine="0"/>
    </w:pPr>
  </w:style>
  <w:style w:type="paragraph" w:styleId="ListContinue4">
    <w:name w:val="List Continue 4"/>
    <w:basedOn w:val="List4"/>
    <w:rsid w:val="003F73AE"/>
    <w:pPr>
      <w:ind w:firstLine="0"/>
    </w:pPr>
  </w:style>
  <w:style w:type="paragraph" w:styleId="ListContinue5">
    <w:name w:val="List Continue 5"/>
    <w:basedOn w:val="List5"/>
    <w:rsid w:val="003F73AE"/>
    <w:pPr>
      <w:ind w:firstLine="0"/>
    </w:pPr>
  </w:style>
  <w:style w:type="paragraph" w:styleId="ListNumber3">
    <w:name w:val="List Number 3"/>
    <w:basedOn w:val="List3"/>
    <w:rsid w:val="003F73AE"/>
    <w:pPr>
      <w:numPr>
        <w:numId w:val="3"/>
      </w:numPr>
    </w:pPr>
  </w:style>
  <w:style w:type="paragraph" w:styleId="ListNumber4">
    <w:name w:val="List Number 4"/>
    <w:basedOn w:val="List4"/>
    <w:rsid w:val="003F73AE"/>
    <w:pPr>
      <w:numPr>
        <w:numId w:val="4"/>
      </w:numPr>
    </w:pPr>
  </w:style>
  <w:style w:type="paragraph" w:styleId="ListNumber5">
    <w:name w:val="List Number 5"/>
    <w:basedOn w:val="List5"/>
    <w:rsid w:val="003F73AE"/>
    <w:pPr>
      <w:numPr>
        <w:numId w:val="5"/>
      </w:numPr>
    </w:pPr>
  </w:style>
  <w:style w:type="paragraph" w:styleId="BlockText">
    <w:name w:val="Block Text"/>
    <w:basedOn w:val="Normal"/>
    <w:rsid w:val="003F7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3AE"/>
    <w:rPr>
      <w:sz w:val="16"/>
      <w:vertAlign w:val="superscript"/>
    </w:rPr>
  </w:style>
  <w:style w:type="character" w:customStyle="1" w:styleId="Symbols">
    <w:name w:val="Symbols"/>
    <w:basedOn w:val="DefaultParagraphFont"/>
    <w:rsid w:val="003F73AE"/>
    <w:rPr>
      <w:rFonts w:ascii="Symbol" w:hAnsi="Symbol"/>
    </w:rPr>
  </w:style>
  <w:style w:type="character" w:customStyle="1" w:styleId="MenuOptions">
    <w:name w:val="Menu Options"/>
    <w:basedOn w:val="DefaultParagraphFont"/>
    <w:rsid w:val="003F7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3AE"/>
    <w:rPr>
      <w:b/>
    </w:rPr>
  </w:style>
  <w:style w:type="character" w:customStyle="1" w:styleId="Underlined">
    <w:name w:val="Underlined"/>
    <w:basedOn w:val="DefaultParagraphFont"/>
    <w:rsid w:val="003F73AE"/>
    <w:rPr>
      <w:u w:val="single"/>
    </w:rPr>
  </w:style>
  <w:style w:type="paragraph" w:customStyle="1" w:styleId="TableBodyTextRight">
    <w:name w:val="Table Body Text Right"/>
    <w:basedOn w:val="TableBodyText"/>
    <w:rsid w:val="003F7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3AE"/>
    <w:rPr>
      <w:sz w:val="18"/>
    </w:rPr>
  </w:style>
  <w:style w:type="paragraph" w:customStyle="1" w:styleId="BodySmallRight">
    <w:name w:val="Body Small Right"/>
    <w:basedOn w:val="BodyTextRight"/>
    <w:rsid w:val="003F73AE"/>
    <w:rPr>
      <w:sz w:val="18"/>
      <w:szCs w:val="18"/>
    </w:rPr>
  </w:style>
  <w:style w:type="paragraph" w:customStyle="1" w:styleId="MarginEdition">
    <w:name w:val="Margin Edition"/>
    <w:basedOn w:val="MarginNote"/>
    <w:rsid w:val="003F7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3AE"/>
    <w:rPr>
      <w:sz w:val="2"/>
      <w:szCs w:val="2"/>
    </w:rPr>
  </w:style>
  <w:style w:type="character" w:customStyle="1" w:styleId="Small">
    <w:name w:val="Small"/>
    <w:basedOn w:val="DefaultParagraphFont"/>
    <w:rsid w:val="003F73AE"/>
    <w:rPr>
      <w:sz w:val="16"/>
    </w:rPr>
  </w:style>
  <w:style w:type="paragraph" w:customStyle="1" w:styleId="WideTable">
    <w:name w:val="Wide Table"/>
    <w:basedOn w:val="Normal"/>
    <w:rsid w:val="003F7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3AE"/>
  </w:style>
  <w:style w:type="paragraph" w:styleId="Quote">
    <w:name w:val="Quote"/>
    <w:basedOn w:val="Heading1"/>
    <w:link w:val="QuoteChar"/>
    <w:qFormat/>
    <w:rsid w:val="003F7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3AE"/>
    <w:pPr>
      <w:pageBreakBefore/>
    </w:pPr>
  </w:style>
  <w:style w:type="paragraph" w:customStyle="1" w:styleId="Border">
    <w:name w:val="Border"/>
    <w:basedOn w:val="Normal"/>
    <w:qFormat/>
    <w:rsid w:val="003F7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3A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F7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3AE"/>
    <w:rPr>
      <w:u w:val="single"/>
    </w:rPr>
  </w:style>
  <w:style w:type="character" w:customStyle="1" w:styleId="BoldandItalics">
    <w:name w:val="Bold and Italics"/>
    <w:qFormat/>
    <w:rsid w:val="003F73AE"/>
    <w:rPr>
      <w:b/>
      <w:i/>
      <w:u w:val="none"/>
    </w:rPr>
  </w:style>
  <w:style w:type="paragraph" w:styleId="BalloonText">
    <w:name w:val="Balloon Text"/>
    <w:basedOn w:val="Normal"/>
    <w:link w:val="BalloonTextChar"/>
    <w:rsid w:val="003F7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3A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F73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3A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1660</Words>
  <Characters>10125</Characters>
  <Application>Microsoft Office Word</Application>
  <DocSecurity>0</DocSecurity>
  <Lines>641</Lines>
  <Paragraphs>293</Paragraphs>
  <ScaleCrop>false</ScaleCrop>
  <Company>Author-it Software Corporation Ltd.</Company>
  <LinksUpToDate>false</LinksUpToDate>
  <CharactersWithSpaces>11515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TDMMF2307B OPERATE EMERGENCY EQUIPMENT AND APPLY EMERGENCY PROCEDURES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2012-05-26T21:52:00Z</dcterms:created>
  <dcterms:modified xsi:type="dcterms:W3CDTF">2012-05-26T21:52:00Z</dcterms:modified>
</cp:coreProperties>
</file>