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37B" w:rsidP="0011337B">
      <w:pPr>
        <w:pStyle w:val="Title"/>
      </w:pPr>
      <w:r>
        <w:fldChar w:fldCharType="begin"/>
      </w:r>
      <w:r>
        <w:instrText xml:space="preserve"> TITLE   \* MERGEFORMAT </w:instrText>
      </w:r>
      <w:r>
        <w:fldChar w:fldCharType="separate"/>
      </w:r>
      <w:r>
        <w:t>TDMME307B TRANSMIT AND RECEIVE INFORMATION BY VISUAL SIGNALLING</w:t>
      </w:r>
      <w:r>
        <w:fldChar w:fldCharType="end"/>
      </w:r>
    </w:p>
    <w:p w:rsidR="0011337B" w:rsidP="0011337B">
      <w:pPr>
        <w:pStyle w:val="Version"/>
        <w:sectPr w:rsidSect="004173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7308" w:rsidP="00417308">
      <w:pPr>
        <w:pStyle w:val="SuperHeading"/>
      </w:pPr>
      <w:r w:rsidRPr="00417308">
        <w:t>TDMME307B TRANSMIT AND RECEIVE INFORMATION BY VISUAL SIGNALLING</w:t>
      </w:r>
    </w:p>
    <w:p w:rsidR="00000000" w:rsidRPr="00417308" w:rsidP="00417308">
      <w:pPr>
        <w:pStyle w:val="SuperHeading"/>
      </w:pPr>
    </w:p>
    <w:p w:rsidR="00000000" w:rsidRPr="00417308" w:rsidP="00417308">
      <w:pPr>
        <w:pStyle w:val="Heading1"/>
      </w:pPr>
      <w:bookmarkStart w:id="1" w:name="O_150939"/>
      <w:bookmarkEnd w:id="1"/>
      <w:r w:rsidRPr="00417308">
        <w:t>Modification History</w:t>
      </w:r>
    </w:p>
    <w:p w:rsidR="00000000" w:rsidRPr="00417308" w:rsidP="00417308">
      <w:pPr>
        <w:pStyle w:val="BodyText"/>
      </w:pPr>
      <w:r w:rsidRPr="00417308">
        <w:t>Not applicable.</w:t>
      </w:r>
    </w:p>
    <w:p w:rsidR="00000000" w:rsidRPr="00417308" w:rsidP="00417308">
      <w:pPr>
        <w:pStyle w:val="AllowPageBreak"/>
      </w:pPr>
    </w:p>
    <w:p w:rsidR="00000000" w:rsidRPr="00417308" w:rsidP="00417308">
      <w:pPr>
        <w:pStyle w:val="Heading1"/>
      </w:pPr>
      <w:bookmarkStart w:id="2" w:name="O_150940"/>
      <w:bookmarkEnd w:id="2"/>
      <w:r w:rsidRPr="00417308">
        <w:t>Unit Descriptor</w:t>
      </w:r>
    </w:p>
    <w:tbl>
      <w:tblPr>
        <w:tblW w:w="0" w:type="auto"/>
        <w:tblLayout w:type="fixed"/>
        <w:tblCellMar>
          <w:left w:w="62" w:type="dxa"/>
          <w:right w:w="62" w:type="dxa"/>
        </w:tblCellMar>
        <w:tblLook w:val="0000"/>
      </w:tblPr>
      <w:tblGrid>
        <w:gridCol w:w="1974"/>
        <w:gridCol w:w="6481"/>
      </w:tblGrid>
      <w:tr w:rsidTr="0011337B">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308" w:rsidP="00417308">
            <w:pPr>
              <w:pStyle w:val="BodyText"/>
            </w:pPr>
            <w:r w:rsidRPr="00417308">
              <w:t>UNIT DESCRIPTOR</w:t>
            </w:r>
            <w:r w:rsidRPr="00417308">
              <w:t>:</w:t>
            </w:r>
          </w:p>
          <w:p w:rsidR="00000000" w:rsidP="00417308">
            <w:pPr>
              <w:pStyle w:val="BodyText"/>
              <w:rPr>
                <w:lang w:val="en-NZ"/>
              </w:rPr>
            </w:pPr>
            <w:r w:rsidRPr="00417308">
              <w:rPr>
                <w:rStyle w:val="SpecialBold"/>
              </w:rPr>
              <w:t>This unit involves the skills and knowledge required of Masters and Watchkeepers to visually send and receive information by means of either a flashing light in code or flags using the International Code of Signals</w:t>
            </w:r>
            <w:r w:rsidRPr="00417308">
              <w:t>.</w:t>
            </w:r>
          </w:p>
        </w:tc>
      </w:tr>
      <w:tr w:rsidTr="0011337B">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417308" w:rsidP="00417308">
            <w:pPr>
              <w:pStyle w:val="BodyText"/>
            </w:pPr>
          </w:p>
        </w:tc>
      </w:tr>
    </w:tbl>
    <w:p w:rsidR="00000000" w:rsidRPr="00417308" w:rsidP="00417308">
      <w:pPr>
        <w:pStyle w:val="BodyText"/>
      </w:pPr>
    </w:p>
    <w:p w:rsidR="00000000" w:rsidRPr="00417308" w:rsidP="00417308">
      <w:pPr>
        <w:pStyle w:val="AllowPageBreak"/>
      </w:pPr>
    </w:p>
    <w:p w:rsidR="00000000" w:rsidRPr="00417308" w:rsidP="00417308">
      <w:pPr>
        <w:pStyle w:val="Heading1"/>
      </w:pPr>
      <w:bookmarkStart w:id="3" w:name="O_150941"/>
      <w:bookmarkEnd w:id="3"/>
      <w:r w:rsidRPr="00417308">
        <w:t>Application of the Unit</w:t>
      </w:r>
    </w:p>
    <w:tbl>
      <w:tblPr>
        <w:tblW w:w="0" w:type="auto"/>
        <w:tblLayout w:type="fixed"/>
        <w:tblCellMar>
          <w:left w:w="62" w:type="dxa"/>
          <w:right w:w="62" w:type="dxa"/>
        </w:tblCellMar>
        <w:tblLook w:val="0000"/>
      </w:tblPr>
      <w:tblGrid>
        <w:gridCol w:w="1974"/>
        <w:gridCol w:w="6481"/>
      </w:tblGrid>
      <w:tr w:rsidTr="0011337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308" w:rsidP="00417308">
            <w:pPr>
              <w:pStyle w:val="BodyText"/>
            </w:pPr>
            <w:r w:rsidRPr="00417308">
              <w:t>The unit has application in the qualifications for a Master (Unlimited), Master (Less than 500 GT) and Watchkeeper (Deck), i.e. Advanced Diploma of Transport&amp;Distribution (Maritime Operations - Master Unlimit</w:t>
            </w:r>
            <w:r w:rsidRPr="00417308">
              <w:t>ed and Diploma of Transport&amp;Distribution (Maritime Operations - Deck Watchkeeper).</w:t>
            </w:r>
          </w:p>
        </w:tc>
      </w:tr>
    </w:tbl>
    <w:p w:rsidR="00000000" w:rsidRPr="00417308" w:rsidP="00417308">
      <w:pPr>
        <w:pStyle w:val="BodyText"/>
      </w:pPr>
    </w:p>
    <w:p w:rsidR="00000000" w:rsidRPr="00417308" w:rsidP="00417308">
      <w:pPr>
        <w:pStyle w:val="AllowPageBreak"/>
      </w:pPr>
    </w:p>
    <w:p w:rsidR="00000000" w:rsidRPr="00417308" w:rsidP="00417308">
      <w:pPr>
        <w:pStyle w:val="Heading1"/>
      </w:pPr>
      <w:bookmarkStart w:id="4" w:name="O_150942"/>
      <w:bookmarkEnd w:id="4"/>
      <w:r w:rsidRPr="00417308">
        <w:t>Licensing/Regulatory Information</w:t>
      </w:r>
    </w:p>
    <w:tbl>
      <w:tblPr>
        <w:tblW w:w="0" w:type="auto"/>
        <w:tblLayout w:type="fixed"/>
        <w:tblCellMar>
          <w:left w:w="62" w:type="dxa"/>
          <w:right w:w="62" w:type="dxa"/>
        </w:tblCellMar>
        <w:tblLook w:val="0000"/>
      </w:tblPr>
      <w:tblGrid>
        <w:gridCol w:w="1974"/>
        <w:gridCol w:w="6481"/>
      </w:tblGrid>
      <w:tr w:rsidTr="0011337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Licensing</w:t>
            </w:r>
            <w:r w:rsidRPr="00417308">
              <w:t>/</w:t>
            </w:r>
            <w:r w:rsidRPr="00417308">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308" w:rsidP="00417308">
            <w:pPr>
              <w:pStyle w:val="BodyText"/>
            </w:pPr>
            <w:r w:rsidRPr="00417308">
              <w:t>The unit is consistent with the relevant maritime regulations describing requirements for Masters, Mates and Watchkeepers operating a vessel in unlimited situations. This includes applicable sections of AMSA Marine Orders, State/Territory maritime regulato</w:t>
            </w:r>
            <w:r w:rsidRPr="00417308">
              <w:t>ry requirements and the National Standard for Commercial Vessels (NSCV) and the USL Code.</w:t>
            </w:r>
          </w:p>
        </w:tc>
      </w:tr>
    </w:tbl>
    <w:p w:rsidR="00000000" w:rsidRPr="00417308" w:rsidP="00417308">
      <w:pPr>
        <w:pStyle w:val="BodyText"/>
      </w:pPr>
    </w:p>
    <w:p w:rsidR="00000000" w:rsidRPr="00417308" w:rsidP="00417308">
      <w:pPr>
        <w:pStyle w:val="AllowPageBreak"/>
      </w:pPr>
    </w:p>
    <w:p w:rsidR="00000000" w:rsidRPr="00417308" w:rsidP="00417308">
      <w:pPr>
        <w:pStyle w:val="Heading1"/>
      </w:pPr>
      <w:bookmarkStart w:id="5" w:name="O_150944"/>
      <w:bookmarkEnd w:id="5"/>
      <w:r w:rsidRPr="00417308">
        <w:t>Pre-Requisites</w:t>
      </w:r>
    </w:p>
    <w:p w:rsidR="00000000" w:rsidRPr="00417308" w:rsidP="00417308">
      <w:pPr>
        <w:pStyle w:val="BodyText"/>
      </w:pPr>
      <w:r w:rsidRPr="00417308">
        <w:t>Not applicable.</w:t>
      </w:r>
    </w:p>
    <w:p w:rsidR="00000000" w:rsidRPr="00417308" w:rsidP="00417308">
      <w:pPr>
        <w:pStyle w:val="AllowPageBreak"/>
      </w:pPr>
    </w:p>
    <w:p w:rsidR="00000000" w:rsidRPr="00417308" w:rsidP="00417308">
      <w:pPr>
        <w:pStyle w:val="Heading1"/>
      </w:pPr>
      <w:bookmarkStart w:id="6" w:name="O_150943"/>
      <w:bookmarkEnd w:id="6"/>
      <w:r w:rsidRPr="00417308">
        <w:t>Employability Skills Information</w:t>
      </w:r>
    </w:p>
    <w:p w:rsidR="00000000" w:rsidRPr="00417308" w:rsidP="00417308">
      <w:pPr>
        <w:pStyle w:val="BodyText"/>
      </w:pPr>
      <w:r w:rsidRPr="00417308">
        <w:t>Not applicable.</w:t>
      </w:r>
    </w:p>
    <w:p w:rsidR="00000000" w:rsidRPr="00417308" w:rsidP="00417308">
      <w:pPr>
        <w:pStyle w:val="AllowPageBreak"/>
      </w:pPr>
    </w:p>
    <w:p w:rsidR="00000000" w:rsidRPr="00417308" w:rsidP="00417308">
      <w:pPr>
        <w:pStyle w:val="Heading1"/>
      </w:pPr>
      <w:bookmarkStart w:id="7" w:name="O_150945"/>
      <w:bookmarkEnd w:id="7"/>
      <w:r w:rsidRPr="00417308">
        <w:t>Elements and Performance Criteri</w:t>
      </w:r>
      <w:r w:rsidRPr="00417308">
        <w:t>a Pre-Content</w:t>
      </w:r>
    </w:p>
    <w:p w:rsidR="00000000" w:rsidRPr="00417308" w:rsidP="00417308">
      <w:pPr>
        <w:pStyle w:val="BodyText"/>
      </w:pPr>
      <w:r w:rsidRPr="00417308">
        <w:t>Not applicable.</w:t>
      </w:r>
    </w:p>
    <w:p w:rsidR="00000000" w:rsidRPr="00417308" w:rsidP="00417308">
      <w:pPr>
        <w:pStyle w:val="AllowPageBreak"/>
      </w:pPr>
    </w:p>
    <w:p w:rsidR="00000000" w:rsidRPr="00417308" w:rsidP="00417308">
      <w:pPr>
        <w:pStyle w:val="Heading1"/>
      </w:pPr>
      <w:bookmarkStart w:id="8" w:name="O_150946"/>
      <w:bookmarkEnd w:id="8"/>
      <w:r w:rsidRPr="00417308">
        <w:t>Elements and Performance Criteria</w:t>
      </w:r>
    </w:p>
    <w:tbl>
      <w:tblPr>
        <w:tblW w:w="0" w:type="auto"/>
        <w:tblLayout w:type="fixed"/>
        <w:tblCellMar>
          <w:left w:w="62" w:type="dxa"/>
          <w:right w:w="62" w:type="dxa"/>
        </w:tblCellMar>
        <w:tblLook w:val="0000"/>
      </w:tblPr>
      <w:tblGrid>
        <w:gridCol w:w="340"/>
        <w:gridCol w:w="1604"/>
        <w:gridCol w:w="340"/>
        <w:gridCol w:w="20"/>
        <w:gridCol w:w="6004"/>
        <w:gridCol w:w="31"/>
      </w:tblGrid>
      <w:tr w:rsidTr="0011337B">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17308" w:rsidP="00417308">
            <w:pPr>
              <w:pStyle w:val="BodyText"/>
            </w:pPr>
            <w:r w:rsidRPr="00417308">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rPr>
                <w:rStyle w:val="SpecialBold"/>
              </w:rPr>
              <w:t>PERFORMANCE CRITERIA</w:t>
            </w:r>
          </w:p>
        </w:tc>
      </w:tr>
      <w:tr w:rsidTr="0011337B">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Use code to visually send</w:t>
            </w:r>
            <w:r w:rsidRPr="00417308">
              <w:t xml:space="preserve"> </w:t>
            </w:r>
            <w:r w:rsidRPr="00417308">
              <w:rPr>
                <w:rStyle w:val="SpecialBold"/>
              </w:rPr>
              <w:t>and receive messages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a</w:t>
            </w:r>
          </w:p>
        </w:tc>
        <w:tc>
          <w:tcPr>
            <w:tcW w:w="6035"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Codes for letters and numerals are correctly recognised</w:t>
            </w:r>
          </w:p>
        </w:tc>
      </w:tr>
      <w:tr w:rsidTr="0011337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b</w:t>
            </w:r>
          </w:p>
        </w:tc>
        <w:tc>
          <w:tcPr>
            <w:tcW w:w="6035"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A message is correctly sent in code using a flashing light</w:t>
            </w:r>
          </w:p>
        </w:tc>
      </w:tr>
      <w:tr w:rsidTr="0011337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c</w:t>
            </w:r>
          </w:p>
        </w:tc>
        <w:tc>
          <w:tcPr>
            <w:tcW w:w="6035"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A message transmitted in code by flashing light is correctly decoded</w:t>
            </w:r>
          </w:p>
        </w:tc>
      </w:tr>
      <w:tr w:rsidTr="0011337B">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Use the International Code of Signals to send and receive messages</w:t>
            </w:r>
          </w:p>
        </w:tc>
        <w:tc>
          <w:tcPr>
            <w:tcW w:w="340"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a</w:t>
            </w:r>
          </w:p>
        </w:tc>
        <w:tc>
          <w:tcPr>
            <w:tcW w:w="605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Flags used in the International Code of Signals are correctly described and interpreted</w:t>
            </w:r>
          </w:p>
        </w:tc>
      </w:tr>
      <w:tr w:rsidTr="0011337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b</w:t>
            </w:r>
          </w:p>
        </w:tc>
        <w:tc>
          <w:tcPr>
            <w:tcW w:w="605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A message is correctly coded and sent with flags using the International Code of Signals</w:t>
            </w:r>
          </w:p>
        </w:tc>
      </w:tr>
      <w:tr w:rsidTr="0011337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c</w:t>
            </w:r>
          </w:p>
        </w:tc>
        <w:tc>
          <w:tcPr>
            <w:tcW w:w="605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A message coded and sent with flags using the International Code of Signals is correctly decoded and interpreted</w:t>
            </w:r>
          </w:p>
        </w:tc>
      </w:tr>
      <w:tr w:rsidTr="0011337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d</w:t>
            </w:r>
          </w:p>
        </w:tc>
        <w:tc>
          <w:tcPr>
            <w:tcW w:w="605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 xml:space="preserve">Special messages are sent and received using flags in accordance with the protocols and procedures laid down in the International Code of </w:t>
            </w:r>
            <w:r w:rsidRPr="00417308">
              <w:t>Signals</w:t>
            </w:r>
          </w:p>
        </w:tc>
      </w:tr>
      <w:tr w:rsidTr="0011337B">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rPr>
                <w:rStyle w:val="SpecialBold"/>
              </w:rPr>
              <w:t>3</w:t>
            </w:r>
          </w:p>
        </w:tc>
        <w:tc>
          <w:tcPr>
            <w:tcW w:w="1604" w:type="dxa"/>
            <w:tcBorders>
              <w:top w:val="nil"/>
              <w:left w:val="nil"/>
              <w:bottom w:val="nil"/>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Maintain</w:t>
            </w:r>
            <w:r w:rsidRPr="00417308">
              <w:t xml:space="preserve"> </w:t>
            </w:r>
            <w:r w:rsidRPr="00417308">
              <w:rPr>
                <w:rStyle w:val="SpecialBold"/>
              </w:rPr>
              <w:t>records of visual communication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a</w:t>
            </w:r>
          </w:p>
        </w:tc>
        <w:tc>
          <w:tcPr>
            <w:tcW w:w="6035" w:type="dxa"/>
            <w:gridSpan w:val="2"/>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t>Records of messages sent and received using visual communication are completed in accordance with the international Code of signals and other related international codes and conventions</w:t>
            </w:r>
          </w:p>
        </w:tc>
      </w:tr>
    </w:tbl>
    <w:p w:rsidR="00000000" w:rsidRPr="00417308" w:rsidP="00417308">
      <w:pPr>
        <w:pStyle w:val="BodyText"/>
      </w:pPr>
    </w:p>
    <w:p w:rsidR="00000000" w:rsidRPr="00417308" w:rsidP="00417308">
      <w:pPr>
        <w:pStyle w:val="AllowPageBreak"/>
      </w:pPr>
    </w:p>
    <w:p w:rsidR="00000000" w:rsidRPr="00417308" w:rsidP="00417308">
      <w:pPr>
        <w:pStyle w:val="Heading1"/>
      </w:pPr>
      <w:bookmarkStart w:id="9" w:name="O_150947"/>
      <w:bookmarkEnd w:id="9"/>
      <w:r w:rsidRPr="00417308">
        <w:t>Required Skills and Knowledge</w:t>
      </w:r>
    </w:p>
    <w:tbl>
      <w:tblPr>
        <w:tblW w:w="0" w:type="auto"/>
        <w:tblLayout w:type="fixed"/>
        <w:tblCellMar>
          <w:left w:w="62" w:type="dxa"/>
          <w:right w:w="62" w:type="dxa"/>
        </w:tblCellMar>
        <w:tblLook w:val="0000"/>
      </w:tblPr>
      <w:tblGrid>
        <w:gridCol w:w="423"/>
        <w:gridCol w:w="7906"/>
        <w:gridCol w:w="10"/>
      </w:tblGrid>
      <w:tr w:rsidTr="0011337B">
        <w:tblPrEx>
          <w:tblW w:w="0" w:type="auto"/>
          <w:tblLayout w:type="fixed"/>
          <w:tblCellMar>
            <w:left w:w="62" w:type="dxa"/>
            <w:right w:w="62" w:type="dxa"/>
          </w:tblCellMar>
          <w:tblLook w:val="0000"/>
        </w:tblPrEx>
        <w:trPr>
          <w:gridAfter w:val="1"/>
          <w:wAfter w:w="10" w:type="dxa"/>
          <w:tblHeader/>
        </w:trPr>
        <w:tc>
          <w:tcPr>
            <w:tcW w:w="8329"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rPr>
                <w:rStyle w:val="SpecialBold"/>
              </w:rPr>
              <w:t>REQUIRED SKILLS</w:t>
            </w:r>
          </w:p>
        </w:tc>
      </w:tr>
      <w:tr w:rsidTr="0011337B">
        <w:tblPrEx>
          <w:tblW w:w="0" w:type="auto"/>
          <w:tblLayout w:type="fixed"/>
          <w:tblCellMar>
            <w:left w:w="62" w:type="dxa"/>
            <w:right w:w="62" w:type="dxa"/>
          </w:tblCellMar>
          <w:tblLook w:val="0000"/>
        </w:tblPrEx>
        <w:trPr>
          <w:gridAfter w:val="1"/>
          <w:wAfter w:w="10" w:type="dxa"/>
        </w:trPr>
        <w:tc>
          <w:tcPr>
            <w:tcW w:w="8329"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rPr>
                <w:rStyle w:val="Emphasis"/>
              </w:rPr>
              <w:t>This describes the basic skills required for this unit</w:t>
            </w:r>
            <w:r w:rsidRPr="00417308">
              <w:t>.</w:t>
            </w:r>
          </w:p>
        </w:tc>
      </w:tr>
      <w:tr w:rsidTr="0011337B">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1</w:t>
            </w:r>
          </w:p>
        </w:tc>
        <w:tc>
          <w:tcPr>
            <w:tcW w:w="7906"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Communicate effectively with others when transmitting and receiving information by visual signalling</w:t>
            </w:r>
          </w:p>
        </w:tc>
      </w:tr>
      <w:tr w:rsidTr="0011337B">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2</w:t>
            </w:r>
          </w:p>
        </w:tc>
        <w:tc>
          <w:tcPr>
            <w:tcW w:w="7906"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Read and interpret procedures for sending visual messages with flags using the International Code of Signals</w:t>
            </w:r>
          </w:p>
        </w:tc>
      </w:tr>
      <w:tr w:rsidTr="0011337B">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3</w:t>
            </w:r>
          </w:p>
        </w:tc>
        <w:tc>
          <w:tcPr>
            <w:tcW w:w="7906"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Read and interpret maritime regulations, rules and instructions on visual signalling</w:t>
            </w:r>
          </w:p>
        </w:tc>
      </w:tr>
      <w:tr w:rsidTr="0011337B">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4</w:t>
            </w:r>
          </w:p>
        </w:tc>
        <w:tc>
          <w:tcPr>
            <w:tcW w:w="7906"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Recognise and decode visual messages sent with flags usi</w:t>
            </w:r>
            <w:r w:rsidRPr="00417308">
              <w:t>ng the International Code of Signals</w:t>
            </w:r>
          </w:p>
        </w:tc>
      </w:tr>
      <w:tr w:rsidTr="0011337B">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5</w:t>
            </w:r>
          </w:p>
        </w:tc>
        <w:tc>
          <w:tcPr>
            <w:tcW w:w="7906"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Keep records of visual signalling communication</w:t>
            </w:r>
          </w:p>
        </w:tc>
      </w:tr>
      <w:tr w:rsidTr="0011337B">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6</w:t>
            </w:r>
          </w:p>
        </w:tc>
        <w:tc>
          <w:tcPr>
            <w:tcW w:w="7906"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Work collaboratively with others when transmitting and receiving information by visual signalling</w:t>
            </w:r>
          </w:p>
        </w:tc>
      </w:tr>
      <w:tr w:rsidTr="0011337B">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7</w:t>
            </w:r>
          </w:p>
        </w:tc>
        <w:tc>
          <w:tcPr>
            <w:tcW w:w="7906"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Recognise problems that may be experienced when transmitting and receiving information by visual signalling and take appropriate action</w:t>
            </w:r>
          </w:p>
        </w:tc>
      </w:tr>
      <w:tr w:rsidTr="0011337B">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8</w:t>
            </w:r>
          </w:p>
        </w:tc>
        <w:tc>
          <w:tcPr>
            <w:tcW w:w="7906"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Adapt to differences in vessels, equipment and procedures</w:t>
            </w:r>
          </w:p>
        </w:tc>
      </w:tr>
      <w:tr w:rsidTr="0011337B">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9</w:t>
            </w:r>
          </w:p>
        </w:tc>
        <w:tc>
          <w:tcPr>
            <w:tcW w:w="7906"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Use a flashing light to send visual messages using code</w:t>
            </w:r>
          </w:p>
        </w:tc>
      </w:tr>
      <w:tr w:rsidTr="0011337B">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10</w:t>
            </w:r>
          </w:p>
        </w:tc>
        <w:tc>
          <w:tcPr>
            <w:tcW w:w="7906"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Send and receive special visual messages with flags</w:t>
            </w:r>
          </w:p>
        </w:tc>
      </w:tr>
      <w:tr w:rsidTr="0011337B">
        <w:tblPrEx>
          <w:tblW w:w="0" w:type="auto"/>
          <w:tblLayout w:type="fixed"/>
          <w:tblCellMar>
            <w:left w:w="62" w:type="dxa"/>
            <w:right w:w="62" w:type="dxa"/>
          </w:tblCellMar>
          <w:tblLook w:val="0000"/>
        </w:tblPrEx>
        <w:tc>
          <w:tcPr>
            <w:tcW w:w="8339" w:type="dxa"/>
            <w:gridSpan w:val="3"/>
            <w:tcBorders>
              <w:top w:val="nil"/>
              <w:left w:val="nil"/>
              <w:bottom w:val="nil"/>
              <w:right w:val="nil"/>
            </w:tcBorders>
            <w:tcMar>
              <w:top w:w="0" w:type="dxa"/>
              <w:left w:w="62" w:type="dxa"/>
              <w:bottom w:w="0" w:type="dxa"/>
              <w:right w:w="62" w:type="dxa"/>
            </w:tcMar>
          </w:tcPr>
          <w:p w:rsidR="00000000" w:rsidRPr="00417308" w:rsidP="00417308">
            <w:pPr>
              <w:pStyle w:val="BodyText"/>
            </w:pPr>
          </w:p>
          <w:p w:rsidR="00000000" w:rsidP="00417308">
            <w:pPr>
              <w:pStyle w:val="BodyText"/>
              <w:rPr>
                <w:lang w:val="en-NZ"/>
              </w:rPr>
            </w:pPr>
            <w:r w:rsidRPr="00417308">
              <w:rPr>
                <w:rStyle w:val="SpecialBold"/>
              </w:rPr>
              <w:t>REQUIRED KNOWLEDGE</w:t>
            </w:r>
          </w:p>
        </w:tc>
      </w:tr>
      <w:tr w:rsidTr="0011337B">
        <w:tblPrEx>
          <w:tblW w:w="0" w:type="auto"/>
          <w:tblLayout w:type="fixed"/>
          <w:tblCellMar>
            <w:left w:w="62" w:type="dxa"/>
            <w:right w:w="62" w:type="dxa"/>
          </w:tblCellMar>
          <w:tblLook w:val="0000"/>
        </w:tblPrEx>
        <w:tc>
          <w:tcPr>
            <w:tcW w:w="8339"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rPr>
                <w:rStyle w:val="Emphasis"/>
              </w:rPr>
              <w:t>This describes the knowledge required for this unit</w:t>
            </w:r>
            <w:r w:rsidRPr="00417308">
              <w:t>.</w:t>
            </w:r>
          </w:p>
        </w:tc>
      </w:tr>
      <w:tr w:rsidTr="0011337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1</w:t>
            </w:r>
          </w:p>
        </w:tc>
        <w:tc>
          <w:tcPr>
            <w:tcW w:w="7916"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Relevant sections of applicable maritime regulations</w:t>
            </w:r>
          </w:p>
        </w:tc>
      </w:tr>
      <w:tr w:rsidTr="0011337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2</w:t>
            </w:r>
          </w:p>
        </w:tc>
        <w:tc>
          <w:tcPr>
            <w:tcW w:w="7916"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International Code of Signals</w:t>
            </w:r>
          </w:p>
        </w:tc>
      </w:tr>
      <w:tr w:rsidTr="0011337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3</w:t>
            </w:r>
          </w:p>
        </w:tc>
        <w:tc>
          <w:tcPr>
            <w:tcW w:w="7916"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Procedures for using a flashing light to send visual messages using code</w:t>
            </w:r>
          </w:p>
        </w:tc>
      </w:tr>
      <w:tr w:rsidTr="0011337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 xml:space="preserve"> 4</w:t>
            </w:r>
          </w:p>
        </w:tc>
        <w:tc>
          <w:tcPr>
            <w:tcW w:w="7916"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Procedures for sending visual messages with flags using the International Code of Signals</w:t>
            </w:r>
          </w:p>
        </w:tc>
      </w:tr>
      <w:tr w:rsidTr="0011337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5</w:t>
            </w:r>
          </w:p>
        </w:tc>
        <w:tc>
          <w:tcPr>
            <w:tcW w:w="7916"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Techniques for recognising and decoding visual messages sent with flags using the Inte</w:t>
            </w:r>
            <w:r w:rsidRPr="00417308">
              <w:t>rnational Code of Signals</w:t>
            </w:r>
          </w:p>
        </w:tc>
      </w:tr>
      <w:tr w:rsidTr="0011337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6</w:t>
            </w:r>
          </w:p>
        </w:tc>
        <w:tc>
          <w:tcPr>
            <w:tcW w:w="7916"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Techniques for sending and receiving special visual messages with flags</w:t>
            </w:r>
          </w:p>
        </w:tc>
      </w:tr>
      <w:tr w:rsidTr="0011337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7</w:t>
            </w:r>
          </w:p>
        </w:tc>
        <w:tc>
          <w:tcPr>
            <w:tcW w:w="7916"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Visual signalling problems and appropriate action and solutions</w:t>
            </w:r>
          </w:p>
        </w:tc>
      </w:tr>
      <w:tr w:rsidTr="0011337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8</w:t>
            </w:r>
          </w:p>
        </w:tc>
        <w:tc>
          <w:tcPr>
            <w:tcW w:w="7916"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Procedures for keeping records of visual communication</w:t>
            </w:r>
          </w:p>
        </w:tc>
      </w:tr>
      <w:tr w:rsidTr="0011337B">
        <w:tblPrEx>
          <w:tblW w:w="0" w:type="auto"/>
          <w:tblLayout w:type="fixed"/>
          <w:tblCellMar>
            <w:left w:w="62" w:type="dxa"/>
            <w:right w:w="62" w:type="dxa"/>
          </w:tblCellMar>
          <w:tblLook w:val="0000"/>
        </w:tblPrEx>
        <w:trPr>
          <w:gridAfter w:val="1"/>
          <w:wAfter w:w="10" w:type="dxa"/>
        </w:trPr>
        <w:tc>
          <w:tcPr>
            <w:tcW w:w="8329" w:type="dxa"/>
            <w:gridSpan w:val="2"/>
            <w:tcBorders>
              <w:top w:val="nil"/>
              <w:left w:val="nil"/>
              <w:bottom w:val="nil"/>
              <w:right w:val="nil"/>
            </w:tcBorders>
            <w:tcMar>
              <w:top w:w="0" w:type="dxa"/>
              <w:left w:w="62" w:type="dxa"/>
              <w:bottom w:w="0" w:type="dxa"/>
              <w:right w:w="62" w:type="dxa"/>
            </w:tcMar>
          </w:tcPr>
          <w:p w:rsidR="00000000" w:rsidRPr="00417308" w:rsidP="00417308">
            <w:pPr>
              <w:pStyle w:val="BodyText"/>
            </w:pPr>
          </w:p>
        </w:tc>
      </w:tr>
    </w:tbl>
    <w:p w:rsidR="00000000" w:rsidRPr="00417308" w:rsidP="00417308">
      <w:pPr>
        <w:pStyle w:val="BodyText"/>
      </w:pPr>
    </w:p>
    <w:p w:rsidR="00000000" w:rsidRPr="00417308" w:rsidP="00417308">
      <w:pPr>
        <w:pStyle w:val="AllowPageBreak"/>
      </w:pPr>
    </w:p>
    <w:p w:rsidR="00000000" w:rsidRPr="00417308" w:rsidP="00417308">
      <w:pPr>
        <w:pStyle w:val="Heading1"/>
      </w:pPr>
      <w:bookmarkStart w:id="10" w:name="O_150948"/>
      <w:bookmarkEnd w:id="10"/>
      <w:r w:rsidRPr="00417308">
        <w:t>Evidence Guide</w:t>
      </w:r>
    </w:p>
    <w:tbl>
      <w:tblPr>
        <w:tblW w:w="0" w:type="auto"/>
        <w:tblLayout w:type="fixed"/>
        <w:tblCellMar>
          <w:left w:w="62" w:type="dxa"/>
          <w:right w:w="62" w:type="dxa"/>
        </w:tblCellMar>
        <w:tblLook w:val="0000"/>
      </w:tblPr>
      <w:tblGrid>
        <w:gridCol w:w="303"/>
        <w:gridCol w:w="1789"/>
        <w:gridCol w:w="361"/>
        <w:gridCol w:w="357"/>
        <w:gridCol w:w="5263"/>
        <w:gridCol w:w="405"/>
        <w:gridCol w:w="15"/>
      </w:tblGrid>
      <w:tr w:rsidTr="0011337B">
        <w:tblPrEx>
          <w:tblW w:w="0" w:type="auto"/>
          <w:tblLayout w:type="fixed"/>
          <w:tblCellMar>
            <w:left w:w="62" w:type="dxa"/>
            <w:right w:w="62" w:type="dxa"/>
          </w:tblCellMar>
          <w:tblLook w:val="0000"/>
        </w:tblPrEx>
        <w:trPr>
          <w:gridAfter w:val="2"/>
          <w:wAfter w:w="420" w:type="dxa"/>
          <w:tblHeader/>
        </w:trPr>
        <w:tc>
          <w:tcPr>
            <w:tcW w:w="8073"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308" w:rsidP="00417308">
            <w:pPr>
              <w:pStyle w:val="BodyText"/>
            </w:pPr>
            <w:r w:rsidRPr="00417308">
              <w:rPr>
                <w:rStyle w:val="SpecialBold"/>
              </w:rPr>
              <w:t>Evidence Guide</w:t>
            </w:r>
          </w:p>
          <w:p w:rsidR="00000000" w:rsidP="00417308">
            <w:pPr>
              <w:pStyle w:val="BodyText"/>
              <w:rPr>
                <w:lang w:val="en-NZ"/>
              </w:rPr>
            </w:pPr>
            <w:r w:rsidRPr="00417308">
              <w:rPr>
                <w:rStyle w:val="SpecialBold"/>
              </w:rPr>
              <w:t>TDMME307B TRANSMIT AND RECEIVE INFORMATION BY VISUAL SIGNALLING</w:t>
            </w:r>
          </w:p>
        </w:tc>
      </w:tr>
      <w:tr w:rsidTr="0011337B">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417308" w:rsidP="00417308">
            <w:pPr>
              <w:pStyle w:val="BodyText"/>
            </w:pPr>
          </w:p>
          <w:p w:rsidR="00000000" w:rsidP="00417308">
            <w:pPr>
              <w:pStyle w:val="BodyText"/>
              <w:rPr>
                <w:lang w:val="en-NZ"/>
              </w:rPr>
            </w:pPr>
            <w:r w:rsidRPr="00417308">
              <w:rPr>
                <w:rStyle w:val="Emphasis"/>
              </w:rPr>
              <w:t>The Evidence Guide provides advice on assessment and must be read in conjunction with the Performance Criteria</w:t>
            </w:r>
            <w:r w:rsidRPr="00417308">
              <w:t xml:space="preserve">, </w:t>
            </w:r>
            <w:r w:rsidRPr="00417308">
              <w:rPr>
                <w:rStyle w:val="Emphasis"/>
              </w:rPr>
              <w:t>Required Skills and Knowledge</w:t>
            </w:r>
            <w:r w:rsidRPr="00417308">
              <w:t xml:space="preserve">, </w:t>
            </w:r>
            <w:r w:rsidRPr="00417308">
              <w:rPr>
                <w:rStyle w:val="Emphasis"/>
              </w:rPr>
              <w:t>the Range Statement and the Assessment Guidelines for this Training Package</w:t>
            </w:r>
            <w:r w:rsidRPr="00417308">
              <w:t>.</w:t>
            </w:r>
          </w:p>
        </w:tc>
      </w:tr>
      <w:tr w:rsidTr="0011337B">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417308" w:rsidP="00417308">
            <w:pPr>
              <w:pStyle w:val="BodyText"/>
            </w:pPr>
            <w:r w:rsidRPr="00417308">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Critical aspects of evidence required to demonstrate competency in this unit</w:t>
            </w:r>
          </w:p>
        </w:tc>
        <w:tc>
          <w:tcPr>
            <w:tcW w:w="6401" w:type="dxa"/>
            <w:gridSpan w:val="5"/>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Assessment must confirm appropriate knowledge and skills to:</w:t>
            </w:r>
          </w:p>
        </w:tc>
      </w:tr>
      <w:tr w:rsidTr="0011337B">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a</w:t>
            </w:r>
          </w:p>
        </w:tc>
        <w:tc>
          <w:tcPr>
            <w:tcW w:w="6040" w:type="dxa"/>
            <w:gridSpan w:val="4"/>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Send and receive message</w:t>
            </w:r>
            <w:r w:rsidRPr="00417308">
              <w:t>s in code using a flashing light</w:t>
            </w:r>
          </w:p>
        </w:tc>
      </w:tr>
      <w:tr w:rsidTr="0011337B">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b</w:t>
            </w:r>
          </w:p>
        </w:tc>
        <w:tc>
          <w:tcPr>
            <w:tcW w:w="6040" w:type="dxa"/>
            <w:gridSpan w:val="4"/>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Send and receive messages using flags in accordance with the International Code of Signals</w:t>
            </w:r>
          </w:p>
        </w:tc>
      </w:tr>
      <w:tr w:rsidTr="0011337B">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c</w:t>
            </w:r>
          </w:p>
        </w:tc>
        <w:tc>
          <w:tcPr>
            <w:tcW w:w="6040" w:type="dxa"/>
            <w:gridSpan w:val="4"/>
            <w:tcBorders>
              <w:top w:val="nil"/>
              <w:left w:val="nil"/>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Maintain records of visual communication</w:t>
            </w:r>
          </w:p>
        </w:tc>
      </w:tr>
      <w:tr w:rsidTr="0011337B">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417308" w:rsidP="00417308">
            <w:pPr>
              <w:pStyle w:val="BodyText"/>
            </w:pPr>
          </w:p>
          <w:p w:rsidR="00000000" w:rsidP="00417308">
            <w:pPr>
              <w:pStyle w:val="BodyText"/>
              <w:rPr>
                <w:lang w:val="en-NZ"/>
              </w:rPr>
            </w:pPr>
            <w:r w:rsidRPr="00417308">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417308" w:rsidP="00417308">
            <w:pPr>
              <w:pStyle w:val="BodyText"/>
            </w:pPr>
          </w:p>
          <w:p w:rsidR="00000000" w:rsidP="00417308">
            <w:pPr>
              <w:pStyle w:val="BodyText"/>
              <w:rPr>
                <w:lang w:val="en-NZ"/>
              </w:rPr>
            </w:pPr>
            <w:r w:rsidRPr="00417308">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417308" w:rsidP="00417308">
            <w:pPr>
              <w:pStyle w:val="BodyText"/>
            </w:pPr>
          </w:p>
          <w:p w:rsidR="00000000" w:rsidP="00417308">
            <w:pPr>
              <w:pStyle w:val="BodyText"/>
              <w:rPr>
                <w:lang w:val="en-NZ"/>
              </w:rPr>
            </w:pPr>
            <w:r w:rsidRPr="00417308">
              <w:t>a</w:t>
            </w:r>
          </w:p>
        </w:tc>
        <w:tc>
          <w:tcPr>
            <w:tcW w:w="6025" w:type="dxa"/>
            <w:gridSpan w:val="3"/>
            <w:tcBorders>
              <w:top w:val="nil"/>
              <w:left w:val="nil"/>
              <w:bottom w:val="nil"/>
              <w:right w:val="nil"/>
            </w:tcBorders>
            <w:tcMar>
              <w:top w:w="0" w:type="dxa"/>
              <w:left w:w="62" w:type="dxa"/>
              <w:bottom w:w="0" w:type="dxa"/>
              <w:right w:w="62" w:type="dxa"/>
            </w:tcMar>
          </w:tcPr>
          <w:p w:rsidR="00000000" w:rsidRPr="00417308" w:rsidP="00417308">
            <w:pPr>
              <w:pStyle w:val="BodyText"/>
            </w:pPr>
          </w:p>
          <w:p w:rsidR="00000000" w:rsidP="00417308">
            <w:pPr>
              <w:pStyle w:val="BodyText"/>
              <w:rPr>
                <w:lang w:val="en-NZ"/>
              </w:rPr>
            </w:pPr>
            <w:r w:rsidRPr="00417308">
              <w:t>Performance is demonstrated consistently over a period of time and in a suitable range of contexts</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b</w:t>
            </w:r>
          </w:p>
        </w:tc>
        <w:tc>
          <w:tcPr>
            <w:tcW w:w="602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Consistently applies underpinning knowledge and skills when:</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1</w:t>
            </w:r>
          </w:p>
        </w:tc>
        <w:tc>
          <w:tcPr>
            <w:tcW w:w="5668"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carrying out visual communication activities on board a vessel</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2</w:t>
            </w:r>
          </w:p>
        </w:tc>
        <w:tc>
          <w:tcPr>
            <w:tcW w:w="5668"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identifying and evaluating visual communication signalling problems and determining appropriate courses of action</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3</w:t>
            </w:r>
          </w:p>
        </w:tc>
        <w:tc>
          <w:tcPr>
            <w:tcW w:w="5668"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maintaining records of visual communication</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c</w:t>
            </w:r>
          </w:p>
        </w:tc>
        <w:tc>
          <w:tcPr>
            <w:tcW w:w="602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Shows evidence of application of relevant workplace procedures, including:</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1</w:t>
            </w:r>
          </w:p>
        </w:tc>
        <w:tc>
          <w:tcPr>
            <w:tcW w:w="5668"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relevant maritime regulations</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2</w:t>
            </w:r>
          </w:p>
        </w:tc>
        <w:tc>
          <w:tcPr>
            <w:tcW w:w="5668"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job procedures and work instructions</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3</w:t>
            </w:r>
          </w:p>
        </w:tc>
        <w:tc>
          <w:tcPr>
            <w:tcW w:w="5668"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guidelines relating to the use of a light and flags visual communication between vessels</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d</w:t>
            </w:r>
          </w:p>
        </w:tc>
        <w:tc>
          <w:tcPr>
            <w:tcW w:w="602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 xml:space="preserve">Action is taken promptly to report visual communication problems in accordance with established procedures </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e</w:t>
            </w:r>
          </w:p>
        </w:tc>
        <w:tc>
          <w:tcPr>
            <w:tcW w:w="602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Work is completed systematically with required attention to detail</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f</w:t>
            </w:r>
          </w:p>
        </w:tc>
        <w:tc>
          <w:tcPr>
            <w:tcW w:w="602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Recognises and adapts appropriately to cultural differences in the wo</w:t>
            </w:r>
            <w:r w:rsidRPr="00417308">
              <w:t>rkplace, including modes of behaviour and interactions between crew and others</w:t>
            </w:r>
          </w:p>
        </w:tc>
      </w:tr>
      <w:tr w:rsidTr="0011337B">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rPr>
                <w:rStyle w:val="SpecialBold"/>
              </w:rPr>
              <w:t>3</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a</w:t>
            </w:r>
          </w:p>
        </w:tc>
        <w:tc>
          <w:tcPr>
            <w:tcW w:w="602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Assessment of competency must comply with the assessment requirements of the relevant maritime regulations</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b</w:t>
            </w:r>
          </w:p>
        </w:tc>
        <w:tc>
          <w:tcPr>
            <w:tcW w:w="6025"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Assessment of this unit must be undertaken within relevant marine authority approved and audited arrangements by a registered training organisation:</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1</w:t>
            </w:r>
          </w:p>
        </w:tc>
        <w:tc>
          <w:tcPr>
            <w:tcW w:w="5668" w:type="dxa"/>
            <w:gridSpan w:val="2"/>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t>As a minimum, assessment of knowledge must be conducted through appropriate</w:t>
            </w:r>
            <w:r w:rsidRPr="00417308">
              <w:t xml:space="preserve"> written/oral examinations, and</w:t>
            </w:r>
          </w:p>
        </w:tc>
      </w:tr>
    </w:tbl>
    <w:p w:rsidR="00000000" w:rsidRPr="00417308" w:rsidP="00417308">
      <w:pPr>
        <w:pStyle w:val="BodyText"/>
      </w:pPr>
    </w:p>
    <w:tbl>
      <w:tblPr>
        <w:tblW w:w="0" w:type="auto"/>
        <w:tblLayout w:type="fixed"/>
        <w:tblCellMar>
          <w:left w:w="62" w:type="dxa"/>
          <w:right w:w="62" w:type="dxa"/>
        </w:tblCellMar>
        <w:tblLook w:val="0000"/>
      </w:tblPr>
      <w:tblGrid>
        <w:gridCol w:w="303"/>
        <w:gridCol w:w="15"/>
        <w:gridCol w:w="1774"/>
        <w:gridCol w:w="361"/>
        <w:gridCol w:w="357"/>
        <w:gridCol w:w="357"/>
        <w:gridCol w:w="4906"/>
        <w:gridCol w:w="405"/>
        <w:gridCol w:w="15"/>
      </w:tblGrid>
      <w:tr w:rsidTr="0011337B">
        <w:tblPrEx>
          <w:tblW w:w="0" w:type="auto"/>
          <w:tblLayout w:type="fixed"/>
          <w:tblCellMar>
            <w:left w:w="62" w:type="dxa"/>
            <w:right w:w="62" w:type="dxa"/>
          </w:tblCellMar>
          <w:tblLook w:val="0000"/>
        </w:tblPrEx>
        <w:trPr>
          <w:gridAfter w:val="2"/>
          <w:wAfter w:w="420" w:type="dxa"/>
          <w:tblHeader/>
        </w:trPr>
        <w:tc>
          <w:tcPr>
            <w:tcW w:w="8073"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308" w:rsidP="00417308">
            <w:pPr>
              <w:pStyle w:val="BodyText"/>
            </w:pPr>
            <w:r w:rsidRPr="00417308">
              <w:rPr>
                <w:rStyle w:val="SpecialBold"/>
              </w:rPr>
              <w:t>Evidence Guide</w:t>
            </w:r>
            <w:r w:rsidRPr="00417308">
              <w:t xml:space="preserve"> (</w:t>
            </w:r>
            <w:r w:rsidRPr="00417308">
              <w:rPr>
                <w:rStyle w:val="SpecialBold"/>
              </w:rPr>
              <w:t>continued</w:t>
            </w:r>
            <w:r w:rsidRPr="00417308">
              <w:t xml:space="preserve">) </w:t>
            </w:r>
          </w:p>
          <w:p w:rsidR="00000000" w:rsidP="00417308">
            <w:pPr>
              <w:pStyle w:val="BodyText"/>
              <w:rPr>
                <w:lang w:val="en-NZ"/>
              </w:rPr>
            </w:pPr>
            <w:r w:rsidRPr="00417308">
              <w:rPr>
                <w:rStyle w:val="SpecialBold"/>
              </w:rPr>
              <w:t>TDMME307B TRANSMIT AND RECEIVE INFORMATION BY VISUAL SIGNALLING</w:t>
            </w:r>
          </w:p>
        </w:tc>
      </w:tr>
      <w:tr w:rsidTr="0011337B">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417308" w:rsidP="00417308">
            <w:pPr>
              <w:pStyle w:val="BodyText"/>
            </w:pPr>
          </w:p>
          <w:p w:rsidR="00000000" w:rsidRPr="00417308" w:rsidP="00417308">
            <w:pPr>
              <w:pStyle w:val="BodyText"/>
            </w:pPr>
            <w:r w:rsidRPr="00417308">
              <w:rPr>
                <w:rStyle w:val="SpecialBold"/>
              </w:rPr>
              <w:t>3</w:t>
            </w:r>
          </w:p>
        </w:tc>
        <w:tc>
          <w:tcPr>
            <w:tcW w:w="1789"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417308" w:rsidP="00417308">
            <w:pPr>
              <w:pStyle w:val="BodyText"/>
            </w:pPr>
            <w:r w:rsidRPr="00417308">
              <w:rPr>
                <w:rStyle w:val="SpecialBold"/>
              </w:rPr>
              <w:t>Context of assessment</w:t>
            </w:r>
          </w:p>
          <w:p w:rsidR="00000000" w:rsidP="00417308">
            <w:pPr>
              <w:pStyle w:val="BodyText"/>
              <w:rPr>
                <w:lang w:val="en-NZ"/>
              </w:rPr>
            </w:pPr>
            <w:r w:rsidRPr="00417308">
              <w:t>(</w:t>
            </w:r>
            <w:r w:rsidRPr="00417308">
              <w:rPr>
                <w:rStyle w:val="SpecialBold"/>
              </w:rPr>
              <w:t>continued</w:t>
            </w:r>
            <w:r w:rsidRPr="00417308">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2</w:t>
            </w:r>
          </w:p>
        </w:tc>
        <w:tc>
          <w:tcPr>
            <w:tcW w:w="5668"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 xml:space="preserve">Appropriate practical assessment must occur: </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i</w:t>
            </w:r>
          </w:p>
        </w:tc>
        <w:tc>
          <w:tcPr>
            <w:tcW w:w="5311"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 xml:space="preserve">at the registered training organisation; and/or </w:t>
            </w:r>
          </w:p>
        </w:tc>
      </w:tr>
      <w:tr w:rsidTr="0011337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ii</w:t>
            </w:r>
          </w:p>
        </w:tc>
        <w:tc>
          <w:tcPr>
            <w:tcW w:w="5311" w:type="dxa"/>
            <w:gridSpan w:val="2"/>
            <w:tcBorders>
              <w:top w:val="nil"/>
              <w:left w:val="nil"/>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on an appropriate working or training vessel</w:t>
            </w:r>
          </w:p>
        </w:tc>
      </w:tr>
      <w:tr w:rsidTr="0011337B">
        <w:tblPrEx>
          <w:tblW w:w="0" w:type="auto"/>
          <w:tblLayout w:type="fixed"/>
          <w:tblCellMar>
            <w:left w:w="62" w:type="dxa"/>
            <w:right w:w="62" w:type="dxa"/>
          </w:tblCellMar>
          <w:tblLook w:val="0000"/>
        </w:tblPrEx>
        <w:tc>
          <w:tcPr>
            <w:tcW w:w="2092" w:type="dxa"/>
            <w:gridSpan w:val="3"/>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1"/>
          <w:wAfter w:w="15" w:type="dxa"/>
        </w:trPr>
        <w:tc>
          <w:tcPr>
            <w:tcW w:w="318" w:type="dxa"/>
            <w:gridSpan w:val="2"/>
            <w:vMerge w:val="restart"/>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rPr>
                <w:rStyle w:val="SpecialBold"/>
              </w:rPr>
              <w:t>4</w:t>
            </w:r>
          </w:p>
        </w:tc>
        <w:tc>
          <w:tcPr>
            <w:tcW w:w="1774" w:type="dxa"/>
            <w:vMerge w:val="restart"/>
            <w:tcBorders>
              <w:top w:val="nil"/>
              <w:left w:val="nil"/>
              <w:bottom w:val="nil"/>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Specific</w:t>
            </w:r>
            <w:r w:rsidRPr="00417308">
              <w:t xml:space="preserve"> </w:t>
            </w:r>
            <w:r w:rsidRPr="00417308">
              <w:rPr>
                <w:rStyle w:val="SpecialBold"/>
              </w:rPr>
              <w:t>resources</w:t>
            </w:r>
            <w:r w:rsidRPr="00417308">
              <w:t xml:space="preserve"> </w:t>
            </w:r>
            <w:r w:rsidRPr="00417308">
              <w:rPr>
                <w:rStyle w:val="SpecialBold"/>
              </w:rPr>
              <w:t>required for assessment</w:t>
            </w:r>
          </w:p>
        </w:tc>
        <w:tc>
          <w:tcPr>
            <w:tcW w:w="6386" w:type="dxa"/>
            <w:gridSpan w:val="5"/>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Access is required to opportunities to:</w:t>
            </w:r>
          </w:p>
        </w:tc>
      </w:tr>
      <w:tr w:rsidTr="0011337B">
        <w:tblPrEx>
          <w:tblW w:w="0" w:type="auto"/>
          <w:tblLayout w:type="fixed"/>
          <w:tblCellMar>
            <w:left w:w="62" w:type="dxa"/>
            <w:right w:w="62" w:type="dxa"/>
          </w:tblCellMar>
          <w:tblLook w:val="0000"/>
        </w:tblPrEx>
        <w:trPr>
          <w:gridAfter w:val="1"/>
          <w:wAfter w:w="15"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a</w:t>
            </w:r>
          </w:p>
        </w:tc>
        <w:tc>
          <w:tcPr>
            <w:tcW w:w="6025" w:type="dxa"/>
            <w:gridSpan w:val="4"/>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demonstrate performance in suitably simulated visual communication exercises covering a range of communication situations typically experienced on a vessel; and/or</w:t>
            </w:r>
          </w:p>
        </w:tc>
      </w:tr>
      <w:tr w:rsidTr="0011337B">
        <w:tblPrEx>
          <w:tblW w:w="0" w:type="auto"/>
          <w:tblLayout w:type="fixed"/>
          <w:tblCellMar>
            <w:left w:w="62" w:type="dxa"/>
            <w:right w:w="62" w:type="dxa"/>
          </w:tblCellMar>
          <w:tblLook w:val="0000"/>
        </w:tblPrEx>
        <w:trPr>
          <w:gridAfter w:val="1"/>
          <w:wAfter w:w="15"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b</w:t>
            </w:r>
          </w:p>
        </w:tc>
        <w:tc>
          <w:tcPr>
            <w:tcW w:w="6025" w:type="dxa"/>
            <w:gridSpan w:val="4"/>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t>demonstrate the use of visual communication in an appropriate range of operational situations on board an operational commercial or training vessel</w:t>
            </w:r>
          </w:p>
        </w:tc>
      </w:tr>
    </w:tbl>
    <w:p w:rsidR="00000000" w:rsidRPr="00417308" w:rsidP="00417308">
      <w:pPr>
        <w:pStyle w:val="BodyText"/>
      </w:pPr>
    </w:p>
    <w:p w:rsidR="00000000" w:rsidRPr="00417308" w:rsidP="00417308">
      <w:pPr>
        <w:pStyle w:val="AllowPageBreak"/>
      </w:pPr>
    </w:p>
    <w:p w:rsidR="00000000" w:rsidRPr="00417308" w:rsidP="00417308">
      <w:pPr>
        <w:pStyle w:val="Heading1"/>
      </w:pPr>
      <w:bookmarkStart w:id="11" w:name="O_150949"/>
      <w:bookmarkEnd w:id="11"/>
      <w:r w:rsidRPr="00417308">
        <w:t>Range Statement</w:t>
      </w:r>
    </w:p>
    <w:tbl>
      <w:tblPr>
        <w:tblW w:w="0" w:type="auto"/>
        <w:tblLayout w:type="fixed"/>
        <w:tblCellMar>
          <w:left w:w="62" w:type="dxa"/>
          <w:right w:w="62" w:type="dxa"/>
        </w:tblCellMar>
        <w:tblLook w:val="0000"/>
      </w:tblPr>
      <w:tblGrid>
        <w:gridCol w:w="340"/>
        <w:gridCol w:w="6"/>
        <w:gridCol w:w="1743"/>
        <w:gridCol w:w="357"/>
        <w:gridCol w:w="11"/>
        <w:gridCol w:w="5616"/>
        <w:gridCol w:w="398"/>
        <w:gridCol w:w="18"/>
        <w:gridCol w:w="32"/>
      </w:tblGrid>
      <w:tr w:rsidTr="0011337B">
        <w:tblPrEx>
          <w:tblW w:w="0" w:type="auto"/>
          <w:tblLayout w:type="fixed"/>
          <w:tblCellMar>
            <w:left w:w="62" w:type="dxa"/>
            <w:right w:w="62" w:type="dxa"/>
          </w:tblCellMar>
          <w:tblLook w:val="0000"/>
        </w:tblPrEx>
        <w:trPr>
          <w:gridAfter w:val="3"/>
          <w:wAfter w:w="448" w:type="dxa"/>
          <w:tblHeader/>
        </w:trPr>
        <w:tc>
          <w:tcPr>
            <w:tcW w:w="8073"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308" w:rsidP="00417308">
            <w:pPr>
              <w:pStyle w:val="BodyText"/>
            </w:pPr>
            <w:r w:rsidRPr="00417308">
              <w:rPr>
                <w:rStyle w:val="SpecialBold"/>
              </w:rPr>
              <w:t>Range Statement</w:t>
            </w:r>
          </w:p>
          <w:p w:rsidR="00000000" w:rsidP="00417308">
            <w:pPr>
              <w:pStyle w:val="BodyText"/>
              <w:rPr>
                <w:lang w:val="en-NZ"/>
              </w:rPr>
            </w:pPr>
            <w:r w:rsidRPr="00417308">
              <w:rPr>
                <w:rStyle w:val="SpecialBold"/>
              </w:rPr>
              <w:t>TDMME307B TRANSMIT AND RECEIVE INFORMATION BY VISUAL SI</w:t>
            </w:r>
            <w:r w:rsidRPr="00417308">
              <w:rPr>
                <w:rStyle w:val="SpecialBold"/>
              </w:rPr>
              <w:t>GNALLING</w:t>
            </w:r>
          </w:p>
        </w:tc>
      </w:tr>
      <w:tr w:rsidTr="0011337B">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417308" w:rsidP="00417308">
            <w:pPr>
              <w:pStyle w:val="BodyText"/>
            </w:pPr>
          </w:p>
          <w:p w:rsidR="00000000" w:rsidP="00417308">
            <w:pPr>
              <w:pStyle w:val="BodyText"/>
              <w:rPr>
                <w:lang w:val="en-NZ"/>
              </w:rPr>
            </w:pPr>
            <w:r w:rsidRPr="00417308">
              <w:rPr>
                <w:rStyle w:val="Emphasis"/>
              </w:rPr>
              <w:t>The Range Statement relates to the unit of competency as a whole</w:t>
            </w:r>
            <w:r w:rsidRPr="00417308">
              <w:t xml:space="preserve">. </w:t>
            </w:r>
            <w:r w:rsidRPr="00417308">
              <w:rPr>
                <w:rStyle w:val="Emphasis"/>
              </w:rPr>
              <w:t>It allows for different work environments and situations that may affect performance</w:t>
            </w:r>
            <w:r w:rsidRPr="00417308">
              <w:t>.</w:t>
            </w:r>
          </w:p>
        </w:tc>
      </w:tr>
      <w:tr w:rsidTr="0011337B">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417308" w:rsidP="00417308">
            <w:pPr>
              <w:pStyle w:val="BodyText"/>
            </w:pPr>
            <w:r w:rsidRPr="00417308">
              <w:rPr>
                <w:rStyle w:val="SpecialBold"/>
              </w:rPr>
              <w:t>VARIABLE</w:t>
            </w:r>
          </w:p>
        </w:tc>
        <w:tc>
          <w:tcPr>
            <w:tcW w:w="6432" w:type="dxa"/>
            <w:gridSpan w:val="6"/>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rPr>
                <w:rStyle w:val="SpecialBold"/>
              </w:rPr>
              <w:t>SCOPE</w:t>
            </w:r>
          </w:p>
        </w:tc>
      </w:tr>
      <w:tr w:rsidTr="0011337B">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rPr>
                <w:rStyle w:val="SpecialBold"/>
              </w:rPr>
              <w:t>1</w:t>
            </w:r>
            <w:r w:rsidRPr="00417308">
              <w:t>.</w:t>
            </w:r>
            <w:r w:rsidRPr="00417308">
              <w:tab/>
            </w:r>
            <w:r w:rsidRPr="00417308">
              <w:rPr>
                <w:rStyle w:val="SpecialBold"/>
              </w:rPr>
              <w:t>GENERAL CONTEXT</w:t>
            </w:r>
          </w:p>
        </w:tc>
      </w:tr>
      <w:tr w:rsidTr="0011337B">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17308" w:rsidP="00417308">
            <w:pPr>
              <w:pStyle w:val="BodyText"/>
            </w:pPr>
            <w:r w:rsidRPr="00417308">
              <w:rPr>
                <w:rStyle w:val="SpecialBold"/>
              </w:rPr>
              <w:t>a</w:t>
            </w:r>
            <w:r w:rsidRPr="00417308">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Work must be carried out</w:t>
            </w:r>
            <w:r w:rsidRPr="0041730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in compliance with relevant maritime regulations</w:t>
            </w:r>
          </w:p>
        </w:tc>
      </w:tr>
      <w:tr w:rsidTr="0011337B">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17308" w:rsidP="00417308">
            <w:pPr>
              <w:pStyle w:val="BodyText"/>
            </w:pPr>
            <w:r w:rsidRPr="00417308">
              <w:rPr>
                <w:rStyle w:val="SpecialBold"/>
              </w:rPr>
              <w:t>b</w:t>
            </w:r>
            <w:r w:rsidRPr="00417308">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Work is performed</w:t>
            </w:r>
            <w:r w:rsidRPr="0041730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relatively independently under broad operational requirements, with limited accountability and responsibility for self and others in achieving the prescribed outcomes</w:t>
            </w:r>
          </w:p>
        </w:tc>
      </w:tr>
      <w:tr w:rsidTr="0011337B">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17308" w:rsidP="00417308">
            <w:pPr>
              <w:pStyle w:val="BodyText"/>
            </w:pPr>
            <w:r w:rsidRPr="00417308">
              <w:rPr>
                <w:rStyle w:val="SpecialBold"/>
              </w:rPr>
              <w:t>c</w:t>
            </w:r>
            <w:r w:rsidRPr="00417308">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Work involves</w:t>
            </w:r>
            <w:r w:rsidRPr="0041730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the application of principles of visual signalling to accurately send and receive messages using flashing lights and flags. Correct coding and decoding of messages using the International Code of Signals is required</w:t>
            </w:r>
          </w:p>
        </w:tc>
      </w:tr>
      <w:tr w:rsidTr="0011337B">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rPr>
                <w:rStyle w:val="SpecialBold"/>
              </w:rPr>
              <w:t>d</w:t>
            </w:r>
            <w:r w:rsidRPr="00417308">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Work requires</w:t>
            </w:r>
            <w:r w:rsidRPr="00417308">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1</w:t>
            </w:r>
          </w:p>
        </w:tc>
        <w:tc>
          <w:tcPr>
            <w:tcW w:w="6014"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the accurate and consistent use of signalling lights and flags to send and receive messages using the International Code of Signals</w:t>
            </w:r>
          </w:p>
        </w:tc>
      </w:tr>
      <w:tr w:rsidTr="0011337B">
        <w:tblPrEx>
          <w:tblW w:w="0" w:type="auto"/>
          <w:tblLayout w:type="fixed"/>
          <w:tblCellMar>
            <w:left w:w="62" w:type="dxa"/>
            <w:right w:w="62" w:type="dxa"/>
          </w:tblCellMar>
          <w:tblLook w:val="0000"/>
        </w:tblPrEx>
        <w:trPr>
          <w:gridAfter w:val="2"/>
          <w:wAfter w:w="50" w:type="dxa"/>
        </w:trPr>
        <w:tc>
          <w:tcPr>
            <w:tcW w:w="8471" w:type="dxa"/>
            <w:gridSpan w:val="7"/>
            <w:tcBorders>
              <w:top w:val="nil"/>
              <w:left w:val="nil"/>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rPr>
                <w:rStyle w:val="SpecialBold"/>
              </w:rPr>
              <w:t>2</w:t>
            </w:r>
            <w:r w:rsidRPr="00417308">
              <w:t>.</w:t>
            </w:r>
            <w:r w:rsidRPr="00417308">
              <w:tab/>
            </w:r>
            <w:r w:rsidRPr="00417308">
              <w:rPr>
                <w:rStyle w:val="SpecialBold"/>
              </w:rPr>
              <w:t>WORKSITE ENVIRONMENT</w:t>
            </w:r>
          </w:p>
        </w:tc>
      </w:tr>
      <w:tr w:rsidTr="0011337B">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417308" w:rsidP="00417308">
            <w:pPr>
              <w:pStyle w:val="BodyText"/>
            </w:pPr>
            <w:r w:rsidRPr="00417308">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Visual communication may include</w:t>
            </w:r>
            <w:r w:rsidRPr="00417308">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1</w:t>
            </w:r>
          </w:p>
        </w:tc>
        <w:tc>
          <w:tcPr>
            <w:tcW w:w="6043" w:type="dxa"/>
            <w:gridSpan w:val="4"/>
            <w:tcBorders>
              <w:top w:val="nil"/>
              <w:left w:val="nil"/>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 xml:space="preserve">signalling with lights using code or </w:t>
            </w:r>
            <w:r w:rsidRPr="00417308">
              <w:t>signalling with flags using the International Code of Signals</w:t>
            </w:r>
          </w:p>
        </w:tc>
      </w:tr>
      <w:tr w:rsidTr="0011337B">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Visual communication may be</w:t>
            </w:r>
            <w:r w:rsidRPr="00417308">
              <w:t xml:space="preserve"> </w:t>
            </w:r>
            <w:r w:rsidRPr="00417308">
              <w:rPr>
                <w:rStyle w:val="SpecialBold"/>
              </w:rPr>
              <w:t>carried out</w:t>
            </w:r>
            <w:r w:rsidRPr="00417308">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1</w:t>
            </w:r>
          </w:p>
        </w:tc>
        <w:tc>
          <w:tcPr>
            <w:tcW w:w="6043" w:type="dxa"/>
            <w:gridSpan w:val="4"/>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by day or night in both normal and emergency situations</w:t>
            </w:r>
          </w:p>
        </w:tc>
      </w:tr>
      <w:tr w:rsidTr="0011337B">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2</w:t>
            </w:r>
          </w:p>
        </w:tc>
        <w:tc>
          <w:tcPr>
            <w:tcW w:w="6043" w:type="dxa"/>
            <w:gridSpan w:val="4"/>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under any possible conditions of weather and loading</w:t>
            </w:r>
          </w:p>
        </w:tc>
      </w:tr>
      <w:tr w:rsidTr="0011337B">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3</w:t>
            </w:r>
          </w:p>
        </w:tc>
        <w:tc>
          <w:tcPr>
            <w:tcW w:w="6043" w:type="dxa"/>
            <w:gridSpan w:val="4"/>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while underway</w:t>
            </w:r>
          </w:p>
        </w:tc>
      </w:tr>
      <w:tr w:rsidTr="0011337B">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4</w:t>
            </w:r>
          </w:p>
        </w:tc>
        <w:tc>
          <w:tcPr>
            <w:tcW w:w="6043" w:type="dxa"/>
            <w:gridSpan w:val="4"/>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during berthing and unberthing operations</w:t>
            </w:r>
          </w:p>
        </w:tc>
      </w:tr>
      <w:tr w:rsidTr="0011337B">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5</w:t>
            </w:r>
          </w:p>
        </w:tc>
        <w:tc>
          <w:tcPr>
            <w:tcW w:w="6043" w:type="dxa"/>
            <w:gridSpan w:val="4"/>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while anchoring or mooring</w:t>
            </w:r>
          </w:p>
        </w:tc>
      </w:tr>
      <w:tr w:rsidTr="0011337B">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6</w:t>
            </w:r>
          </w:p>
        </w:tc>
        <w:tc>
          <w:tcPr>
            <w:tcW w:w="6043" w:type="dxa"/>
            <w:gridSpan w:val="4"/>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t>while berthed, anchored or moored</w:t>
            </w:r>
          </w:p>
        </w:tc>
      </w:tr>
    </w:tbl>
    <w:p w:rsidR="00000000" w:rsidRPr="00417308" w:rsidP="00417308">
      <w:pPr>
        <w:pStyle w:val="BodyText"/>
      </w:pPr>
    </w:p>
    <w:tbl>
      <w:tblPr>
        <w:tblW w:w="0" w:type="auto"/>
        <w:tblLayout w:type="fixed"/>
        <w:tblCellMar>
          <w:left w:w="62" w:type="dxa"/>
          <w:right w:w="62" w:type="dxa"/>
        </w:tblCellMar>
        <w:tblLook w:val="0000"/>
      </w:tblPr>
      <w:tblGrid>
        <w:gridCol w:w="346"/>
        <w:gridCol w:w="1742"/>
        <w:gridCol w:w="359"/>
        <w:gridCol w:w="5626"/>
        <w:gridCol w:w="416"/>
        <w:gridCol w:w="46"/>
        <w:gridCol w:w="14"/>
        <w:gridCol w:w="379"/>
      </w:tblGrid>
      <w:tr w:rsidTr="0011337B">
        <w:tblPrEx>
          <w:tblW w:w="0" w:type="auto"/>
          <w:tblLayout w:type="fixed"/>
          <w:tblCellMar>
            <w:left w:w="62" w:type="dxa"/>
            <w:right w:w="62" w:type="dxa"/>
          </w:tblCellMar>
          <w:tblLook w:val="0000"/>
        </w:tblPrEx>
        <w:trPr>
          <w:gridAfter w:val="4"/>
          <w:wAfter w:w="855" w:type="dxa"/>
          <w:tblHeader/>
        </w:trPr>
        <w:tc>
          <w:tcPr>
            <w:tcW w:w="8073"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308" w:rsidP="00417308">
            <w:pPr>
              <w:pStyle w:val="BodyText"/>
            </w:pPr>
            <w:r w:rsidRPr="00417308">
              <w:rPr>
                <w:rStyle w:val="SpecialBold"/>
              </w:rPr>
              <w:t>Range Statement</w:t>
            </w:r>
            <w:r w:rsidRPr="00417308">
              <w:t xml:space="preserve"> (</w:t>
            </w:r>
            <w:r w:rsidRPr="00417308">
              <w:rPr>
                <w:rStyle w:val="SpecialBold"/>
              </w:rPr>
              <w:t>continued</w:t>
            </w:r>
            <w:r w:rsidRPr="00417308">
              <w:t xml:space="preserve">) </w:t>
            </w:r>
          </w:p>
          <w:p w:rsidR="00000000" w:rsidP="00417308">
            <w:pPr>
              <w:pStyle w:val="BodyText"/>
              <w:rPr>
                <w:lang w:val="en-NZ"/>
              </w:rPr>
            </w:pPr>
            <w:r w:rsidRPr="00417308">
              <w:rPr>
                <w:rStyle w:val="SpecialBold"/>
              </w:rPr>
              <w:t>TDMME307B TRANSMIT AND RECEIVE INFORMATION BY VISUAL SIGNALLING</w:t>
            </w:r>
          </w:p>
        </w:tc>
      </w:tr>
      <w:tr w:rsidTr="0011337B">
        <w:tblPrEx>
          <w:tblW w:w="0" w:type="auto"/>
          <w:tblLayout w:type="fixed"/>
          <w:tblCellMar>
            <w:left w:w="62" w:type="dxa"/>
            <w:right w:w="62" w:type="dxa"/>
          </w:tblCellMar>
          <w:tblLook w:val="0000"/>
        </w:tblPrEx>
        <w:trPr>
          <w:gridAfter w:val="1"/>
          <w:wAfter w:w="379" w:type="dxa"/>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17308" w:rsidP="00417308">
            <w:pPr>
              <w:pStyle w:val="BodyText"/>
            </w:pPr>
          </w:p>
          <w:p w:rsidR="00000000" w:rsidRPr="00417308" w:rsidP="00417308">
            <w:pPr>
              <w:pStyle w:val="BodyText"/>
            </w:pPr>
            <w:r w:rsidRPr="00417308">
              <w:rPr>
                <w:rStyle w:val="SpecialBold"/>
              </w:rPr>
              <w:t>VARIABLE</w:t>
            </w:r>
          </w:p>
        </w:tc>
        <w:tc>
          <w:tcPr>
            <w:tcW w:w="6461" w:type="dxa"/>
            <w:gridSpan w:val="5"/>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rPr>
                <w:rStyle w:val="SpecialBold"/>
              </w:rPr>
              <w:t>SCOPE</w:t>
            </w:r>
          </w:p>
        </w:tc>
      </w:tr>
      <w:tr w:rsidTr="0011337B">
        <w:tblPrEx>
          <w:tblW w:w="0" w:type="auto"/>
          <w:tblLayout w:type="fixed"/>
          <w:tblCellMar>
            <w:left w:w="62" w:type="dxa"/>
            <w:right w:w="62" w:type="dxa"/>
          </w:tblCellMar>
          <w:tblLook w:val="0000"/>
        </w:tblPrEx>
        <w:trPr>
          <w:gridAfter w:val="3"/>
          <w:wAfter w:w="43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3"/>
          <w:wAfter w:w="439"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417308" w:rsidP="00417308">
            <w:pPr>
              <w:pStyle w:val="BodyText"/>
            </w:pPr>
            <w:r w:rsidRPr="00417308">
              <w:rPr>
                <w:rStyle w:val="SpecialBold"/>
              </w:rPr>
              <w:t>c</w:t>
            </w:r>
          </w:p>
        </w:tc>
        <w:tc>
          <w:tcPr>
            <w:tcW w:w="174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Special messages for signalling</w:t>
            </w:r>
            <w:r w:rsidRPr="00417308">
              <w:t xml:space="preserve"> </w:t>
            </w:r>
            <w:r w:rsidRPr="00417308">
              <w:rPr>
                <w:rStyle w:val="SpecialBold"/>
              </w:rPr>
              <w:t>may include</w:t>
            </w:r>
            <w:r w:rsidRPr="00417308">
              <w:t>:</w:t>
            </w: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1</w:t>
            </w:r>
          </w:p>
        </w:tc>
        <w:tc>
          <w:tcPr>
            <w:tcW w:w="6042"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distress</w:t>
            </w:r>
          </w:p>
        </w:tc>
      </w:tr>
      <w:tr w:rsidTr="0011337B">
        <w:tblPrEx>
          <w:tblW w:w="0" w:type="auto"/>
          <w:tblLayout w:type="fixed"/>
          <w:tblCellMar>
            <w:left w:w="62" w:type="dxa"/>
            <w:right w:w="62" w:type="dxa"/>
          </w:tblCellMar>
          <w:tblLook w:val="0000"/>
        </w:tblPrEx>
        <w:trPr>
          <w:gridAfter w:val="3"/>
          <w:wAfter w:w="43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2</w:t>
            </w:r>
          </w:p>
        </w:tc>
        <w:tc>
          <w:tcPr>
            <w:tcW w:w="6042"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urgency</w:t>
            </w:r>
          </w:p>
        </w:tc>
      </w:tr>
      <w:tr w:rsidTr="0011337B">
        <w:tblPrEx>
          <w:tblW w:w="0" w:type="auto"/>
          <w:tblLayout w:type="fixed"/>
          <w:tblCellMar>
            <w:left w:w="62" w:type="dxa"/>
            <w:right w:w="62" w:type="dxa"/>
          </w:tblCellMar>
          <w:tblLook w:val="0000"/>
        </w:tblPrEx>
        <w:trPr>
          <w:gridAfter w:val="3"/>
          <w:wAfter w:w="43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3</w:t>
            </w:r>
          </w:p>
        </w:tc>
        <w:tc>
          <w:tcPr>
            <w:tcW w:w="6042"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safety</w:t>
            </w:r>
          </w:p>
        </w:tc>
      </w:tr>
      <w:tr w:rsidTr="0011337B">
        <w:tblPrEx>
          <w:tblW w:w="0" w:type="auto"/>
          <w:tblLayout w:type="fixed"/>
          <w:tblCellMar>
            <w:left w:w="62" w:type="dxa"/>
            <w:right w:w="62" w:type="dxa"/>
          </w:tblCellMar>
          <w:tblLook w:val="0000"/>
        </w:tblPrEx>
        <w:trPr>
          <w:gridAfter w:val="3"/>
          <w:wAfter w:w="43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4</w:t>
            </w:r>
          </w:p>
        </w:tc>
        <w:tc>
          <w:tcPr>
            <w:tcW w:w="6042"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navigational</w:t>
            </w:r>
          </w:p>
        </w:tc>
      </w:tr>
      <w:tr w:rsidTr="0011337B">
        <w:tblPrEx>
          <w:tblW w:w="0" w:type="auto"/>
          <w:tblLayout w:type="fixed"/>
          <w:tblCellMar>
            <w:left w:w="62" w:type="dxa"/>
            <w:right w:w="62" w:type="dxa"/>
          </w:tblCellMar>
          <w:tblLook w:val="0000"/>
        </w:tblPrEx>
        <w:trPr>
          <w:gridAfter w:val="3"/>
          <w:wAfter w:w="43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5</w:t>
            </w:r>
          </w:p>
        </w:tc>
        <w:tc>
          <w:tcPr>
            <w:tcW w:w="6042" w:type="dxa"/>
            <w:gridSpan w:val="2"/>
            <w:tcBorders>
              <w:top w:val="nil"/>
              <w:left w:val="nil"/>
              <w:bottom w:val="single" w:sz="6" w:space="0" w:color="auto"/>
              <w:right w:val="nil"/>
            </w:tcBorders>
            <w:tcMar>
              <w:top w:w="0" w:type="dxa"/>
              <w:left w:w="62" w:type="dxa"/>
              <w:bottom w:w="0" w:type="dxa"/>
              <w:right w:w="62" w:type="dxa"/>
            </w:tcMar>
          </w:tcPr>
          <w:p w:rsidR="00000000" w:rsidP="00417308">
            <w:pPr>
              <w:pStyle w:val="BodyText"/>
              <w:rPr>
                <w:lang w:val="en-NZ"/>
              </w:rPr>
            </w:pPr>
            <w:r w:rsidRPr="00417308">
              <w:t>medical advice</w:t>
            </w:r>
          </w:p>
        </w:tc>
      </w:tr>
      <w:tr w:rsidTr="0011337B">
        <w:tblPrEx>
          <w:tblW w:w="0" w:type="auto"/>
          <w:tblLayout w:type="fixed"/>
          <w:tblCellMar>
            <w:left w:w="62" w:type="dxa"/>
            <w:right w:w="62" w:type="dxa"/>
          </w:tblCellMar>
          <w:tblLook w:val="0000"/>
        </w:tblPrEx>
        <w:trPr>
          <w:gridAfter w:val="3"/>
          <w:wAfter w:w="43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3"/>
          <w:wAfter w:w="439" w:type="dxa"/>
        </w:trPr>
        <w:tc>
          <w:tcPr>
            <w:tcW w:w="346" w:type="dxa"/>
            <w:vMerge w:val="restart"/>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Documentation and records</w:t>
            </w:r>
            <w:r w:rsidRPr="00417308">
              <w:t xml:space="preserve"> </w:t>
            </w:r>
            <w:r w:rsidRPr="00417308">
              <w:rPr>
                <w:rStyle w:val="SpecialBold"/>
              </w:rPr>
              <w:t>may include</w:t>
            </w:r>
            <w:r w:rsidRPr="00417308">
              <w:t xml:space="preserve">: </w:t>
            </w: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1</w:t>
            </w:r>
          </w:p>
        </w:tc>
        <w:tc>
          <w:tcPr>
            <w:tcW w:w="6042"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ISM Code safety management system plans, procedures, checklists and instructions</w:t>
            </w:r>
          </w:p>
        </w:tc>
      </w:tr>
      <w:tr w:rsidTr="0011337B">
        <w:tblPrEx>
          <w:tblW w:w="0" w:type="auto"/>
          <w:tblLayout w:type="fixed"/>
          <w:tblCellMar>
            <w:left w:w="62" w:type="dxa"/>
            <w:right w:w="62" w:type="dxa"/>
          </w:tblCellMar>
          <w:tblLook w:val="0000"/>
        </w:tblPrEx>
        <w:trPr>
          <w:gridAfter w:val="3"/>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2</w:t>
            </w:r>
          </w:p>
        </w:tc>
        <w:tc>
          <w:tcPr>
            <w:tcW w:w="6042"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operational orders</w:t>
            </w:r>
          </w:p>
        </w:tc>
      </w:tr>
      <w:tr w:rsidTr="0011337B">
        <w:tblPrEx>
          <w:tblW w:w="0" w:type="auto"/>
          <w:tblLayout w:type="fixed"/>
          <w:tblCellMar>
            <w:left w:w="62" w:type="dxa"/>
            <w:right w:w="62" w:type="dxa"/>
          </w:tblCellMar>
          <w:tblLook w:val="0000"/>
        </w:tblPrEx>
        <w:trPr>
          <w:gridAfter w:val="3"/>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3</w:t>
            </w:r>
          </w:p>
        </w:tc>
        <w:tc>
          <w:tcPr>
            <w:tcW w:w="6042"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vessel's log</w:t>
            </w:r>
          </w:p>
        </w:tc>
      </w:tr>
      <w:tr w:rsidTr="0011337B">
        <w:tblPrEx>
          <w:tblW w:w="0" w:type="auto"/>
          <w:tblLayout w:type="fixed"/>
          <w:tblCellMar>
            <w:left w:w="62" w:type="dxa"/>
            <w:right w:w="62" w:type="dxa"/>
          </w:tblCellMar>
          <w:tblLook w:val="0000"/>
        </w:tblPrEx>
        <w:trPr>
          <w:gridAfter w:val="3"/>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4</w:t>
            </w:r>
          </w:p>
        </w:tc>
        <w:tc>
          <w:tcPr>
            <w:tcW w:w="6042"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International Code of Signals</w:t>
            </w:r>
          </w:p>
        </w:tc>
      </w:tr>
      <w:tr w:rsidTr="0011337B">
        <w:tblPrEx>
          <w:tblW w:w="0" w:type="auto"/>
          <w:tblLayout w:type="fixed"/>
          <w:tblCellMar>
            <w:left w:w="62" w:type="dxa"/>
            <w:right w:w="62" w:type="dxa"/>
          </w:tblCellMar>
          <w:tblLook w:val="0000"/>
        </w:tblPrEx>
        <w:trPr>
          <w:gridAfter w:val="3"/>
          <w:wAfter w:w="4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5</w:t>
            </w:r>
          </w:p>
        </w:tc>
        <w:tc>
          <w:tcPr>
            <w:tcW w:w="6042" w:type="dxa"/>
            <w:gridSpan w:val="2"/>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records of visual communication</w:t>
            </w:r>
          </w:p>
        </w:tc>
      </w:tr>
      <w:tr w:rsidTr="0011337B">
        <w:tblPrEx>
          <w:tblW w:w="0" w:type="auto"/>
          <w:tblLayout w:type="fixed"/>
          <w:tblCellMar>
            <w:left w:w="62" w:type="dxa"/>
            <w:right w:w="62" w:type="dxa"/>
          </w:tblCellMar>
          <w:tblLook w:val="0000"/>
        </w:tblPrEx>
        <w:trPr>
          <w:gridAfter w:val="1"/>
          <w:wAfter w:w="37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7308">
            <w:pPr>
              <w:pStyle w:val="BodyText"/>
              <w:rPr>
                <w:lang w:val="en-NZ"/>
              </w:rPr>
            </w:pPr>
          </w:p>
        </w:tc>
      </w:tr>
      <w:tr w:rsidTr="0011337B">
        <w:tblPrEx>
          <w:tblW w:w="0" w:type="auto"/>
          <w:tblLayout w:type="fixed"/>
          <w:tblCellMar>
            <w:left w:w="62" w:type="dxa"/>
            <w:right w:w="62" w:type="dxa"/>
          </w:tblCellMar>
          <w:tblLook w:val="0000"/>
        </w:tblPrEx>
        <w:trPr>
          <w:gridAfter w:val="2"/>
          <w:wAfter w:w="393" w:type="dxa"/>
        </w:trPr>
        <w:tc>
          <w:tcPr>
            <w:tcW w:w="346" w:type="dxa"/>
            <w:vMerge w:val="restart"/>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Applicable legislation</w:t>
            </w:r>
            <w:r w:rsidRPr="00417308">
              <w:t xml:space="preserve">, </w:t>
            </w:r>
            <w:r w:rsidRPr="00417308">
              <w:rPr>
                <w:rStyle w:val="SpecialBold"/>
              </w:rPr>
              <w:t>regulations and codes may include</w:t>
            </w:r>
            <w:r w:rsidRPr="00417308">
              <w:t>:</w:t>
            </w: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1</w:t>
            </w:r>
          </w:p>
        </w:tc>
        <w:tc>
          <w:tcPr>
            <w:tcW w:w="6088"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IMO STCW 95 Convention and Code related to visual signalling</w:t>
            </w:r>
          </w:p>
        </w:tc>
      </w:tr>
      <w:tr w:rsidTr="0011337B">
        <w:tblPrEx>
          <w:tblW w:w="0" w:type="auto"/>
          <w:tblLayout w:type="fixed"/>
          <w:tblCellMar>
            <w:left w:w="62" w:type="dxa"/>
            <w:right w:w="62" w:type="dxa"/>
          </w:tblCellMar>
          <w:tblLook w:val="0000"/>
        </w:tblPrEx>
        <w:trPr>
          <w:gridAfter w:val="2"/>
          <w:wAfter w:w="3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2</w:t>
            </w:r>
          </w:p>
        </w:tc>
        <w:tc>
          <w:tcPr>
            <w:tcW w:w="6088" w:type="dxa"/>
            <w:gridSpan w:val="3"/>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relevant sections of AMSA Marine Orders related to visual signalling</w:t>
            </w:r>
          </w:p>
        </w:tc>
      </w:tr>
      <w:tr w:rsidTr="0011337B">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3</w:t>
            </w:r>
          </w:p>
        </w:tc>
        <w:tc>
          <w:tcPr>
            <w:tcW w:w="6481" w:type="dxa"/>
            <w:gridSpan w:val="5"/>
            <w:tcBorders>
              <w:top w:val="nil"/>
              <w:left w:val="nil"/>
              <w:bottom w:val="nil"/>
              <w:right w:val="nil"/>
            </w:tcBorders>
            <w:tcMar>
              <w:top w:w="0" w:type="dxa"/>
              <w:left w:w="62" w:type="dxa"/>
              <w:bottom w:w="0" w:type="dxa"/>
              <w:right w:w="62" w:type="dxa"/>
            </w:tcMar>
          </w:tcPr>
          <w:p w:rsidR="00000000" w:rsidP="00417308">
            <w:pPr>
              <w:pStyle w:val="BodyText"/>
              <w:rPr>
                <w:lang w:val="en-NZ"/>
              </w:rPr>
            </w:pPr>
            <w:r w:rsidRPr="00417308">
              <w:t>relevant sections of State and Territory maritime regulations, NSCV and USL Code</w:t>
            </w:r>
          </w:p>
        </w:tc>
      </w:tr>
      <w:tr w:rsidTr="0011337B">
        <w:tblPrEx>
          <w:tblW w:w="0" w:type="auto"/>
          <w:tblLayout w:type="fixed"/>
          <w:tblCellMar>
            <w:left w:w="62" w:type="dxa"/>
            <w:right w:w="62" w:type="dxa"/>
          </w:tblCellMar>
          <w:tblLook w:val="0000"/>
        </w:tblPrEx>
        <w:trPr>
          <w:gridAfter w:val="2"/>
          <w:wAfter w:w="3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417308">
            <w:pPr>
              <w:pStyle w:val="BodyText"/>
              <w:rPr>
                <w:lang w:val="en-NZ"/>
              </w:rPr>
            </w:pPr>
            <w:r w:rsidRPr="00417308">
              <w:t>4</w:t>
            </w:r>
          </w:p>
        </w:tc>
        <w:tc>
          <w:tcPr>
            <w:tcW w:w="6088" w:type="dxa"/>
            <w:gridSpan w:val="3"/>
            <w:tcBorders>
              <w:top w:val="nil"/>
              <w:left w:val="nil"/>
              <w:bottom w:val="nil"/>
              <w:right w:val="nil"/>
            </w:tcBorders>
            <w:tcMar>
              <w:top w:w="0" w:type="dxa"/>
              <w:left w:w="62" w:type="dxa"/>
              <w:bottom w:w="0" w:type="dxa"/>
              <w:right w:w="62" w:type="dxa"/>
            </w:tcMar>
          </w:tcPr>
          <w:p w:rsidR="00000000" w:rsidRPr="00417308" w:rsidP="00417308">
            <w:pPr>
              <w:pStyle w:val="BodyText"/>
            </w:pPr>
            <w:r w:rsidRPr="00417308">
              <w:t>International Code of Signals</w:t>
            </w:r>
          </w:p>
        </w:tc>
      </w:tr>
    </w:tbl>
    <w:p w:rsidR="00000000" w:rsidRPr="00417308" w:rsidP="00417308">
      <w:pPr>
        <w:pStyle w:val="BodyText"/>
      </w:pPr>
    </w:p>
    <w:p w:rsidR="00000000" w:rsidRPr="00417308" w:rsidP="00417308">
      <w:pPr>
        <w:pStyle w:val="AllowPageBreak"/>
      </w:pPr>
    </w:p>
    <w:p w:rsidR="00000000" w:rsidRPr="00417308" w:rsidP="00417308">
      <w:pPr>
        <w:pStyle w:val="Heading1"/>
      </w:pPr>
      <w:bookmarkStart w:id="12" w:name="O_150950"/>
      <w:bookmarkEnd w:id="12"/>
      <w:r w:rsidRPr="00417308">
        <w:t>Unit Sector(s)</w:t>
      </w:r>
    </w:p>
    <w:p w:rsidR="00000000" w:rsidRPr="00417308" w:rsidP="00417308">
      <w:pPr>
        <w:pStyle w:val="BodyText"/>
      </w:pPr>
      <w:r w:rsidRPr="00417308">
        <w:t>Not applicable.</w:t>
      </w:r>
    </w:p>
    <w:p w:rsidR="00000000" w:rsidRPr="00417308" w:rsidP="00417308">
      <w:pPr>
        <w:pStyle w:val="AllowPageBreak"/>
      </w:pPr>
    </w:p>
    <w:p w:rsidR="00000000" w:rsidRPr="00417308" w:rsidP="00417308">
      <w:pPr>
        <w:pStyle w:val="Heading1"/>
      </w:pPr>
      <w:bookmarkStart w:id="13" w:name="O_163722"/>
      <w:bookmarkEnd w:id="13"/>
      <w:r w:rsidRPr="00417308">
        <w:t>Field</w:t>
      </w:r>
    </w:p>
    <w:p w:rsidR="0011337B" w:rsidP="00417308">
      <w:pPr>
        <w:pStyle w:val="BodyText"/>
      </w:pPr>
      <w:r w:rsidRPr="00417308">
        <w:t>Field</w:t>
      </w:r>
      <w:r w:rsidRPr="00417308">
        <w:tab/>
        <w:t>E</w:t>
      </w:r>
      <w:r w:rsidRPr="00417308">
        <w:tab/>
        <w:t>Communication</w:t>
      </w:r>
    </w:p>
    <w:p w:rsidR="0011337B" w:rsidP="00417308">
      <w:pPr>
        <w:pStyle w:val="BodyText"/>
      </w:pPr>
    </w:p>
    <w:p w:rsidR="00000000" w:rsidRPr="00417308" w:rsidP="00417308">
      <w:pPr>
        <w:pStyle w:val="Heading1"/>
      </w:pPr>
      <w:bookmarkStart w:id="14" w:name="O_163723"/>
      <w:bookmarkEnd w:id="14"/>
      <w:r w:rsidRPr="00417308">
        <w:t>Relationship to other units</w:t>
      </w:r>
    </w:p>
    <w:tbl>
      <w:tblPr>
        <w:tblW w:w="0" w:type="auto"/>
        <w:tblLayout w:type="fixed"/>
        <w:tblCellMar>
          <w:left w:w="62" w:type="dxa"/>
          <w:right w:w="62" w:type="dxa"/>
        </w:tblCellMar>
        <w:tblLook w:val="0000"/>
      </w:tblPr>
      <w:tblGrid>
        <w:gridCol w:w="1974"/>
        <w:gridCol w:w="6481"/>
      </w:tblGrid>
      <w:tr w:rsidTr="0011337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308">
            <w:pPr>
              <w:pStyle w:val="BodyText"/>
              <w:rPr>
                <w:lang w:val="en-NZ"/>
              </w:rPr>
            </w:pPr>
            <w:r w:rsidRPr="00417308">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308" w:rsidP="00417308">
            <w:pPr>
              <w:pStyle w:val="BodyText"/>
            </w:pPr>
            <w:r w:rsidRPr="00417308">
              <w:t>The unit may be assessed in conjunction with other units that relate to the functions of the occupation(s) concerned.</w:t>
            </w:r>
          </w:p>
        </w:tc>
      </w:tr>
    </w:tbl>
    <w:p w:rsidR="00000000" w:rsidRPr="00417308" w:rsidP="00417308">
      <w:pPr>
        <w:pStyle w:val="BodyText"/>
      </w:pPr>
    </w:p>
    <w:p w:rsidR="00000000" w:rsidRPr="00417308" w:rsidP="00417308"/>
    <w:sectPr w:rsidSect="004173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37B" w:rsidP="00113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7B" w:rsidP="00417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337B" w:rsidP="004173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1337B" w:rsidP="004173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08" w:rsidRPr="0011337B" w:rsidP="0011337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7B" w:rsidP="00417308">
    <w:pPr>
      <w:pStyle w:val="Header"/>
      <w:framePr w:wrap="around"/>
    </w:pPr>
    <w:r>
      <w:fldChar w:fldCharType="begin"/>
    </w:r>
    <w:r>
      <w:instrText xml:space="preserve"> TITLE   \* MERGEFORMAT </w:instrText>
    </w:r>
    <w:r>
      <w:fldChar w:fldCharType="separate"/>
    </w:r>
    <w:r>
      <w:t>TDMME307B TRANSMIT AND RECEIVE INFORMATION BY VISUAL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337B" w:rsidP="004173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3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7308"/>
    <w:pPr>
      <w:spacing w:before="360" w:after="60"/>
      <w:outlineLvl w:val="0"/>
    </w:pPr>
    <w:rPr>
      <w:sz w:val="32"/>
    </w:rPr>
  </w:style>
  <w:style w:type="paragraph" w:styleId="Heading2">
    <w:name w:val="heading 2"/>
    <w:basedOn w:val="HeadingBase"/>
    <w:next w:val="BodyText"/>
    <w:link w:val="Heading2Char"/>
    <w:qFormat/>
    <w:rsid w:val="00417308"/>
    <w:pPr>
      <w:keepLines/>
      <w:spacing w:before="240" w:after="120"/>
      <w:outlineLvl w:val="1"/>
    </w:pPr>
    <w:rPr>
      <w:sz w:val="28"/>
      <w:szCs w:val="40"/>
    </w:rPr>
  </w:style>
  <w:style w:type="paragraph" w:styleId="Heading3">
    <w:name w:val="heading 3"/>
    <w:basedOn w:val="HeadingBase"/>
    <w:next w:val="BodyText"/>
    <w:link w:val="Heading3Char"/>
    <w:qFormat/>
    <w:rsid w:val="00417308"/>
    <w:pPr>
      <w:spacing w:before="180" w:after="120"/>
      <w:outlineLvl w:val="2"/>
    </w:pPr>
    <w:rPr>
      <w:spacing w:val="-10"/>
      <w:kern w:val="32"/>
    </w:rPr>
  </w:style>
  <w:style w:type="paragraph" w:styleId="Heading4">
    <w:name w:val="heading 4"/>
    <w:basedOn w:val="HeadingBase"/>
    <w:next w:val="BodyText"/>
    <w:link w:val="Heading4Char"/>
    <w:qFormat/>
    <w:rsid w:val="00417308"/>
    <w:pPr>
      <w:spacing w:before="160" w:after="120"/>
      <w:outlineLvl w:val="3"/>
    </w:pPr>
    <w:rPr>
      <w:sz w:val="22"/>
    </w:rPr>
  </w:style>
  <w:style w:type="paragraph" w:styleId="Heading5">
    <w:name w:val="heading 5"/>
    <w:basedOn w:val="HeadingBase"/>
    <w:next w:val="Normal"/>
    <w:link w:val="Heading5Char"/>
    <w:qFormat/>
    <w:rsid w:val="00417308"/>
    <w:pPr>
      <w:spacing w:before="80"/>
      <w:outlineLvl w:val="4"/>
    </w:pPr>
    <w:rPr>
      <w:color w:val="918585"/>
      <w:sz w:val="20"/>
    </w:rPr>
  </w:style>
  <w:style w:type="paragraph" w:styleId="Heading6">
    <w:name w:val="heading 6"/>
    <w:basedOn w:val="HeadingBase"/>
    <w:next w:val="Normal"/>
    <w:link w:val="Heading6Char"/>
    <w:qFormat/>
    <w:rsid w:val="00417308"/>
    <w:pPr>
      <w:spacing w:before="60"/>
      <w:outlineLvl w:val="5"/>
    </w:pPr>
    <w:rPr>
      <w:color w:val="918585"/>
      <w:sz w:val="20"/>
    </w:rPr>
  </w:style>
  <w:style w:type="paragraph" w:styleId="Heading7">
    <w:name w:val="heading 7"/>
    <w:basedOn w:val="Normal"/>
    <w:next w:val="Normal"/>
    <w:link w:val="Heading7Char"/>
    <w:qFormat/>
    <w:rsid w:val="00417308"/>
    <w:pPr>
      <w:ind w:left="720"/>
      <w:outlineLvl w:val="6"/>
    </w:pPr>
    <w:rPr>
      <w:i/>
    </w:rPr>
  </w:style>
  <w:style w:type="paragraph" w:styleId="Heading8">
    <w:name w:val="heading 8"/>
    <w:basedOn w:val="Normal"/>
    <w:next w:val="Normal"/>
    <w:link w:val="Heading8Char"/>
    <w:qFormat/>
    <w:rsid w:val="00417308"/>
    <w:pPr>
      <w:ind w:left="720"/>
      <w:outlineLvl w:val="7"/>
    </w:pPr>
    <w:rPr>
      <w:i/>
    </w:rPr>
  </w:style>
  <w:style w:type="paragraph" w:styleId="Heading9">
    <w:name w:val="heading 9"/>
    <w:basedOn w:val="Normal"/>
    <w:next w:val="Normal"/>
    <w:link w:val="Heading9Char"/>
    <w:qFormat/>
    <w:rsid w:val="00417308"/>
    <w:pPr>
      <w:ind w:left="720"/>
      <w:outlineLvl w:val="8"/>
    </w:pPr>
    <w:rPr>
      <w:i/>
    </w:rPr>
  </w:style>
  <w:style w:type="character" w:default="1" w:styleId="DefaultParagraphFont">
    <w:name w:val="Default Paragraph Font"/>
    <w:uiPriority w:val="1"/>
    <w:unhideWhenUsed/>
    <w:rsid w:val="00417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308"/>
  </w:style>
  <w:style w:type="character" w:customStyle="1" w:styleId="Heading1Char">
    <w:name w:val="Heading 1 Char"/>
    <w:link w:val="Heading1"/>
    <w:rsid w:val="00417308"/>
    <w:rPr>
      <w:rFonts w:ascii="Times New Roman" w:eastAsia="Times New Roman" w:hAnsi="Times New Roman" w:cs="Times New Roman"/>
      <w:b/>
      <w:sz w:val="32"/>
      <w:szCs w:val="20"/>
      <w:lang w:eastAsia="en-US"/>
    </w:rPr>
  </w:style>
  <w:style w:type="paragraph" w:styleId="BodyText">
    <w:name w:val="Body Text"/>
    <w:basedOn w:val="Normal"/>
    <w:link w:val="BodyTextChar"/>
    <w:rsid w:val="00417308"/>
    <w:pPr>
      <w:spacing w:before="120" w:after="120"/>
      <w:contextualSpacing/>
    </w:pPr>
    <w:rPr>
      <w:rFonts w:ascii="Times New Roman" w:hAnsi="Times New Roman"/>
      <w:sz w:val="24"/>
      <w:szCs w:val="22"/>
    </w:rPr>
  </w:style>
  <w:style w:type="character" w:customStyle="1" w:styleId="BodyTextChar">
    <w:name w:val="Body Text Char"/>
    <w:link w:val="BodyText"/>
    <w:rsid w:val="00417308"/>
    <w:rPr>
      <w:rFonts w:ascii="Times New Roman" w:eastAsia="Times New Roman" w:hAnsi="Times New Roman" w:cs="Times New Roman"/>
      <w:sz w:val="24"/>
      <w:lang w:val="en-US" w:eastAsia="en-US"/>
    </w:rPr>
  </w:style>
  <w:style w:type="paragraph" w:styleId="Footer">
    <w:name w:val="footer"/>
    <w:basedOn w:val="Normal"/>
    <w:link w:val="FooterChar"/>
    <w:rsid w:val="00417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7308"/>
    <w:rPr>
      <w:rFonts w:ascii="Times New Roman" w:eastAsia="Times New Roman" w:hAnsi="Times New Roman" w:cs="Times New Roman"/>
      <w:sz w:val="16"/>
      <w:lang w:val="en-US" w:eastAsia="en-US"/>
    </w:rPr>
  </w:style>
  <w:style w:type="character" w:customStyle="1" w:styleId="SpecialBold">
    <w:name w:val="Special Bold"/>
    <w:rsid w:val="00417308"/>
    <w:rPr>
      <w:b/>
      <w:spacing w:val="0"/>
    </w:rPr>
  </w:style>
  <w:style w:type="character" w:styleId="Emphasis">
    <w:name w:val="Emphasis"/>
    <w:qFormat/>
    <w:rsid w:val="00417308"/>
    <w:rPr>
      <w:i/>
    </w:rPr>
  </w:style>
  <w:style w:type="paragraph" w:customStyle="1" w:styleId="SuperHeading">
    <w:name w:val="SuperHeading"/>
    <w:basedOn w:val="Normal"/>
    <w:rsid w:val="00417308"/>
    <w:pPr>
      <w:spacing w:before="240" w:after="120"/>
      <w:outlineLvl w:val="0"/>
    </w:pPr>
    <w:rPr>
      <w:rFonts w:ascii="Times New Roman" w:hAnsi="Times New Roman"/>
      <w:b/>
      <w:sz w:val="28"/>
    </w:rPr>
  </w:style>
  <w:style w:type="paragraph" w:customStyle="1" w:styleId="AllowPageBreak">
    <w:name w:val="AllowPageBreak"/>
    <w:rsid w:val="004173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17308"/>
    <w:rPr>
      <w:rFonts w:ascii="Times New Roman" w:eastAsia="Times New Roman" w:hAnsi="Times New Roman" w:cs="Times New Roman"/>
      <w:b/>
      <w:sz w:val="28"/>
      <w:szCs w:val="40"/>
      <w:lang w:eastAsia="en-US"/>
    </w:rPr>
  </w:style>
  <w:style w:type="character" w:customStyle="1" w:styleId="Heading3Char">
    <w:name w:val="Heading 3 Char"/>
    <w:link w:val="Heading3"/>
    <w:rsid w:val="0041730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7308"/>
    <w:rPr>
      <w:rFonts w:ascii="Times New Roman" w:eastAsia="Times New Roman" w:hAnsi="Times New Roman" w:cs="Times New Roman"/>
      <w:b/>
      <w:szCs w:val="20"/>
      <w:lang w:eastAsia="en-US"/>
    </w:rPr>
  </w:style>
  <w:style w:type="character" w:customStyle="1" w:styleId="Heading5Char">
    <w:name w:val="Heading 5 Char"/>
    <w:link w:val="Heading5"/>
    <w:rsid w:val="0041730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7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3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73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7308"/>
    <w:rPr>
      <w:rFonts w:ascii="Courier New" w:eastAsia="Times New Roman" w:hAnsi="Courier New" w:cs="Times New Roman"/>
      <w:i/>
      <w:szCs w:val="20"/>
      <w:lang w:val="en-US" w:eastAsia="en-US"/>
    </w:rPr>
  </w:style>
  <w:style w:type="paragraph" w:customStyle="1" w:styleId="HeadingBase">
    <w:name w:val="Heading Base"/>
    <w:rsid w:val="00417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308"/>
    <w:pPr>
      <w:tabs>
        <w:tab w:val="right" w:leader="dot" w:pos="9072"/>
      </w:tabs>
      <w:ind w:left="567"/>
    </w:pPr>
    <w:rPr>
      <w:szCs w:val="22"/>
    </w:rPr>
  </w:style>
  <w:style w:type="paragraph" w:customStyle="1" w:styleId="TOCBase">
    <w:name w:val="TOC Base"/>
    <w:rsid w:val="00417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308"/>
    <w:pPr>
      <w:tabs>
        <w:tab w:val="right" w:leader="dot" w:pos="9072"/>
      </w:tabs>
      <w:spacing w:before="40" w:after="40"/>
      <w:ind w:left="284"/>
    </w:pPr>
    <w:rPr>
      <w:rFonts w:ascii="Times New Roman" w:hAnsi="Times New Roman"/>
    </w:rPr>
  </w:style>
  <w:style w:type="paragraph" w:styleId="TOC1">
    <w:name w:val="toc 1"/>
    <w:basedOn w:val="TOCBase"/>
    <w:next w:val="Normal"/>
    <w:rsid w:val="004173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7308"/>
    <w:pPr>
      <w:spacing w:before="5040"/>
      <w:jc w:val="center"/>
    </w:pPr>
    <w:rPr>
      <w:sz w:val="48"/>
      <w:szCs w:val="72"/>
      <w:lang w:val="en-US"/>
    </w:rPr>
  </w:style>
  <w:style w:type="character" w:customStyle="1" w:styleId="TitleChar">
    <w:name w:val="Title Char"/>
    <w:link w:val="Title"/>
    <w:rsid w:val="00417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308"/>
    <w:pPr>
      <w:tabs>
        <w:tab w:val="left" w:pos="3600"/>
        <w:tab w:val="left" w:pos="3958"/>
      </w:tabs>
    </w:pPr>
  </w:style>
  <w:style w:type="paragraph" w:styleId="List">
    <w:name w:val="List"/>
    <w:basedOn w:val="BodyText"/>
    <w:next w:val="BodyText"/>
    <w:rsid w:val="00417308"/>
    <w:pPr>
      <w:tabs>
        <w:tab w:val="left" w:pos="340"/>
      </w:tabs>
      <w:spacing w:before="60" w:after="60"/>
      <w:ind w:left="340" w:hanging="340"/>
    </w:pPr>
  </w:style>
  <w:style w:type="paragraph" w:styleId="ListBullet">
    <w:name w:val="List Bullet"/>
    <w:basedOn w:val="List"/>
    <w:rsid w:val="00417308"/>
    <w:pPr>
      <w:numPr>
        <w:numId w:val="11"/>
      </w:numPr>
      <w:tabs>
        <w:tab w:val="clear" w:pos="340"/>
      </w:tabs>
      <w:spacing w:before="40" w:after="40"/>
    </w:pPr>
  </w:style>
  <w:style w:type="paragraph" w:customStyle="1" w:styleId="Note">
    <w:name w:val="Note"/>
    <w:basedOn w:val="BodyText"/>
    <w:rsid w:val="00417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308"/>
    <w:pPr>
      <w:framePr w:wrap="auto" w:hAnchor="text" w:y="6049"/>
    </w:pPr>
    <w:rPr>
      <w:color w:val="000000"/>
      <w:sz w:val="40"/>
    </w:rPr>
  </w:style>
  <w:style w:type="paragraph" w:customStyle="1" w:styleId="TOCTitle">
    <w:name w:val="TOCTitle"/>
    <w:basedOn w:val="Heading1"/>
    <w:rsid w:val="00417308"/>
    <w:pPr>
      <w:spacing w:after="240"/>
      <w:jc w:val="center"/>
      <w:outlineLvl w:val="9"/>
    </w:pPr>
    <w:rPr>
      <w:caps/>
    </w:rPr>
  </w:style>
  <w:style w:type="paragraph" w:customStyle="1" w:styleId="Version">
    <w:name w:val="Version"/>
    <w:rsid w:val="004173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308"/>
    <w:pPr>
      <w:numPr>
        <w:numId w:val="12"/>
      </w:numPr>
      <w:tabs>
        <w:tab w:val="clear" w:pos="680"/>
      </w:tabs>
    </w:pPr>
  </w:style>
  <w:style w:type="paragraph" w:styleId="Index1">
    <w:name w:val="index 1"/>
    <w:basedOn w:val="Normal"/>
    <w:next w:val="Normal"/>
    <w:semiHidden/>
    <w:rsid w:val="00417308"/>
    <w:pPr>
      <w:keepNext w:val="0"/>
      <w:tabs>
        <w:tab w:val="right" w:pos="4176"/>
      </w:tabs>
      <w:ind w:left="198" w:hanging="198"/>
    </w:pPr>
    <w:rPr>
      <w:rFonts w:ascii="Garamond" w:hAnsi="Garamond"/>
    </w:rPr>
  </w:style>
  <w:style w:type="paragraph" w:styleId="IndexHeading">
    <w:name w:val="index heading"/>
    <w:basedOn w:val="Normal"/>
    <w:next w:val="Index1"/>
    <w:semiHidden/>
    <w:rsid w:val="00417308"/>
    <w:pPr>
      <w:spacing w:before="120" w:after="120"/>
    </w:pPr>
    <w:rPr>
      <w:rFonts w:ascii="Arial" w:hAnsi="Arial"/>
      <w:b/>
      <w:color w:val="918585"/>
      <w:sz w:val="24"/>
    </w:rPr>
  </w:style>
  <w:style w:type="paragraph" w:styleId="Header">
    <w:name w:val="header"/>
    <w:basedOn w:val="Normal"/>
    <w:link w:val="HeaderChar"/>
    <w:rsid w:val="00417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7308"/>
    <w:rPr>
      <w:rFonts w:ascii="Times New Roman" w:eastAsia="Times New Roman" w:hAnsi="Times New Roman" w:cs="Times New Roman"/>
      <w:sz w:val="16"/>
      <w:szCs w:val="20"/>
      <w:lang w:val="en-GB" w:eastAsia="en-US"/>
    </w:rPr>
  </w:style>
  <w:style w:type="paragraph" w:customStyle="1" w:styleId="Chapter">
    <w:name w:val="Chapter"/>
    <w:basedOn w:val="Normal"/>
    <w:rsid w:val="00417308"/>
    <w:pPr>
      <w:spacing w:before="240"/>
    </w:pPr>
    <w:rPr>
      <w:rFonts w:ascii="Times New Roman" w:hAnsi="Times New Roman"/>
      <w:smallCaps/>
      <w:spacing w:val="80"/>
      <w:sz w:val="28"/>
    </w:rPr>
  </w:style>
  <w:style w:type="paragraph" w:customStyle="1" w:styleId="InChapter">
    <w:name w:val="InChapter"/>
    <w:basedOn w:val="Heading3"/>
    <w:rsid w:val="00417308"/>
    <w:pPr>
      <w:spacing w:after="240"/>
      <w:outlineLvl w:val="9"/>
    </w:pPr>
    <w:rPr>
      <w:noProof/>
    </w:rPr>
  </w:style>
  <w:style w:type="paragraph" w:styleId="Index2">
    <w:name w:val="index 2"/>
    <w:basedOn w:val="Normal"/>
    <w:next w:val="Normal"/>
    <w:semiHidden/>
    <w:rsid w:val="00417308"/>
    <w:pPr>
      <w:tabs>
        <w:tab w:val="right" w:pos="4176"/>
      </w:tabs>
      <w:ind w:left="568" w:hanging="284"/>
    </w:pPr>
    <w:rPr>
      <w:rFonts w:ascii="Garamond" w:hAnsi="Garamond"/>
    </w:rPr>
  </w:style>
  <w:style w:type="paragraph" w:customStyle="1" w:styleId="Byline">
    <w:name w:val="Byline"/>
    <w:rsid w:val="00417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308"/>
    <w:pPr>
      <w:tabs>
        <w:tab w:val="clear" w:pos="3600"/>
        <w:tab w:val="clear" w:pos="3958"/>
      </w:tabs>
      <w:jc w:val="right"/>
    </w:pPr>
  </w:style>
  <w:style w:type="paragraph" w:styleId="Caption">
    <w:name w:val="caption"/>
    <w:basedOn w:val="BodyText"/>
    <w:next w:val="Normal"/>
    <w:qFormat/>
    <w:rsid w:val="00417308"/>
    <w:pPr>
      <w:framePr w:w="2268" w:hSpace="181" w:vSpace="181" w:wrap="around" w:vAnchor="text" w:hAnchor="page" w:x="1135" w:y="285" w:anchorLock="1"/>
    </w:pPr>
    <w:rPr>
      <w:i/>
    </w:rPr>
  </w:style>
  <w:style w:type="paragraph" w:customStyle="1" w:styleId="MiniTOCTitle">
    <w:name w:val="MiniTOCTitle"/>
    <w:basedOn w:val="Heading4"/>
    <w:rsid w:val="00417308"/>
    <w:pPr>
      <w:spacing w:before="240"/>
      <w:outlineLvl w:val="9"/>
    </w:pPr>
    <w:rPr>
      <w:noProof/>
      <w:sz w:val="24"/>
    </w:rPr>
  </w:style>
  <w:style w:type="paragraph" w:customStyle="1" w:styleId="MiniTOCItem">
    <w:name w:val="MiniTOCItem"/>
    <w:basedOn w:val="ListBullet"/>
    <w:rsid w:val="00417308"/>
    <w:pPr>
      <w:numPr>
        <w:numId w:val="0"/>
      </w:numPr>
      <w:tabs>
        <w:tab w:val="right" w:leader="dot" w:pos="6521"/>
      </w:tabs>
      <w:spacing w:before="0" w:after="0"/>
    </w:pPr>
  </w:style>
  <w:style w:type="paragraph" w:customStyle="1" w:styleId="TOFTitle">
    <w:name w:val="TOFTitle"/>
    <w:basedOn w:val="TOCTitle"/>
    <w:rsid w:val="00417308"/>
  </w:style>
  <w:style w:type="paragraph" w:styleId="TableofFigures">
    <w:name w:val="table of figures"/>
    <w:basedOn w:val="Normal"/>
    <w:next w:val="Normal"/>
    <w:semiHidden/>
    <w:rsid w:val="00417308"/>
    <w:pPr>
      <w:tabs>
        <w:tab w:val="right" w:leader="dot" w:pos="9072"/>
      </w:tabs>
      <w:ind w:left="970" w:hanging="403"/>
    </w:pPr>
    <w:rPr>
      <w:rFonts w:ascii="Times New Roman" w:hAnsi="Times New Roman"/>
      <w:b/>
    </w:rPr>
  </w:style>
  <w:style w:type="paragraph" w:styleId="ListNumber">
    <w:name w:val="List Number"/>
    <w:basedOn w:val="List"/>
    <w:rsid w:val="00417308"/>
    <w:pPr>
      <w:numPr>
        <w:numId w:val="9"/>
      </w:numPr>
    </w:pPr>
  </w:style>
  <w:style w:type="character" w:customStyle="1" w:styleId="WingdingSymbols">
    <w:name w:val="Wingding Symbols"/>
    <w:rsid w:val="00417308"/>
    <w:rPr>
      <w:rFonts w:ascii="Wingdings" w:hAnsi="Wingdings"/>
    </w:rPr>
  </w:style>
  <w:style w:type="paragraph" w:customStyle="1" w:styleId="TableHeading">
    <w:name w:val="Table Heading"/>
    <w:basedOn w:val="HeadingBase"/>
    <w:rsid w:val="00417308"/>
    <w:pPr>
      <w:keepLines/>
      <w:pBdr>
        <w:bottom w:val="single" w:sz="6" w:space="1" w:color="918585"/>
      </w:pBdr>
      <w:spacing w:before="240"/>
    </w:pPr>
  </w:style>
  <w:style w:type="character" w:customStyle="1" w:styleId="HotSpot">
    <w:name w:val="HotSpot"/>
    <w:rsid w:val="00417308"/>
    <w:rPr>
      <w:color w:val="0033CC"/>
      <w:u w:val="none"/>
    </w:rPr>
  </w:style>
  <w:style w:type="paragraph" w:customStyle="1" w:styleId="BodyTextRight">
    <w:name w:val="Body Text Right"/>
    <w:basedOn w:val="BodyText"/>
    <w:rsid w:val="00417308"/>
    <w:pPr>
      <w:spacing w:before="0" w:after="0"/>
      <w:jc w:val="right"/>
    </w:pPr>
  </w:style>
  <w:style w:type="paragraph" w:styleId="Index3">
    <w:name w:val="index 3"/>
    <w:basedOn w:val="ListNumber2"/>
    <w:next w:val="Normal"/>
    <w:semiHidden/>
    <w:rsid w:val="00417308"/>
    <w:pPr>
      <w:numPr>
        <w:numId w:val="0"/>
      </w:numPr>
      <w:tabs>
        <w:tab w:val="right" w:leader="dot" w:pos="4176"/>
      </w:tabs>
    </w:pPr>
  </w:style>
  <w:style w:type="paragraph" w:styleId="ListNumber2">
    <w:name w:val="List Number 2"/>
    <w:basedOn w:val="List2"/>
    <w:rsid w:val="00417308"/>
    <w:pPr>
      <w:numPr>
        <w:numId w:val="8"/>
      </w:numPr>
      <w:tabs>
        <w:tab w:val="clear" w:pos="1060"/>
      </w:tabs>
    </w:pPr>
  </w:style>
  <w:style w:type="paragraph" w:customStyle="1" w:styleId="MarginNote">
    <w:name w:val="Margin Note"/>
    <w:basedOn w:val="BodyText"/>
    <w:rsid w:val="00417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73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7308"/>
    <w:rPr>
      <w:sz w:val="32"/>
    </w:rPr>
  </w:style>
  <w:style w:type="paragraph" w:customStyle="1" w:styleId="HeadingProcedure">
    <w:name w:val="Heading Procedure"/>
    <w:basedOn w:val="HeadingBase"/>
    <w:next w:val="Normal"/>
    <w:rsid w:val="00417308"/>
    <w:pPr>
      <w:tabs>
        <w:tab w:val="left" w:pos="0"/>
      </w:tabs>
      <w:spacing w:before="120" w:after="60"/>
    </w:pPr>
    <w:rPr>
      <w:i/>
      <w:color w:val="918585"/>
      <w:sz w:val="22"/>
    </w:rPr>
  </w:style>
  <w:style w:type="paragraph" w:customStyle="1" w:styleId="TableBodyText">
    <w:name w:val="Table Body Text"/>
    <w:basedOn w:val="BodyText"/>
    <w:rsid w:val="00417308"/>
    <w:pPr>
      <w:spacing w:before="60" w:after="60"/>
    </w:pPr>
  </w:style>
  <w:style w:type="paragraph" w:styleId="ListContinue">
    <w:name w:val="List Continue"/>
    <w:basedOn w:val="List"/>
    <w:rsid w:val="00417308"/>
    <w:pPr>
      <w:ind w:firstLine="0"/>
    </w:pPr>
  </w:style>
  <w:style w:type="paragraph" w:customStyle="1" w:styleId="ListNote">
    <w:name w:val="List Note"/>
    <w:basedOn w:val="List"/>
    <w:rsid w:val="00417308"/>
    <w:pPr>
      <w:pBdr>
        <w:top w:val="single" w:sz="6" w:space="2" w:color="918585"/>
        <w:bottom w:val="single" w:sz="6" w:space="2" w:color="918585"/>
      </w:pBdr>
      <w:tabs>
        <w:tab w:val="left" w:pos="1021"/>
      </w:tabs>
      <w:ind w:firstLine="0"/>
    </w:pPr>
  </w:style>
  <w:style w:type="paragraph" w:customStyle="1" w:styleId="Warning">
    <w:name w:val="Warning"/>
    <w:basedOn w:val="BodyText"/>
    <w:rsid w:val="00417308"/>
    <w:pPr>
      <w:shd w:val="clear" w:color="auto" w:fill="D9D9D9"/>
      <w:tabs>
        <w:tab w:val="left" w:pos="992"/>
      </w:tabs>
      <w:ind w:left="119" w:right="119"/>
    </w:pPr>
    <w:rPr>
      <w:sz w:val="20"/>
    </w:rPr>
  </w:style>
  <w:style w:type="paragraph" w:customStyle="1" w:styleId="MarginIcons">
    <w:name w:val="Margin Icons"/>
    <w:basedOn w:val="BodyText"/>
    <w:rsid w:val="0041730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7308"/>
    <w:rPr>
      <w:rFonts w:ascii="Courier New" w:hAnsi="Courier New"/>
    </w:rPr>
  </w:style>
  <w:style w:type="paragraph" w:customStyle="1" w:styleId="NoteBullet">
    <w:name w:val="Note Bullet"/>
    <w:basedOn w:val="Note"/>
    <w:rsid w:val="00417308"/>
    <w:pPr>
      <w:tabs>
        <w:tab w:val="clear" w:pos="680"/>
      </w:tabs>
      <w:spacing w:before="60" w:after="60"/>
    </w:pPr>
  </w:style>
  <w:style w:type="paragraph" w:customStyle="1" w:styleId="SubHeading2">
    <w:name w:val="SubHeading2"/>
    <w:basedOn w:val="HeadingBase"/>
    <w:rsid w:val="00417308"/>
    <w:pPr>
      <w:spacing w:before="240" w:after="60"/>
    </w:pPr>
    <w:rPr>
      <w:sz w:val="20"/>
    </w:rPr>
  </w:style>
  <w:style w:type="paragraph" w:customStyle="1" w:styleId="SubHeading1">
    <w:name w:val="SubHeading1"/>
    <w:basedOn w:val="HeadingBase"/>
    <w:rsid w:val="00417308"/>
    <w:pPr>
      <w:spacing w:before="240" w:after="60"/>
    </w:pPr>
    <w:rPr>
      <w:color w:val="918585"/>
      <w:sz w:val="22"/>
    </w:rPr>
  </w:style>
  <w:style w:type="paragraph" w:customStyle="1" w:styleId="SideHeading">
    <w:name w:val="Side Heading"/>
    <w:basedOn w:val="HeadingBase"/>
    <w:rsid w:val="00417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308"/>
    <w:pPr>
      <w:numPr>
        <w:numId w:val="10"/>
      </w:numPr>
    </w:pPr>
  </w:style>
  <w:style w:type="paragraph" w:styleId="PlainText">
    <w:name w:val="Plain Text"/>
    <w:basedOn w:val="Normal"/>
    <w:link w:val="PlainTextChar"/>
    <w:rsid w:val="00417308"/>
    <w:rPr>
      <w:sz w:val="20"/>
    </w:rPr>
  </w:style>
  <w:style w:type="character" w:customStyle="1" w:styleId="PlainTextChar">
    <w:name w:val="Plain Text Char"/>
    <w:basedOn w:val="DefaultParagraphFont"/>
    <w:link w:val="PlainText"/>
    <w:rsid w:val="00417308"/>
    <w:rPr>
      <w:rFonts w:ascii="Courier New" w:eastAsia="Times New Roman" w:hAnsi="Courier New" w:cs="Times New Roman"/>
      <w:sz w:val="20"/>
      <w:szCs w:val="20"/>
      <w:lang w:val="en-US" w:eastAsia="en-US"/>
    </w:rPr>
  </w:style>
  <w:style w:type="character" w:customStyle="1" w:styleId="MenuOption">
    <w:name w:val="Menu Option"/>
    <w:rsid w:val="00417308"/>
    <w:rPr>
      <w:b/>
      <w:smallCaps/>
    </w:rPr>
  </w:style>
  <w:style w:type="paragraph" w:customStyle="1" w:styleId="TableListNumber">
    <w:name w:val="Table List Number"/>
    <w:basedOn w:val="ListNumber"/>
    <w:rsid w:val="00417308"/>
    <w:pPr>
      <w:numPr>
        <w:numId w:val="0"/>
      </w:numPr>
    </w:pPr>
  </w:style>
  <w:style w:type="paragraph" w:styleId="TOC4">
    <w:name w:val="toc 4"/>
    <w:basedOn w:val="TOCBase"/>
    <w:next w:val="Normal"/>
    <w:semiHidden/>
    <w:rsid w:val="00417308"/>
    <w:pPr>
      <w:tabs>
        <w:tab w:val="right" w:leader="dot" w:pos="9071"/>
      </w:tabs>
      <w:ind w:left="1701"/>
    </w:pPr>
  </w:style>
  <w:style w:type="paragraph" w:customStyle="1" w:styleId="ListAlpha">
    <w:name w:val="List Alpha"/>
    <w:basedOn w:val="List"/>
    <w:rsid w:val="00417308"/>
    <w:pPr>
      <w:numPr>
        <w:numId w:val="7"/>
      </w:numPr>
    </w:pPr>
  </w:style>
  <w:style w:type="paragraph" w:customStyle="1" w:styleId="ListAlpha2">
    <w:name w:val="List Alpha 2"/>
    <w:basedOn w:val="List2"/>
    <w:rsid w:val="00417308"/>
    <w:pPr>
      <w:numPr>
        <w:numId w:val="6"/>
      </w:numPr>
    </w:pPr>
  </w:style>
  <w:style w:type="paragraph" w:styleId="List2">
    <w:name w:val="List 2"/>
    <w:basedOn w:val="BodyText"/>
    <w:rsid w:val="00417308"/>
    <w:pPr>
      <w:tabs>
        <w:tab w:val="left" w:pos="680"/>
      </w:tabs>
      <w:spacing w:before="60" w:after="60"/>
      <w:ind w:left="680" w:hanging="340"/>
    </w:pPr>
  </w:style>
  <w:style w:type="paragraph" w:styleId="List3">
    <w:name w:val="List 3"/>
    <w:basedOn w:val="BodyText"/>
    <w:rsid w:val="00417308"/>
    <w:pPr>
      <w:tabs>
        <w:tab w:val="left" w:pos="1021"/>
      </w:tabs>
      <w:spacing w:before="60" w:after="60"/>
      <w:ind w:left="1020" w:hanging="340"/>
    </w:pPr>
  </w:style>
  <w:style w:type="paragraph" w:styleId="List4">
    <w:name w:val="List 4"/>
    <w:basedOn w:val="BodyText"/>
    <w:rsid w:val="00417308"/>
    <w:pPr>
      <w:tabs>
        <w:tab w:val="left" w:pos="1361"/>
      </w:tabs>
      <w:spacing w:before="60" w:after="60"/>
      <w:ind w:left="1361" w:hanging="340"/>
    </w:pPr>
  </w:style>
  <w:style w:type="paragraph" w:styleId="List5">
    <w:name w:val="List 5"/>
    <w:basedOn w:val="BodyText"/>
    <w:rsid w:val="00417308"/>
    <w:pPr>
      <w:tabs>
        <w:tab w:val="left" w:pos="1701"/>
      </w:tabs>
      <w:spacing w:before="60" w:after="60"/>
      <w:ind w:left="1701" w:hanging="340"/>
    </w:pPr>
  </w:style>
  <w:style w:type="paragraph" w:styleId="ListBullet3">
    <w:name w:val="List Bullet 3"/>
    <w:basedOn w:val="List3"/>
    <w:rsid w:val="00417308"/>
    <w:pPr>
      <w:numPr>
        <w:numId w:val="13"/>
      </w:numPr>
      <w:tabs>
        <w:tab w:val="clear" w:pos="1021"/>
      </w:tabs>
      <w:ind w:left="1037" w:hanging="357"/>
    </w:pPr>
  </w:style>
  <w:style w:type="paragraph" w:styleId="ListBullet4">
    <w:name w:val="List Bullet 4"/>
    <w:basedOn w:val="List4"/>
    <w:rsid w:val="00417308"/>
    <w:pPr>
      <w:numPr>
        <w:numId w:val="1"/>
      </w:numPr>
    </w:pPr>
  </w:style>
  <w:style w:type="paragraph" w:styleId="ListBullet5">
    <w:name w:val="List Bullet 5"/>
    <w:basedOn w:val="List5"/>
    <w:rsid w:val="00417308"/>
    <w:pPr>
      <w:numPr>
        <w:numId w:val="2"/>
      </w:numPr>
    </w:pPr>
  </w:style>
  <w:style w:type="paragraph" w:styleId="ListContinue2">
    <w:name w:val="List Continue 2"/>
    <w:basedOn w:val="List2"/>
    <w:rsid w:val="00417308"/>
    <w:pPr>
      <w:ind w:firstLine="0"/>
    </w:pPr>
  </w:style>
  <w:style w:type="paragraph" w:styleId="ListContinue3">
    <w:name w:val="List Continue 3"/>
    <w:basedOn w:val="List3"/>
    <w:rsid w:val="00417308"/>
    <w:pPr>
      <w:ind w:left="1021" w:firstLine="0"/>
    </w:pPr>
  </w:style>
  <w:style w:type="paragraph" w:styleId="ListContinue4">
    <w:name w:val="List Continue 4"/>
    <w:basedOn w:val="List4"/>
    <w:rsid w:val="00417308"/>
    <w:pPr>
      <w:ind w:firstLine="0"/>
    </w:pPr>
  </w:style>
  <w:style w:type="paragraph" w:styleId="ListContinue5">
    <w:name w:val="List Continue 5"/>
    <w:basedOn w:val="List5"/>
    <w:rsid w:val="00417308"/>
    <w:pPr>
      <w:ind w:firstLine="0"/>
    </w:pPr>
  </w:style>
  <w:style w:type="paragraph" w:styleId="ListNumber3">
    <w:name w:val="List Number 3"/>
    <w:basedOn w:val="List3"/>
    <w:rsid w:val="00417308"/>
    <w:pPr>
      <w:numPr>
        <w:numId w:val="3"/>
      </w:numPr>
    </w:pPr>
  </w:style>
  <w:style w:type="paragraph" w:styleId="ListNumber4">
    <w:name w:val="List Number 4"/>
    <w:basedOn w:val="List4"/>
    <w:rsid w:val="00417308"/>
    <w:pPr>
      <w:numPr>
        <w:numId w:val="4"/>
      </w:numPr>
    </w:pPr>
  </w:style>
  <w:style w:type="paragraph" w:styleId="ListNumber5">
    <w:name w:val="List Number 5"/>
    <w:basedOn w:val="List5"/>
    <w:rsid w:val="00417308"/>
    <w:pPr>
      <w:numPr>
        <w:numId w:val="5"/>
      </w:numPr>
    </w:pPr>
  </w:style>
  <w:style w:type="paragraph" w:styleId="BlockText">
    <w:name w:val="Block Text"/>
    <w:basedOn w:val="Normal"/>
    <w:rsid w:val="00417308"/>
    <w:pPr>
      <w:spacing w:after="120"/>
      <w:ind w:left="1440" w:right="1440"/>
    </w:pPr>
  </w:style>
  <w:style w:type="character" w:customStyle="1" w:styleId="Subscript">
    <w:name w:val="Subscript"/>
    <w:rsid w:val="00417308"/>
    <w:rPr>
      <w:sz w:val="16"/>
      <w:vertAlign w:val="subscript"/>
    </w:rPr>
  </w:style>
  <w:style w:type="character" w:customStyle="1" w:styleId="Superscript">
    <w:name w:val="Superscript"/>
    <w:rsid w:val="00417308"/>
    <w:rPr>
      <w:sz w:val="16"/>
      <w:vertAlign w:val="superscript"/>
    </w:rPr>
  </w:style>
  <w:style w:type="character" w:customStyle="1" w:styleId="Symbols">
    <w:name w:val="Symbols"/>
    <w:rsid w:val="00417308"/>
    <w:rPr>
      <w:rFonts w:ascii="Symbol" w:hAnsi="Symbol"/>
    </w:rPr>
  </w:style>
  <w:style w:type="character" w:customStyle="1" w:styleId="MenuOptions">
    <w:name w:val="Menu Options"/>
    <w:rsid w:val="00417308"/>
    <w:rPr>
      <w:rFonts w:ascii="Arial Narrow" w:hAnsi="Arial Narrow"/>
      <w:smallCaps/>
    </w:rPr>
  </w:style>
  <w:style w:type="character" w:customStyle="1" w:styleId="Buttons">
    <w:name w:val="Buttons"/>
    <w:rsid w:val="00417308"/>
    <w:rPr>
      <w:b/>
    </w:rPr>
  </w:style>
  <w:style w:type="character" w:customStyle="1" w:styleId="Underlined">
    <w:name w:val="Underlined"/>
    <w:rsid w:val="00417308"/>
    <w:rPr>
      <w:u w:val="single"/>
    </w:rPr>
  </w:style>
  <w:style w:type="paragraph" w:customStyle="1" w:styleId="TableBodyTextRight">
    <w:name w:val="Table Body Text Right"/>
    <w:basedOn w:val="TableBodyText"/>
    <w:rsid w:val="00417308"/>
    <w:pPr>
      <w:widowControl w:val="0"/>
      <w:autoSpaceDE w:val="0"/>
      <w:autoSpaceDN w:val="0"/>
      <w:adjustRightInd w:val="0"/>
      <w:jc w:val="right"/>
    </w:pPr>
    <w:rPr>
      <w:rFonts w:cs="Arial"/>
      <w:szCs w:val="18"/>
    </w:rPr>
  </w:style>
  <w:style w:type="paragraph" w:customStyle="1" w:styleId="CopyrightText">
    <w:name w:val="Copyright Text"/>
    <w:basedOn w:val="BodyText"/>
    <w:rsid w:val="00417308"/>
    <w:rPr>
      <w:sz w:val="18"/>
    </w:rPr>
  </w:style>
  <w:style w:type="paragraph" w:customStyle="1" w:styleId="BodySmallRight">
    <w:name w:val="Body Small Right"/>
    <w:basedOn w:val="BodyTextRight"/>
    <w:rsid w:val="00417308"/>
    <w:rPr>
      <w:sz w:val="18"/>
      <w:szCs w:val="18"/>
    </w:rPr>
  </w:style>
  <w:style w:type="paragraph" w:customStyle="1" w:styleId="MarginEdition">
    <w:name w:val="Margin Edition"/>
    <w:basedOn w:val="MarginNote"/>
    <w:rsid w:val="00417308"/>
    <w:pPr>
      <w:spacing w:before="0" w:after="0"/>
    </w:pPr>
    <w:rPr>
      <w:rFonts w:ascii="Times New Roman" w:hAnsi="Times New Roman"/>
      <w:color w:val="999999"/>
    </w:rPr>
  </w:style>
  <w:style w:type="paragraph" w:customStyle="1" w:styleId="Spacer">
    <w:name w:val="Spacer"/>
    <w:basedOn w:val="Normal"/>
    <w:rsid w:val="00417308"/>
    <w:rPr>
      <w:sz w:val="2"/>
      <w:szCs w:val="2"/>
    </w:rPr>
  </w:style>
  <w:style w:type="character" w:customStyle="1" w:styleId="Small">
    <w:name w:val="Small"/>
    <w:rsid w:val="00417308"/>
    <w:rPr>
      <w:sz w:val="16"/>
    </w:rPr>
  </w:style>
  <w:style w:type="paragraph" w:customStyle="1" w:styleId="WideTable">
    <w:name w:val="Wide Table"/>
    <w:basedOn w:val="Normal"/>
    <w:rsid w:val="00417308"/>
    <w:pPr>
      <w:ind w:left="-1418"/>
    </w:pPr>
    <w:rPr>
      <w:sz w:val="2"/>
      <w:szCs w:val="2"/>
    </w:rPr>
  </w:style>
  <w:style w:type="character" w:styleId="PageNumber">
    <w:name w:val="page number"/>
    <w:rsid w:val="00417308"/>
  </w:style>
  <w:style w:type="paragraph" w:styleId="Quote">
    <w:name w:val="Quote"/>
    <w:basedOn w:val="Heading1"/>
    <w:link w:val="QuoteChar"/>
    <w:qFormat/>
    <w:rsid w:val="00417308"/>
    <w:rPr>
      <w:b w:val="0"/>
      <w:sz w:val="72"/>
      <w:szCs w:val="72"/>
      <w:lang w:val="en-NZ"/>
    </w:rPr>
  </w:style>
  <w:style w:type="character" w:customStyle="1" w:styleId="QuoteChar">
    <w:name w:val="Quote Char"/>
    <w:link w:val="Quote"/>
    <w:rsid w:val="00417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308"/>
    <w:pPr>
      <w:pageBreakBefore/>
    </w:pPr>
  </w:style>
  <w:style w:type="paragraph" w:customStyle="1" w:styleId="Border">
    <w:name w:val="Border"/>
    <w:basedOn w:val="Normal"/>
    <w:qFormat/>
    <w:rsid w:val="00417308"/>
    <w:pPr>
      <w:pBdr>
        <w:top w:val="single" w:sz="18" w:space="1" w:color="auto"/>
      </w:pBdr>
    </w:pPr>
    <w:rPr>
      <w:rFonts w:ascii="Times New Roman" w:hAnsi="Times New Roman"/>
      <w:color w:val="FFFFFF"/>
      <w:sz w:val="2"/>
    </w:rPr>
  </w:style>
  <w:style w:type="character" w:styleId="IntenseEmphasis">
    <w:name w:val="Intense Emphasis"/>
    <w:uiPriority w:val="21"/>
    <w:qFormat/>
    <w:rsid w:val="00417308"/>
    <w:rPr>
      <w:b/>
      <w:bCs/>
      <w:i/>
      <w:iCs/>
      <w:color w:val="auto"/>
    </w:rPr>
  </w:style>
  <w:style w:type="paragraph" w:styleId="IntenseQuote">
    <w:name w:val="Intense Quote"/>
    <w:basedOn w:val="Normal"/>
    <w:next w:val="Normal"/>
    <w:link w:val="IntenseQuoteChar"/>
    <w:uiPriority w:val="30"/>
    <w:qFormat/>
    <w:rsid w:val="0041730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7308"/>
    <w:rPr>
      <w:rFonts w:ascii="Courier New" w:eastAsia="Times New Roman" w:hAnsi="Courier New" w:cs="Times New Roman"/>
      <w:b/>
      <w:bCs/>
      <w:i/>
      <w:iCs/>
      <w:szCs w:val="20"/>
      <w:lang w:val="en-US" w:eastAsia="en-US"/>
    </w:rPr>
  </w:style>
  <w:style w:type="character" w:styleId="SubtleReference">
    <w:name w:val="Subtle Reference"/>
    <w:uiPriority w:val="31"/>
    <w:qFormat/>
    <w:rsid w:val="00417308"/>
    <w:rPr>
      <w:smallCaps/>
      <w:color w:val="auto"/>
      <w:u w:val="single"/>
    </w:rPr>
  </w:style>
  <w:style w:type="character" w:styleId="IntenseReference">
    <w:name w:val="Intense Reference"/>
    <w:uiPriority w:val="32"/>
    <w:qFormat/>
    <w:rsid w:val="00417308"/>
    <w:rPr>
      <w:b/>
      <w:bCs/>
      <w:smallCaps/>
      <w:color w:val="auto"/>
      <w:spacing w:val="5"/>
      <w:u w:val="single"/>
    </w:rPr>
  </w:style>
  <w:style w:type="paragraph" w:customStyle="1" w:styleId="2ColumnHeading">
    <w:name w:val="2Column Heading"/>
    <w:basedOn w:val="BodyText"/>
    <w:qFormat/>
    <w:rsid w:val="00417308"/>
    <w:pPr>
      <w:spacing w:after="60"/>
      <w:ind w:left="-2268"/>
    </w:pPr>
    <w:rPr>
      <w:b/>
    </w:rPr>
  </w:style>
  <w:style w:type="paragraph" w:customStyle="1" w:styleId="Heading1TOC">
    <w:name w:val="Heading1 TOC"/>
    <w:basedOn w:val="Normal"/>
    <w:qFormat/>
    <w:rsid w:val="00417308"/>
    <w:pPr>
      <w:spacing w:before="240" w:after="120"/>
    </w:pPr>
    <w:rPr>
      <w:rFonts w:ascii="Times New Roman" w:hAnsi="Times New Roman"/>
      <w:b/>
      <w:sz w:val="32"/>
    </w:rPr>
  </w:style>
  <w:style w:type="paragraph" w:customStyle="1" w:styleId="Heading2TOC">
    <w:name w:val="Heading2 TOC"/>
    <w:basedOn w:val="Normal"/>
    <w:qFormat/>
    <w:rsid w:val="00417308"/>
    <w:pPr>
      <w:spacing w:before="240" w:after="60"/>
    </w:pPr>
    <w:rPr>
      <w:rFonts w:ascii="Times New Roman" w:hAnsi="Times New Roman"/>
      <w:b/>
      <w:sz w:val="28"/>
    </w:rPr>
  </w:style>
  <w:style w:type="character" w:customStyle="1" w:styleId="Underline">
    <w:name w:val="Underline"/>
    <w:qFormat/>
    <w:rsid w:val="00417308"/>
    <w:rPr>
      <w:u w:val="single"/>
    </w:rPr>
  </w:style>
  <w:style w:type="character" w:customStyle="1" w:styleId="BoldandItalics">
    <w:name w:val="Bold and Italics"/>
    <w:qFormat/>
    <w:rsid w:val="00417308"/>
    <w:rPr>
      <w:b/>
      <w:i/>
      <w:u w:val="none"/>
    </w:rPr>
  </w:style>
  <w:style w:type="paragraph" w:styleId="BalloonText">
    <w:name w:val="Balloon Text"/>
    <w:basedOn w:val="Normal"/>
    <w:link w:val="BalloonTextChar"/>
    <w:rsid w:val="00417308"/>
    <w:rPr>
      <w:rFonts w:ascii="Tahoma" w:hAnsi="Tahoma" w:cs="Tahoma"/>
      <w:sz w:val="16"/>
      <w:szCs w:val="16"/>
    </w:rPr>
  </w:style>
  <w:style w:type="character" w:customStyle="1" w:styleId="BalloonTextChar">
    <w:name w:val="Balloon Text Char"/>
    <w:link w:val="BalloonText"/>
    <w:rsid w:val="004173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730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730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1319</Words>
  <Characters>7757</Characters>
  <Application>Microsoft Office Word</Application>
  <DocSecurity>0</DocSecurity>
  <Lines>523</Lines>
  <Paragraphs>238</Paragraphs>
  <ScaleCrop>false</ScaleCrop>
  <Company>Author-it Software Corporation Ltd.</Company>
  <LinksUpToDate>false</LinksUpToDate>
  <CharactersWithSpaces>8846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TDMME307B TRANSMIT AND RECEIVE INFORMATION BY VISUAL SIGNALLING</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2012-05-27T03:12:00Z</dcterms:created>
  <dcterms:modified xsi:type="dcterms:W3CDTF">2012-05-27T03:12:00Z</dcterms:modified>
</cp:coreProperties>
</file>