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C1C" w:rsidP="00FE7C1C">
      <w:pPr>
        <w:pStyle w:val="Title"/>
      </w:pPr>
      <w:bookmarkStart w:id="0" w:name="_GoBack"/>
      <w:bookmarkEnd w:id="0"/>
      <w:r>
        <w:fldChar w:fldCharType="begin"/>
      </w:r>
      <w:r>
        <w:instrText xml:space="preserve"> TITLE   \* MERGEFORMAT </w:instrText>
      </w:r>
      <w:r>
        <w:fldChar w:fldCharType="separate"/>
      </w:r>
      <w:r>
        <w:t>TDMME1007A TRANSMIT AND RECEIVE INFORMATION BY MARINE VHF RADIO OR TELEPHONE</w:t>
      </w:r>
      <w:r>
        <w:fldChar w:fldCharType="end"/>
      </w:r>
    </w:p>
    <w:p w:rsidR="00FE7C1C" w:rsidP="00FE7C1C">
      <w:pPr>
        <w:pStyle w:val="Version"/>
        <w:sectPr w:rsidSect="00B94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4160" w:rsidP="00B94160">
      <w:pPr>
        <w:pStyle w:val="SuperHeading"/>
      </w:pPr>
      <w:r w:rsidRPr="00B94160">
        <w:t>TDMME1007A TRANSMIT AND RECEIVE INFORMATION BY MARINE VHF RADIO OR TELEPHONE</w:t>
      </w:r>
    </w:p>
    <w:p w:rsidR="00000000" w:rsidRPr="00B94160" w:rsidP="00B94160">
      <w:pPr>
        <w:pStyle w:val="SuperHeading"/>
      </w:pPr>
    </w:p>
    <w:p w:rsidR="00000000" w:rsidRPr="00B94160" w:rsidP="00B94160">
      <w:pPr>
        <w:pStyle w:val="Heading1"/>
      </w:pPr>
      <w:bookmarkStart w:id="1" w:name="O_150903"/>
      <w:bookmarkEnd w:id="1"/>
      <w:r w:rsidRPr="00B94160">
        <w:t>Modification History</w:t>
      </w:r>
    </w:p>
    <w:p w:rsidR="00000000" w:rsidRPr="00B94160" w:rsidP="00B94160">
      <w:pPr>
        <w:pStyle w:val="BodyText"/>
      </w:pPr>
      <w:r w:rsidRPr="00B94160">
        <w:t>Not applicable.</w:t>
      </w:r>
    </w:p>
    <w:p w:rsidR="00000000" w:rsidRPr="00B94160" w:rsidP="00B94160">
      <w:pPr>
        <w:pStyle w:val="AllowPageBreak"/>
      </w:pPr>
    </w:p>
    <w:p w:rsidR="00000000" w:rsidRPr="00B94160" w:rsidP="00B94160">
      <w:pPr>
        <w:pStyle w:val="Heading1"/>
      </w:pPr>
      <w:bookmarkStart w:id="2" w:name="O_150904"/>
      <w:bookmarkEnd w:id="2"/>
      <w:r w:rsidRPr="00B94160">
        <w:t>Unit Descriptor</w:t>
      </w:r>
    </w:p>
    <w:tbl>
      <w:tblPr>
        <w:tblW w:w="0" w:type="auto"/>
        <w:tblLayout w:type="fixed"/>
        <w:tblCellMar>
          <w:left w:w="62" w:type="dxa"/>
          <w:right w:w="62" w:type="dxa"/>
        </w:tblCellMar>
        <w:tblLook w:val="0000"/>
      </w:tblPr>
      <w:tblGrid>
        <w:gridCol w:w="1974"/>
        <w:gridCol w:w="6481"/>
      </w:tblGrid>
      <w:tr w:rsidTr="00FE7C1C">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t>UN</w:t>
            </w:r>
            <w:r w:rsidRPr="00B94160">
              <w:t>IT DESCRIPTOR:</w:t>
            </w:r>
          </w:p>
          <w:p w:rsidR="00000000" w:rsidRPr="00B94160" w:rsidP="00B94160">
            <w:pPr>
              <w:pStyle w:val="BodyText"/>
            </w:pPr>
            <w:r w:rsidRPr="00B94160">
              <w:rPr>
                <w:rStyle w:val="SpecialBold"/>
              </w:rPr>
              <w:t>This unit involves the skills and knowledge required to transmit and receive information by marine VHF radio on a commercial vessel</w:t>
            </w:r>
            <w:r w:rsidRPr="00B94160">
              <w:t xml:space="preserve">, </w:t>
            </w:r>
            <w:r w:rsidRPr="00B94160">
              <w:rPr>
                <w:rStyle w:val="SpecialBold"/>
              </w:rPr>
              <w:t>including using VHF radiotelephone as per regulations</w:t>
            </w:r>
            <w:r w:rsidRPr="00B94160">
              <w:t xml:space="preserve">, </w:t>
            </w:r>
            <w:r w:rsidRPr="00B94160">
              <w:rPr>
                <w:rStyle w:val="SpecialBold"/>
              </w:rPr>
              <w:t>carrying out user-maintenance and fault finding proce</w:t>
            </w:r>
            <w:r w:rsidRPr="00B94160">
              <w:rPr>
                <w:rStyle w:val="SpecialBold"/>
              </w:rPr>
              <w:t>dures on radio equipment and power supplies</w:t>
            </w:r>
            <w:r w:rsidRPr="00B94160">
              <w:t xml:space="preserve">, </w:t>
            </w:r>
            <w:r w:rsidRPr="00B94160">
              <w:rPr>
                <w:rStyle w:val="SpecialBold"/>
              </w:rPr>
              <w:t>and operating an emergency position indicating beacon</w:t>
            </w:r>
            <w:r w:rsidRPr="00B94160">
              <w:t xml:space="preserve"> (</w:t>
            </w:r>
            <w:r w:rsidRPr="00B94160">
              <w:rPr>
                <w:rStyle w:val="SpecialBold"/>
              </w:rPr>
              <w:t>EPIRB</w:t>
            </w:r>
            <w:r w:rsidRPr="00B94160">
              <w:t xml:space="preserve">) </w:t>
            </w:r>
            <w:r w:rsidRPr="00B94160">
              <w:rPr>
                <w:rStyle w:val="SpecialBold"/>
              </w:rPr>
              <w:t>and a search and rescue transponder</w:t>
            </w:r>
            <w:r w:rsidRPr="00B94160">
              <w:t xml:space="preserve"> (</w:t>
            </w:r>
            <w:r w:rsidRPr="00B94160">
              <w:rPr>
                <w:rStyle w:val="SpecialBold"/>
              </w:rPr>
              <w:t>SART</w:t>
            </w:r>
            <w:r w:rsidRPr="00B94160">
              <w:t>).</w:t>
            </w:r>
          </w:p>
          <w:p w:rsidR="00000000" w:rsidP="00B94160">
            <w:pPr>
              <w:pStyle w:val="BodyText"/>
              <w:rPr>
                <w:lang w:val="en-NZ"/>
              </w:rPr>
            </w:pPr>
            <w:r w:rsidRPr="00B94160">
              <w:rPr>
                <w:rStyle w:val="SpecialBold"/>
              </w:rPr>
              <w:t>This unit covers VHF radio equipment only</w:t>
            </w:r>
            <w:r w:rsidRPr="00B94160">
              <w:t xml:space="preserve">. </w:t>
            </w:r>
            <w:r w:rsidRPr="00B94160">
              <w:rPr>
                <w:rStyle w:val="SpecialBold"/>
              </w:rPr>
              <w:t>Unit</w:t>
            </w:r>
            <w:r w:rsidRPr="00B94160">
              <w:t xml:space="preserve">: </w:t>
            </w:r>
            <w:r w:rsidRPr="00B94160">
              <w:rPr>
                <w:rStyle w:val="BoldandItalics"/>
              </w:rPr>
              <w:t>TDMME501B Transmit and receive information by marine rad</w:t>
            </w:r>
            <w:r w:rsidRPr="00B94160">
              <w:rPr>
                <w:rStyle w:val="BoldandItalics"/>
              </w:rPr>
              <w:t>io or telephone</w:t>
            </w:r>
            <w:r w:rsidRPr="00B94160">
              <w:t xml:space="preserve"> </w:t>
            </w:r>
            <w:r w:rsidRPr="00B94160">
              <w:rPr>
                <w:rStyle w:val="SpecialBold"/>
              </w:rPr>
              <w:t>should be selected where competency in both VHF and HF radio is required</w:t>
            </w:r>
            <w:r w:rsidRPr="00B94160">
              <w:t>.</w:t>
            </w:r>
          </w:p>
        </w:tc>
      </w:tr>
      <w:tr w:rsidTr="00FE7C1C">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B94160" w:rsidP="00B94160">
            <w:pPr>
              <w:pStyle w:val="BodyText"/>
            </w:pP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3" w:name="O_150905"/>
      <w:bookmarkEnd w:id="3"/>
      <w:r w:rsidRPr="00B94160">
        <w:t>Application of the Unit</w:t>
      </w:r>
    </w:p>
    <w:tbl>
      <w:tblPr>
        <w:tblW w:w="0" w:type="auto"/>
        <w:tblLayout w:type="fixed"/>
        <w:tblCellMar>
          <w:left w:w="62" w:type="dxa"/>
          <w:right w:w="62" w:type="dxa"/>
        </w:tblCellMar>
        <w:tblLook w:val="0000"/>
      </w:tblPr>
      <w:tblGrid>
        <w:gridCol w:w="1974"/>
        <w:gridCol w:w="6481"/>
      </w:tblGrid>
      <w:tr w:rsidTr="00FE7C1C">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t>The unit has applications in qualifications for Coxswains and Masters of commercial vessels requiring proficiency in the use of marine VHF radio and telephone equipment to transmit and receive information to and from shore and vessel-based operators.</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4" w:name="O_150906"/>
      <w:bookmarkEnd w:id="4"/>
      <w:r w:rsidRPr="00B94160">
        <w:t>Licensing/Regulatory Information</w:t>
      </w:r>
    </w:p>
    <w:tbl>
      <w:tblPr>
        <w:tblW w:w="0" w:type="auto"/>
        <w:tblLayout w:type="fixed"/>
        <w:tblCellMar>
          <w:left w:w="62" w:type="dxa"/>
          <w:right w:w="62" w:type="dxa"/>
        </w:tblCellMar>
        <w:tblLook w:val="0000"/>
      </w:tblPr>
      <w:tblGrid>
        <w:gridCol w:w="1974"/>
        <w:gridCol w:w="6481"/>
      </w:tblGrid>
      <w:tr w:rsidTr="00FE7C1C">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Licensing</w:t>
            </w:r>
            <w:r w:rsidRPr="00B94160">
              <w:t>/</w:t>
            </w:r>
            <w:r w:rsidRPr="00B9416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t xml:space="preserve">The unit is consistent with relevant maritime regulations and certification requirements as specified in </w:t>
            </w:r>
            <w:r w:rsidRPr="00B94160">
              <w:rPr>
                <w:rStyle w:val="Emphasis"/>
              </w:rPr>
              <w:t>Marine Orders</w:t>
            </w:r>
            <w:r w:rsidRPr="00B94160">
              <w:t xml:space="preserve">, </w:t>
            </w:r>
            <w:r w:rsidRPr="00B94160">
              <w:rPr>
                <w:rStyle w:val="Emphasis"/>
              </w:rPr>
              <w:t>Part 6</w:t>
            </w:r>
            <w:r w:rsidRPr="00B94160">
              <w:t xml:space="preserve">, </w:t>
            </w:r>
            <w:r w:rsidRPr="00B94160">
              <w:rPr>
                <w:rStyle w:val="Emphasis"/>
              </w:rPr>
              <w:t>Marine Radio Qualifications</w:t>
            </w:r>
            <w:r w:rsidRPr="00B94160">
              <w:t xml:space="preserve">, </w:t>
            </w:r>
            <w:r w:rsidRPr="00B94160">
              <w:rPr>
                <w:rStyle w:val="Emphasis"/>
              </w:rPr>
              <w:t>Issue 5</w:t>
            </w:r>
            <w:r w:rsidRPr="00B94160">
              <w:t>.</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5" w:name="O_150908"/>
      <w:bookmarkEnd w:id="5"/>
      <w:r w:rsidRPr="00B94160">
        <w:t>Pre-Requisites</w:t>
      </w:r>
    </w:p>
    <w:p w:rsidR="00000000" w:rsidRPr="00B94160" w:rsidP="00B94160">
      <w:pPr>
        <w:pStyle w:val="BodyText"/>
      </w:pPr>
      <w:r w:rsidRPr="00B94160">
        <w:t>Not applicable.</w:t>
      </w:r>
    </w:p>
    <w:p w:rsidR="00000000" w:rsidRPr="00B94160" w:rsidP="00B94160">
      <w:pPr>
        <w:pStyle w:val="AllowPageBreak"/>
      </w:pPr>
    </w:p>
    <w:p w:rsidR="00000000" w:rsidRPr="00B94160" w:rsidP="00B94160">
      <w:pPr>
        <w:pStyle w:val="Heading1"/>
      </w:pPr>
      <w:bookmarkStart w:id="6" w:name="O_150907"/>
      <w:bookmarkEnd w:id="6"/>
      <w:r w:rsidRPr="00B94160">
        <w:t>Employability Skills Information</w:t>
      </w:r>
    </w:p>
    <w:p w:rsidR="00000000" w:rsidRPr="00B94160" w:rsidP="00B94160">
      <w:pPr>
        <w:pStyle w:val="BodyText"/>
      </w:pPr>
      <w:r w:rsidRPr="00B94160">
        <w:t>Not applicable.</w:t>
      </w:r>
    </w:p>
    <w:p w:rsidR="00000000" w:rsidRPr="00B94160" w:rsidP="00B94160">
      <w:pPr>
        <w:pStyle w:val="AllowPageBreak"/>
      </w:pPr>
    </w:p>
    <w:p w:rsidR="00000000" w:rsidRPr="00B94160" w:rsidP="00B94160">
      <w:pPr>
        <w:pStyle w:val="Heading1"/>
      </w:pPr>
      <w:bookmarkStart w:id="7" w:name="O_150909"/>
      <w:bookmarkEnd w:id="7"/>
      <w:r w:rsidRPr="00B94160">
        <w:t>Elements and Performance Criteria Pre-Content</w:t>
      </w:r>
    </w:p>
    <w:tbl>
      <w:tblPr>
        <w:tblW w:w="0" w:type="auto"/>
        <w:tblLayout w:type="fixed"/>
        <w:tblCellMar>
          <w:left w:w="62" w:type="dxa"/>
          <w:right w:w="62" w:type="dxa"/>
        </w:tblCellMar>
        <w:tblLook w:val="0000"/>
      </w:tblPr>
      <w:tblGrid>
        <w:gridCol w:w="1946"/>
        <w:gridCol w:w="6488"/>
      </w:tblGrid>
      <w:tr w:rsidTr="00FE7C1C">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B94160" w:rsidP="00B94160">
            <w:pPr>
              <w:pStyle w:val="BodyText"/>
            </w:pPr>
            <w:r w:rsidRPr="00B94160">
              <w:rPr>
                <w:rStyle w:val="Emphasis"/>
              </w:rPr>
              <w:t>Elements describe the essential outcomes of a unit of competency</w:t>
            </w:r>
            <w:r w:rsidRPr="00B94160">
              <w:t>.</w:t>
            </w:r>
          </w:p>
        </w:tc>
        <w:tc>
          <w:tcPr>
            <w:tcW w:w="6488" w:type="dxa"/>
            <w:tcBorders>
              <w:top w:val="single" w:sz="6" w:space="0" w:color="auto"/>
              <w:left w:val="single" w:sz="6" w:space="0" w:color="auto"/>
              <w:bottom w:val="nil"/>
              <w:right w:val="nil"/>
            </w:tcBorders>
            <w:tcMar>
              <w:top w:w="0" w:type="dxa"/>
              <w:left w:w="62" w:type="dxa"/>
              <w:bottom w:w="0" w:type="dxa"/>
              <w:right w:w="62" w:type="dxa"/>
            </w:tcMar>
          </w:tcPr>
          <w:p w:rsidR="00000000" w:rsidRPr="00B94160" w:rsidP="00B94160">
            <w:pPr>
              <w:pStyle w:val="BodyText"/>
            </w:pPr>
            <w:r w:rsidRPr="00B94160">
              <w:rPr>
                <w:rStyle w:val="Emphasis"/>
              </w:rPr>
              <w:t>Performance Crite</w:t>
            </w:r>
            <w:r w:rsidRPr="00B94160">
              <w:rPr>
                <w:rStyle w:val="Emphasis"/>
              </w:rPr>
              <w:t>ria describe the required performance needed to demonstrate achievement of the element</w:t>
            </w:r>
            <w:r w:rsidRPr="00B94160">
              <w:t xml:space="preserve">. </w:t>
            </w:r>
            <w:r w:rsidRPr="00B94160">
              <w:rPr>
                <w:rStyle w:val="Emphasis"/>
              </w:rPr>
              <w:t>Assessment of performance is to be consistent with the Evidence Guide</w:t>
            </w:r>
            <w:r w:rsidRPr="00B94160">
              <w:t>.</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8" w:name="O_150910"/>
      <w:bookmarkEnd w:id="8"/>
      <w:r w:rsidRPr="00B94160">
        <w:t>Elements and Performance Criteria</w:t>
      </w:r>
    </w:p>
    <w:tbl>
      <w:tblPr>
        <w:tblW w:w="0" w:type="auto"/>
        <w:tblLayout w:type="fixed"/>
        <w:tblCellMar>
          <w:left w:w="62" w:type="dxa"/>
          <w:right w:w="62" w:type="dxa"/>
        </w:tblCellMar>
        <w:tblLook w:val="0000"/>
      </w:tblPr>
      <w:tblGrid>
        <w:gridCol w:w="340"/>
        <w:gridCol w:w="1606"/>
        <w:gridCol w:w="360"/>
        <w:gridCol w:w="6033"/>
      </w:tblGrid>
      <w:tr w:rsidTr="00FE7C1C">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ELEMENT</w:t>
            </w:r>
          </w:p>
        </w:tc>
        <w:tc>
          <w:tcPr>
            <w:tcW w:w="639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rPr>
                <w:rStyle w:val="SpecialBold"/>
              </w:rPr>
              <w:t>PERFORMANCE CRITERIA</w:t>
            </w:r>
          </w:p>
        </w:tc>
      </w:tr>
      <w:tr w:rsidTr="00FE7C1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Operate VHF radio equipment to transmit and receive messages</w:t>
            </w:r>
          </w:p>
        </w:tc>
        <w:tc>
          <w:tcPr>
            <w:tcW w:w="360"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3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Types of VHF radio equipment are selected and operated within limits of specifications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3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VHF radio equipment is operated to transmit and receive various types of signal as per manufacturer's instructions, established radio operation procedures and regulatory requirements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c</w:t>
            </w:r>
          </w:p>
        </w:tc>
        <w:tc>
          <w:tcPr>
            <w:tcW w:w="603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Regulations and procedures applicable to vessel stations equipped with radiotelephony and digital selective calling (DSC) facilities are applied during radio communication</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d</w:t>
            </w:r>
          </w:p>
        </w:tc>
        <w:tc>
          <w:tcPr>
            <w:tcW w:w="6033" w:type="dxa"/>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OH&amp;S procedures and hazard control strategies are applied when operating VHF ra</w:t>
            </w:r>
            <w:r w:rsidRPr="00B94160">
              <w:t>dio equipment as per vessel's ISM Code safety management system</w:t>
            </w:r>
          </w:p>
        </w:tc>
      </w:tr>
    </w:tbl>
    <w:p w:rsidR="00000000" w:rsidRPr="00B94160" w:rsidP="00B94160">
      <w:pPr>
        <w:pStyle w:val="BodyText"/>
      </w:pPr>
    </w:p>
    <w:tbl>
      <w:tblPr>
        <w:tblW w:w="0" w:type="auto"/>
        <w:tblLayout w:type="fixed"/>
        <w:tblCellMar>
          <w:left w:w="62" w:type="dxa"/>
          <w:right w:w="62" w:type="dxa"/>
        </w:tblCellMar>
        <w:tblLook w:val="0000"/>
      </w:tblPr>
      <w:tblGrid>
        <w:gridCol w:w="340"/>
        <w:gridCol w:w="1606"/>
        <w:gridCol w:w="340"/>
        <w:gridCol w:w="20"/>
        <w:gridCol w:w="6004"/>
        <w:gridCol w:w="31"/>
      </w:tblGrid>
      <w:tr w:rsidTr="00FE7C1C">
        <w:tblPrEx>
          <w:tblW w:w="0" w:type="auto"/>
          <w:tblLayout w:type="fixed"/>
          <w:tblCellMar>
            <w:left w:w="62" w:type="dxa"/>
            <w:right w:w="62" w:type="dxa"/>
          </w:tblCellMar>
          <w:tblLook w:val="0000"/>
        </w:tblPrEx>
        <w:trPr>
          <w:gridAfter w:val="1"/>
          <w:wAfter w:w="3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94160" w:rsidP="00B94160">
            <w:pPr>
              <w:pStyle w:val="BodyText"/>
            </w:pPr>
          </w:p>
          <w:p w:rsidR="00000000" w:rsidRPr="00B94160" w:rsidP="00B94160">
            <w:pPr>
              <w:pStyle w:val="BodyText"/>
            </w:pPr>
            <w:r w:rsidRPr="00B94160">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rPr>
                <w:rStyle w:val="SpecialBold"/>
              </w:rPr>
              <w:t>PERFORMANCE CRITERIA</w:t>
            </w:r>
          </w:p>
        </w:tc>
      </w:tr>
      <w:tr w:rsidTr="00FE7C1C">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Maintain and fault-find VHF radio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5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Routine maintenance checks are carried out on radiotelephony equipment as per with manufacturer's instr</w:t>
            </w:r>
            <w:r w:rsidRPr="00B94160">
              <w:t>uctions and specifications and company procedures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5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Out-of-specification performance and faults in VHF radio equipment are correctly identified and investigated using prescribed fault finding </w:t>
            </w:r>
            <w:r w:rsidRPr="00B94160">
              <w:t>techniques as per established user maintenance procedures and manufacturer's instructions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c</w:t>
            </w:r>
          </w:p>
        </w:tc>
        <w:tc>
          <w:tcPr>
            <w:tcW w:w="605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Identified faults and defective VHF radio equipment and component parts are rectified or replaced as per manufacturer's instructions and established </w:t>
            </w:r>
            <w:r w:rsidRPr="00B94160">
              <w:t>maintenance procedures</w:t>
            </w:r>
          </w:p>
        </w:tc>
      </w:tr>
      <w:tr w:rsidTr="00FE7C1C">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Access search and rescue VHF radio facilities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35"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Application is made to the appropriate organisation for the provision of the required search and rescue services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35"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Information required by AUSREP (Australian Ship Reporting) system is supplied in the required format</w:t>
            </w:r>
          </w:p>
        </w:tc>
      </w:tr>
      <w:tr w:rsidTr="00FE7C1C">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Deploy and operate an EPIRB and a SART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35"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Routine checks are carried o</w:t>
            </w:r>
            <w:r w:rsidRPr="00B94160">
              <w:t>ut on emergency position indicating radio beacons (EPIRBs) and search and rescue transmitters (SARTs) to confirm their operational capability in accordance with manufacturer's instructions and specifications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35"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Appropriate action is taken to rectify or replace EPIRBs or SARTs that are found to be malfunctioning or are inoperable in accordance with manufacturer's instructions and company procedures</w:t>
            </w:r>
          </w:p>
        </w:tc>
      </w:tr>
      <w:tr w:rsidTr="00FE7C1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c</w:t>
            </w:r>
          </w:p>
        </w:tc>
        <w:tc>
          <w:tcPr>
            <w:tcW w:w="6035" w:type="dxa"/>
            <w:gridSpan w:val="2"/>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Emergency position indicating radio beacons (EPIRBs) and search and rescue transmitters (SARTs) are deployed as required in accordance with manufacturer's instructions and established search and rescue procedures</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9" w:name="O_150911"/>
      <w:bookmarkEnd w:id="9"/>
      <w:r w:rsidRPr="00B94160">
        <w:t>Required Skills and Know</w:t>
      </w:r>
      <w:r w:rsidRPr="00B94160">
        <w:t>ledge</w:t>
      </w:r>
    </w:p>
    <w:tbl>
      <w:tblPr>
        <w:tblW w:w="0" w:type="auto"/>
        <w:tblLayout w:type="fixed"/>
        <w:tblCellMar>
          <w:left w:w="62" w:type="dxa"/>
          <w:right w:w="62" w:type="dxa"/>
        </w:tblCellMar>
        <w:tblLook w:val="0000"/>
      </w:tblPr>
      <w:tblGrid>
        <w:gridCol w:w="423"/>
        <w:gridCol w:w="353"/>
        <w:gridCol w:w="7553"/>
        <w:gridCol w:w="9"/>
      </w:tblGrid>
      <w:tr w:rsidTr="00FE7C1C">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rPr>
                <w:rStyle w:val="SpecialBold"/>
              </w:rPr>
              <w:t>REQUIRED KNOWLEDGE</w:t>
            </w:r>
          </w:p>
        </w:tc>
      </w:tr>
      <w:tr w:rsidTr="00FE7C1C">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This describes the knowledge required for this unit.</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Sections of relevant regulations related to marine VHF radio communication</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Different types of marine VHF radio equipment, their features, applications, operating characteristics and operating procedures</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Basic principles and procedures for marine VHF radio communication</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Purpose for and procedures for the monitoring of calling and working frequencies</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VHF radio calling, replying and relaying procedures</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Purpose of silence periods when operating VHF radio equipment</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7</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Limitations on the performance of different types</w:t>
            </w:r>
            <w:r w:rsidRPr="00B94160">
              <w:t xml:space="preserve"> of marine VHF radio equipment</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8</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Methods of communicating vessel position</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9</w:t>
            </w:r>
          </w:p>
        </w:tc>
        <w:tc>
          <w:tcPr>
            <w:tcW w:w="791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Hazards associated with radio transmission and the repair and maintenance of radio equipment and related hazard control measures and OH&amp;S regulations.</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10</w:t>
            </w:r>
          </w:p>
        </w:tc>
        <w:tc>
          <w:tcPr>
            <w:tcW w:w="7906"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 basic understanding of the Australian marine search and rescue system</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11</w:t>
            </w:r>
          </w:p>
        </w:tc>
        <w:tc>
          <w:tcPr>
            <w:tcW w:w="7906"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Procedures for the transmitting and decoding of the phonetic alphabet, excluding the figure code</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12</w:t>
            </w:r>
          </w:p>
        </w:tc>
        <w:tc>
          <w:tcPr>
            <w:tcW w:w="7906"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Operational checks, including:</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75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checking of VHF radio performance</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75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testing fuses</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w:t>
            </w:r>
          </w:p>
        </w:tc>
        <w:tc>
          <w:tcPr>
            <w:tcW w:w="75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measuring capacity of batteries and the specific gravity of the electrolyte</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w:t>
            </w:r>
          </w:p>
        </w:tc>
        <w:tc>
          <w:tcPr>
            <w:tcW w:w="755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measuring on and off load voltage.</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13</w:t>
            </w:r>
          </w:p>
        </w:tc>
        <w:tc>
          <w:tcPr>
            <w:tcW w:w="7906"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Typical VHF radio equipment faults and defects and related fault finding techniques and remedial procedures</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14</w:t>
            </w:r>
          </w:p>
        </w:tc>
        <w:tc>
          <w:tcPr>
            <w:tcW w:w="7906"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Procedures for deploying and operating EPIRBs and SARTs</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15</w:t>
            </w:r>
          </w:p>
        </w:tc>
        <w:tc>
          <w:tcPr>
            <w:tcW w:w="7906"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Typical VHF radio communication problems and appropriate action and solutions</w:t>
            </w:r>
          </w:p>
        </w:tc>
      </w:tr>
      <w:tr w:rsidTr="00FE7C1C">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16</w:t>
            </w:r>
          </w:p>
        </w:tc>
        <w:tc>
          <w:tcPr>
            <w:tcW w:w="7906" w:type="dxa"/>
            <w:gridSpan w:val="2"/>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Procedures for keeping records of VHF radio communication</w:t>
            </w:r>
          </w:p>
        </w:tc>
      </w:tr>
    </w:tbl>
    <w:p w:rsidR="00000000" w:rsidRPr="00B94160" w:rsidP="00B94160">
      <w:pPr>
        <w:pStyle w:val="BodyText"/>
      </w:pPr>
    </w:p>
    <w:tbl>
      <w:tblPr>
        <w:tblW w:w="0" w:type="auto"/>
        <w:tblLayout w:type="fixed"/>
        <w:tblCellMar>
          <w:left w:w="62" w:type="dxa"/>
          <w:right w:w="62" w:type="dxa"/>
        </w:tblCellMar>
        <w:tblLook w:val="0000"/>
      </w:tblPr>
      <w:tblGrid>
        <w:gridCol w:w="423"/>
        <w:gridCol w:w="7906"/>
      </w:tblGrid>
      <w:tr w:rsidTr="00FE7C1C">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rPr>
                <w:rStyle w:val="SpecialBold"/>
              </w:rPr>
              <w:t>REQUIRED SKILLS</w:t>
            </w:r>
          </w:p>
        </w:tc>
      </w:tr>
      <w:tr w:rsidTr="00FE7C1C">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rPr>
                <w:rStyle w:val="Emphasis"/>
              </w:rPr>
              <w:t>This describes the basic skills required for this unit</w:t>
            </w:r>
            <w:r w:rsidRPr="00B94160">
              <w:t>.</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Communicate effectively with others during VHF radio communication</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Read and interpret VHF radio equipment instructions </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Read and interpret marine VHF radio regulations, rules and instructions</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Use the phonetic alphabet</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Keep records of radio communication</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Work collaboratively with other shipboard personnel and passengers</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7</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Recognise typical faults and problems with VHF radio equipment and take appropriate action</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8</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Adapt to changes in equipment and procedures in the workplace</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9</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Operate the VHF radio equipment in accordance with manufacturer's instructions</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10</w:t>
            </w:r>
          </w:p>
        </w:tc>
        <w:tc>
          <w:tcPr>
            <w:tcW w:w="7906"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Conduct operat</w:t>
            </w:r>
            <w:r w:rsidRPr="00B94160">
              <w:t>ional checks on VHF radio equipment</w:t>
            </w:r>
          </w:p>
        </w:tc>
      </w:tr>
      <w:tr w:rsidTr="00FE7C1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11</w:t>
            </w:r>
          </w:p>
        </w:tc>
        <w:tc>
          <w:tcPr>
            <w:tcW w:w="7906" w:type="dxa"/>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Apply OH&amp;S procedures and precautions when using and checking VHF radio equipment</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10" w:name="O_150912"/>
      <w:bookmarkEnd w:id="10"/>
      <w:r w:rsidRPr="00B94160">
        <w:t>Evidence Guide</w:t>
      </w:r>
    </w:p>
    <w:tbl>
      <w:tblPr>
        <w:tblW w:w="0" w:type="auto"/>
        <w:tblLayout w:type="fixed"/>
        <w:tblCellMar>
          <w:left w:w="62" w:type="dxa"/>
          <w:right w:w="62" w:type="dxa"/>
        </w:tblCellMar>
        <w:tblLook w:val="0000"/>
      </w:tblPr>
      <w:tblGrid>
        <w:gridCol w:w="303"/>
        <w:gridCol w:w="1789"/>
        <w:gridCol w:w="361"/>
        <w:gridCol w:w="358"/>
        <w:gridCol w:w="5397"/>
        <w:gridCol w:w="270"/>
        <w:gridCol w:w="15"/>
      </w:tblGrid>
      <w:tr w:rsidTr="00FE7C1C">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Evidence Guide</w:t>
            </w:r>
          </w:p>
          <w:p w:rsidR="00000000" w:rsidP="00B94160">
            <w:pPr>
              <w:pStyle w:val="BodyText"/>
              <w:rPr>
                <w:lang w:val="en-NZ"/>
              </w:rPr>
            </w:pPr>
            <w:r w:rsidRPr="00B94160">
              <w:rPr>
                <w:rStyle w:val="SpecialBold"/>
              </w:rPr>
              <w:t>TDMME1007A TRANSMIT AND RECEIVE INFORMATION BY MARINE VHF RADIO OR TELEPHONE</w:t>
            </w:r>
          </w:p>
        </w:tc>
      </w:tr>
      <w:tr w:rsidTr="00FE7C1C">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rPr>
                <w:rStyle w:val="Emphasis"/>
              </w:rPr>
              <w:t>The Evidence Guide provides advice on assessment and must be read in conjunction with the Performance Criteria</w:t>
            </w:r>
            <w:r w:rsidRPr="00B94160">
              <w:t xml:space="preserve">, </w:t>
            </w:r>
            <w:r w:rsidRPr="00B94160">
              <w:rPr>
                <w:rStyle w:val="Emphasis"/>
              </w:rPr>
              <w:t>Required Skills and Knowledge</w:t>
            </w:r>
            <w:r w:rsidRPr="00B94160">
              <w:t xml:space="preserve">, </w:t>
            </w:r>
            <w:r w:rsidRPr="00B94160">
              <w:rPr>
                <w:rStyle w:val="Emphasis"/>
              </w:rPr>
              <w:t>the Range Statement and the Assessment Guidelines for this Training Package</w:t>
            </w:r>
            <w:r w:rsidRPr="00B94160">
              <w:t>.</w:t>
            </w:r>
          </w:p>
        </w:tc>
      </w:tr>
      <w:tr w:rsidTr="00FE7C1C">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B94160" w:rsidP="00B94160">
            <w:pPr>
              <w:pStyle w:val="BodyText"/>
            </w:pPr>
            <w:r w:rsidRPr="00B94160">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 xml:space="preserve">Critical aspects of evidence </w:t>
            </w:r>
            <w:r w:rsidRPr="00B94160">
              <w:rPr>
                <w:rStyle w:val="SpecialBold"/>
              </w:rPr>
              <w:t>required to demonstrate competency in this unit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Assessment must confirm appropriate knowledge and skills to:</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Operate VHF radio equipment to transmit and receive messages</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Maintain and fault-find radio equipment</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c</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Access search and rescue radio facilities</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d</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Deploy and operate an EPIRB and a SART</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e</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Maintain records of radio communication</w:t>
            </w:r>
          </w:p>
        </w:tc>
      </w:tr>
      <w:tr w:rsidTr="00FE7C1C">
        <w:tblPrEx>
          <w:tblW w:w="0" w:type="auto"/>
          <w:tblLayout w:type="fixed"/>
          <w:tblCellMar>
            <w:left w:w="62" w:type="dxa"/>
            <w:right w:w="62" w:type="dxa"/>
          </w:tblCellMar>
          <w:tblLook w:val="0000"/>
        </w:tblPrEx>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t>a</w:t>
            </w:r>
          </w:p>
        </w:tc>
        <w:tc>
          <w:tcPr>
            <w:tcW w:w="6040" w:type="dxa"/>
            <w:gridSpan w:val="4"/>
            <w:tcBorders>
              <w:top w:val="single" w:sz="6" w:space="0" w:color="auto"/>
              <w:left w:val="nil"/>
              <w:bottom w:val="nil"/>
              <w:right w:val="nil"/>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t>Performance is demonstrated consistently over a period of time and in a suitable range of contexts</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40"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Consistently applies underpinning knowledge and skills when:</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5682"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operating VHF radio equipment to transmit and receive messages</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5682"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maintaining and fault finding radio equipment</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5682"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accessing search and rescue radio facilities</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5682"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deploying and operating an EPIRB and a SART</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5682"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identifying and evaluating radio communication problems and determining appropriate courses of action</w:t>
            </w:r>
          </w:p>
        </w:tc>
      </w:tr>
      <w:tr w:rsidTr="00FE7C1C">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5682"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maintaining records of radio communication</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c</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Shows evidence of application of relevant workplace procedures, including:</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5667"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relevant sections of maritime regulations pertaining to VHF radio operation</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5667"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OH&amp;S procedures and legislation</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5667"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job procedures and work instructions</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5667"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guidelines relating to the use of VHF radio communication equipment </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d</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Action is taken promptly to report radio communication problems in accordance with established procedures</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e</w:t>
            </w:r>
          </w:p>
        </w:tc>
        <w:tc>
          <w:tcPr>
            <w:tcW w:w="6025"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Work is completed systematically with required attention to detail</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f</w:t>
            </w:r>
          </w:p>
        </w:tc>
        <w:tc>
          <w:tcPr>
            <w:tcW w:w="6025" w:type="dxa"/>
            <w:gridSpan w:val="3"/>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Recognises and adapts appropriately to cultural differences in the workplace, including modes of behaviour and interactions between crew and others</w:t>
            </w:r>
          </w:p>
        </w:tc>
      </w:tr>
    </w:tbl>
    <w:p w:rsidR="00000000" w:rsidRPr="00B94160" w:rsidP="00B94160">
      <w:pPr>
        <w:pStyle w:val="BodyText"/>
      </w:pPr>
    </w:p>
    <w:tbl>
      <w:tblPr>
        <w:tblW w:w="0" w:type="auto"/>
        <w:tblLayout w:type="fixed"/>
        <w:tblCellMar>
          <w:left w:w="62" w:type="dxa"/>
          <w:right w:w="62" w:type="dxa"/>
        </w:tblCellMar>
        <w:tblLook w:val="0000"/>
      </w:tblPr>
      <w:tblGrid>
        <w:gridCol w:w="303"/>
        <w:gridCol w:w="1789"/>
        <w:gridCol w:w="361"/>
        <w:gridCol w:w="358"/>
        <w:gridCol w:w="357"/>
        <w:gridCol w:w="5040"/>
        <w:gridCol w:w="270"/>
        <w:gridCol w:w="15"/>
      </w:tblGrid>
      <w:tr w:rsidTr="00FE7C1C">
        <w:tblPrEx>
          <w:tblW w:w="0" w:type="auto"/>
          <w:tblLayout w:type="fixed"/>
          <w:tblCellMar>
            <w:left w:w="62" w:type="dxa"/>
            <w:right w:w="62" w:type="dxa"/>
          </w:tblCellMar>
          <w:tblLook w:val="0000"/>
        </w:tblPrEx>
        <w:trPr>
          <w:gridAfter w:val="2"/>
          <w:wAfter w:w="285"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Evidence Guide</w:t>
            </w:r>
            <w:r w:rsidRPr="00B94160">
              <w:t xml:space="preserve"> (</w:t>
            </w:r>
            <w:r w:rsidRPr="00B94160">
              <w:rPr>
                <w:rStyle w:val="SpecialBold"/>
              </w:rPr>
              <w:t>continued</w:t>
            </w:r>
            <w:r w:rsidRPr="00B94160">
              <w:t xml:space="preserve">) </w:t>
            </w:r>
          </w:p>
          <w:p w:rsidR="00000000" w:rsidP="00B94160">
            <w:pPr>
              <w:pStyle w:val="BodyText"/>
              <w:rPr>
                <w:lang w:val="en-NZ"/>
              </w:rPr>
            </w:pPr>
            <w:r w:rsidRPr="00B94160">
              <w:rPr>
                <w:rStyle w:val="SpecialBold"/>
              </w:rPr>
              <w:t>TDMME1007A TRANSMIT AND RECEIVE INFORMATION BY MARINE VHF RADIO OR TELEPHONE</w:t>
            </w:r>
          </w:p>
        </w:tc>
      </w:tr>
      <w:tr w:rsidTr="00FE7C1C">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p>
          <w:p w:rsidR="00000000" w:rsidRPr="00B94160" w:rsidP="00B94160">
            <w:pPr>
              <w:pStyle w:val="BodyText"/>
            </w:pPr>
            <w:r w:rsidRPr="00B94160">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25"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Assessment of competency must comply with the assessment requirements of the relevant maritime regulations</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25"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Assessment of this unit must be undertaken within relevant marine authority approved and audited arrangements by a registered training organisation:</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5667"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As a minimum, assessment of knowledge must be conducted through appropriate written/oral examinations, and</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5667"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Appropriate practical assessment must occur:</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w:t>
            </w:r>
          </w:p>
        </w:tc>
        <w:tc>
          <w:tcPr>
            <w:tcW w:w="5310"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at the registered training organisation; and/or </w:t>
            </w:r>
          </w:p>
        </w:tc>
      </w:tr>
      <w:tr w:rsidTr="00FE7C1C">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ii</w:t>
            </w:r>
          </w:p>
        </w:tc>
        <w:tc>
          <w:tcPr>
            <w:tcW w:w="5310"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on an appropriate working or training vessel</w:t>
            </w:r>
          </w:p>
        </w:tc>
      </w:tr>
      <w:tr w:rsidTr="00FE7C1C">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1"/>
          <w:wAfter w:w="15" w:type="dxa"/>
        </w:trPr>
        <w:tc>
          <w:tcPr>
            <w:tcW w:w="2092" w:type="dxa"/>
            <w:gridSpan w:val="2"/>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4</w:t>
            </w:r>
            <w:r w:rsidRPr="00B94160">
              <w:tab/>
            </w:r>
            <w:r w:rsidRPr="00B94160">
              <w:rPr>
                <w:rStyle w:val="SpecialBold"/>
              </w:rPr>
              <w:t>Specific resources required for assessment</w:t>
            </w:r>
          </w:p>
        </w:tc>
        <w:tc>
          <w:tcPr>
            <w:tcW w:w="6386" w:type="dxa"/>
            <w:gridSpan w:val="5"/>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Access is required to opportunities to:</w:t>
            </w:r>
          </w:p>
        </w:tc>
      </w:tr>
      <w:tr w:rsidTr="00FE7C1C">
        <w:tblPrEx>
          <w:tblW w:w="0" w:type="auto"/>
          <w:tblLayout w:type="fixed"/>
          <w:tblCellMar>
            <w:left w:w="62" w:type="dxa"/>
            <w:right w:w="62" w:type="dxa"/>
          </w:tblCellMar>
          <w:tblLook w:val="0000"/>
        </w:tblPrEx>
        <w:trPr>
          <w:gridAfter w:val="1"/>
          <w:wAfter w:w="15"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a</w:t>
            </w:r>
          </w:p>
        </w:tc>
        <w:tc>
          <w:tcPr>
            <w:tcW w:w="6025"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demonstrate performance in suitably simulated VHF radio communication activities and exercises covering a range of normal and emergency radio communication situations that are typically experienced on a vessel; and/or</w:t>
            </w:r>
          </w:p>
        </w:tc>
      </w:tr>
      <w:tr w:rsidTr="00FE7C1C">
        <w:tblPrEx>
          <w:tblW w:w="0" w:type="auto"/>
          <w:tblLayout w:type="fixed"/>
          <w:tblCellMar>
            <w:left w:w="62" w:type="dxa"/>
            <w:right w:w="62" w:type="dxa"/>
          </w:tblCellMar>
          <w:tblLook w:val="0000"/>
        </w:tblPrEx>
        <w:trPr>
          <w:gridAfter w:val="1"/>
          <w:wAfter w:w="15"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b</w:t>
            </w:r>
          </w:p>
        </w:tc>
        <w:tc>
          <w:tcPr>
            <w:tcW w:w="6025" w:type="dxa"/>
            <w:gridSpan w:val="4"/>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use VHF radio communication in an appropriate range of operational situations on board an operational commercial or training vessel</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11" w:name="O_150913"/>
      <w:bookmarkEnd w:id="11"/>
      <w:r w:rsidRPr="00B94160">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0"/>
        <w:gridCol w:w="8"/>
        <w:gridCol w:w="28"/>
      </w:tblGrid>
      <w:tr w:rsidTr="00FE7C1C">
        <w:tblPrEx>
          <w:tblW w:w="0" w:type="auto"/>
          <w:tblLayout w:type="fixed"/>
          <w:tblCellMar>
            <w:left w:w="62" w:type="dxa"/>
            <w:right w:w="62" w:type="dxa"/>
          </w:tblCellMar>
          <w:tblLook w:val="0000"/>
        </w:tblPrEx>
        <w:trPr>
          <w:gridAfter w:val="4"/>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Range Statement</w:t>
            </w:r>
          </w:p>
          <w:p w:rsidR="00000000" w:rsidP="00B94160">
            <w:pPr>
              <w:pStyle w:val="BodyText"/>
              <w:rPr>
                <w:lang w:val="en-NZ"/>
              </w:rPr>
            </w:pPr>
            <w:r w:rsidRPr="00B94160">
              <w:rPr>
                <w:rStyle w:val="SpecialBold"/>
              </w:rPr>
              <w:t>TDMME1007A TRANSMIT AND RECEIVE INFORMATION BY MARINE VHF RADIO OR TELE</w:t>
            </w:r>
            <w:r w:rsidRPr="00B94160">
              <w:rPr>
                <w:rStyle w:val="SpecialBold"/>
              </w:rPr>
              <w:t>PHONE</w:t>
            </w:r>
          </w:p>
        </w:tc>
      </w:tr>
      <w:tr w:rsidTr="00FE7C1C">
        <w:tblPrEx>
          <w:tblW w:w="0" w:type="auto"/>
          <w:tblLayout w:type="fixed"/>
          <w:tblCellMar>
            <w:left w:w="62" w:type="dxa"/>
            <w:right w:w="62" w:type="dxa"/>
          </w:tblCellMar>
          <w:tblLook w:val="0000"/>
        </w:tblPrEx>
        <w:tc>
          <w:tcPr>
            <w:tcW w:w="8521" w:type="dxa"/>
            <w:gridSpan w:val="10"/>
            <w:tcBorders>
              <w:top w:val="nil"/>
              <w:left w:val="nil"/>
              <w:bottom w:val="nil"/>
              <w:right w:val="nil"/>
            </w:tcBorders>
            <w:tcMar>
              <w:top w:w="0" w:type="dxa"/>
              <w:left w:w="62" w:type="dxa"/>
              <w:bottom w:w="0" w:type="dxa"/>
              <w:right w:w="62" w:type="dxa"/>
            </w:tcMar>
          </w:tcPr>
          <w:p w:rsidR="00000000" w:rsidRPr="00B94160" w:rsidP="00B94160">
            <w:pPr>
              <w:pStyle w:val="BodyText"/>
            </w:pPr>
          </w:p>
          <w:p w:rsidR="00000000" w:rsidP="00B94160">
            <w:pPr>
              <w:pStyle w:val="BodyText"/>
              <w:rPr>
                <w:lang w:val="en-NZ"/>
              </w:rPr>
            </w:pPr>
            <w:r w:rsidRPr="00B94160">
              <w:rPr>
                <w:rStyle w:val="Emphasis"/>
              </w:rPr>
              <w:t>The Range Statement relates to the unit of competency as a whole</w:t>
            </w:r>
            <w:r w:rsidRPr="00B94160">
              <w:t xml:space="preserve">. </w:t>
            </w:r>
            <w:r w:rsidRPr="00B94160">
              <w:rPr>
                <w:rStyle w:val="Emphasis"/>
              </w:rPr>
              <w:t>It allows for different work environments and situations that may affect performance</w:t>
            </w:r>
            <w:r w:rsidRPr="00B94160">
              <w:t>.</w:t>
            </w:r>
          </w:p>
        </w:tc>
      </w:tr>
      <w:tr w:rsidTr="00FE7C1C">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VARIABLE</w:t>
            </w:r>
          </w:p>
        </w:tc>
        <w:tc>
          <w:tcPr>
            <w:tcW w:w="6431" w:type="dxa"/>
            <w:gridSpan w:val="7"/>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rPr>
                <w:rStyle w:val="SpecialBold"/>
              </w:rPr>
              <w:t>SCOPE</w:t>
            </w:r>
          </w:p>
        </w:tc>
      </w:tr>
      <w:tr w:rsidTr="00FE7C1C">
        <w:tblPrEx>
          <w:tblW w:w="0" w:type="auto"/>
          <w:tblLayout w:type="fixed"/>
          <w:tblCellMar>
            <w:left w:w="62" w:type="dxa"/>
            <w:right w:w="62" w:type="dxa"/>
          </w:tblCellMar>
          <w:tblLook w:val="0000"/>
        </w:tblPrEx>
        <w:tc>
          <w:tcPr>
            <w:tcW w:w="8521" w:type="dxa"/>
            <w:gridSpan w:val="10"/>
            <w:tcBorders>
              <w:top w:val="nil"/>
              <w:left w:val="nil"/>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rPr>
                <w:rStyle w:val="SpecialBold"/>
              </w:rPr>
              <w:t>1</w:t>
            </w:r>
            <w:r w:rsidRPr="00B94160">
              <w:t>.</w:t>
            </w:r>
            <w:r w:rsidRPr="00B94160">
              <w:tab/>
            </w:r>
            <w:r w:rsidRPr="00B94160">
              <w:rPr>
                <w:rStyle w:val="SpecialBold"/>
              </w:rPr>
              <w:t>GENERAL CONTEXT</w:t>
            </w:r>
          </w:p>
        </w:tc>
      </w:tr>
      <w:tr w:rsidTr="00FE7C1C">
        <w:tblPrEx>
          <w:tblW w:w="0" w:type="auto"/>
          <w:tblLayout w:type="fixed"/>
          <w:tblCellMar>
            <w:left w:w="62" w:type="dxa"/>
            <w:right w:w="62" w:type="dxa"/>
          </w:tblCellMar>
          <w:tblLook w:val="0000"/>
        </w:tblPrEx>
        <w:trPr>
          <w:gridAfter w:val="3"/>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3"/>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94160" w:rsidP="00B94160">
            <w:pPr>
              <w:pStyle w:val="BodyText"/>
            </w:pPr>
            <w:r w:rsidRPr="00B94160">
              <w:rPr>
                <w:rStyle w:val="SpecialBold"/>
              </w:rPr>
              <w:t>a</w:t>
            </w:r>
            <w:r w:rsidRPr="00B9416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Work must be carried out</w:t>
            </w:r>
            <w:r w:rsidRPr="00B9416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in compliance with the relevant sections of the VHF radio regulations adopted by the World Administrative Radio Conference for the Mobile Services (1987), and maritime regulations</w:t>
            </w:r>
          </w:p>
        </w:tc>
      </w:tr>
      <w:tr w:rsidTr="00FE7C1C">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3"/>
          <w:wAfter w:w="46" w:type="dxa"/>
        </w:trPr>
        <w:tc>
          <w:tcPr>
            <w:tcW w:w="340" w:type="dxa"/>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b</w:t>
            </w:r>
            <w:r w:rsidRPr="00B9416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Work is performed</w:t>
            </w:r>
            <w:r w:rsidRPr="00B9416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17"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relatively independently under broad operational requirements, with limited accountability and responsibility for self and others in achieving the prescribed outcomes</w:t>
            </w:r>
          </w:p>
        </w:tc>
      </w:tr>
      <w:tr w:rsidTr="00FE7C1C">
        <w:tblPrEx>
          <w:tblW w:w="0" w:type="auto"/>
          <w:tblLayout w:type="fixed"/>
          <w:tblCellMar>
            <w:left w:w="62" w:type="dxa"/>
            <w:right w:w="62" w:type="dxa"/>
          </w:tblCellMar>
          <w:tblLook w:val="0000"/>
        </w:tblPrEx>
        <w:trPr>
          <w:gridAfter w:val="3"/>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3"/>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94160" w:rsidP="00B94160">
            <w:pPr>
              <w:pStyle w:val="BodyText"/>
            </w:pPr>
            <w:r w:rsidRPr="00B94160">
              <w:rPr>
                <w:rStyle w:val="SpecialBold"/>
              </w:rPr>
              <w:t>c</w:t>
            </w:r>
            <w:r w:rsidRPr="00B9416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Work involves</w:t>
            </w:r>
            <w:r w:rsidRPr="00B9416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the application of principles of marine radiotelephony to accurately transmit and receive messages. Use of correct procedures for transmitting and receiving of signals using VHF equipment, as well as deployment and operation of satellite EPIRBs and SARTs i</w:t>
            </w:r>
            <w:r w:rsidRPr="00B94160">
              <w:t>s required. Limited accountability and responsibility for self and others in achieving the outcomes is involved</w:t>
            </w:r>
          </w:p>
        </w:tc>
      </w:tr>
      <w:tr w:rsidTr="00FE7C1C">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3"/>
          <w:wAfter w:w="46" w:type="dxa"/>
        </w:trPr>
        <w:tc>
          <w:tcPr>
            <w:tcW w:w="340" w:type="dxa"/>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d</w:t>
            </w:r>
            <w:r w:rsidRPr="00B9416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Work requires</w:t>
            </w:r>
            <w:r w:rsidRPr="00B9416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17"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the accurate and consistent use and user maintenance of VHF radio equipment to send and receive messages and signals under normal and emergency situations in accordance with international and national VHF radio regulations</w:t>
            </w:r>
          </w:p>
        </w:tc>
      </w:tr>
      <w:tr w:rsidTr="00FE7C1C">
        <w:tblPrEx>
          <w:tblW w:w="0" w:type="auto"/>
          <w:tblLayout w:type="fixed"/>
          <w:tblCellMar>
            <w:left w:w="62" w:type="dxa"/>
            <w:right w:w="62" w:type="dxa"/>
          </w:tblCellMar>
          <w:tblLook w:val="0000"/>
        </w:tblPrEx>
        <w:trPr>
          <w:gridAfter w:val="3"/>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rPr>
                <w:rStyle w:val="SpecialBold"/>
              </w:rPr>
              <w:t>2</w:t>
            </w:r>
            <w:r w:rsidRPr="00B94160">
              <w:t>.</w:t>
            </w:r>
            <w:r w:rsidRPr="00B94160">
              <w:tab/>
            </w:r>
            <w:r w:rsidRPr="00B94160">
              <w:rPr>
                <w:rStyle w:val="SpecialBold"/>
              </w:rPr>
              <w:t>WORKSITE ENVIRONMENT</w:t>
            </w:r>
          </w:p>
        </w:tc>
      </w:tr>
      <w:tr w:rsidTr="00FE7C1C">
        <w:tblPrEx>
          <w:tblW w:w="0" w:type="auto"/>
          <w:tblLayout w:type="fixed"/>
          <w:tblCellMar>
            <w:left w:w="62" w:type="dxa"/>
            <w:right w:w="62" w:type="dxa"/>
          </w:tblCellMar>
          <w:tblLook w:val="0000"/>
        </w:tblPrEx>
        <w:trPr>
          <w:gridAfter w:val="3"/>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2"/>
          <w:wAfter w:w="36"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B94160" w:rsidP="00B94160">
            <w:pPr>
              <w:pStyle w:val="BodyText"/>
            </w:pPr>
            <w:r w:rsidRPr="00B9416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VHF radio and radiotelephony communication may be carried out</w:t>
            </w:r>
            <w:r w:rsidRPr="00B94160">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1</w:t>
            </w:r>
          </w:p>
        </w:tc>
        <w:tc>
          <w:tcPr>
            <w:tcW w:w="6038" w:type="dxa"/>
            <w:gridSpan w:val="4"/>
            <w:tcBorders>
              <w:top w:val="nil"/>
              <w:left w:val="nil"/>
              <w:bottom w:val="single" w:sz="6" w:space="0" w:color="auto"/>
              <w:right w:val="nil"/>
            </w:tcBorders>
            <w:tcMar>
              <w:top w:w="0" w:type="dxa"/>
              <w:left w:w="62" w:type="dxa"/>
              <w:bottom w:w="0" w:type="dxa"/>
              <w:right w:w="62" w:type="dxa"/>
            </w:tcMar>
          </w:tcPr>
          <w:p w:rsidR="00000000" w:rsidP="00B94160">
            <w:pPr>
              <w:pStyle w:val="BodyText"/>
              <w:rPr>
                <w:lang w:val="en-NZ"/>
              </w:rPr>
            </w:pPr>
            <w:r w:rsidRPr="00B94160">
              <w:t>in both normal and emergency situations using shipboard VHF radio equipment, emergency position indicating radio beacons (EPIRBs) and SARTs</w:t>
            </w:r>
          </w:p>
        </w:tc>
      </w:tr>
      <w:tr w:rsidTr="00FE7C1C">
        <w:tblPrEx>
          <w:tblW w:w="0" w:type="auto"/>
          <w:tblLayout w:type="fixed"/>
          <w:tblCellMar>
            <w:left w:w="62" w:type="dxa"/>
            <w:right w:w="62" w:type="dxa"/>
          </w:tblCellMar>
          <w:tblLook w:val="0000"/>
        </w:tblPrEx>
        <w:trPr>
          <w:gridAfter w:val="2"/>
          <w:wAfter w:w="3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2"/>
          <w:wAfter w:w="36"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Radio and radiotelephony communication may be carried out</w:t>
            </w:r>
            <w:r w:rsidRPr="00B9416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3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by day or night in both normal and emergency situations</w:t>
            </w:r>
          </w:p>
        </w:tc>
      </w:tr>
      <w:tr w:rsidTr="00FE7C1C">
        <w:tblPrEx>
          <w:tblW w:w="0" w:type="auto"/>
          <w:tblLayout w:type="fixed"/>
          <w:tblCellMar>
            <w:left w:w="62" w:type="dxa"/>
            <w:right w:w="62" w:type="dxa"/>
          </w:tblCellMar>
          <w:tblLook w:val="0000"/>
        </w:tblPrEx>
        <w:trPr>
          <w:gridAfter w:val="2"/>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3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under any possible conditions of weather </w:t>
            </w:r>
          </w:p>
        </w:tc>
      </w:tr>
      <w:tr w:rsidTr="00FE7C1C">
        <w:tblPrEx>
          <w:tblW w:w="0" w:type="auto"/>
          <w:tblLayout w:type="fixed"/>
          <w:tblCellMar>
            <w:left w:w="62" w:type="dxa"/>
            <w:right w:w="62" w:type="dxa"/>
          </w:tblCellMar>
          <w:tblLook w:val="0000"/>
        </w:tblPrEx>
        <w:trPr>
          <w:gridAfter w:val="2"/>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603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while underway</w:t>
            </w:r>
          </w:p>
        </w:tc>
      </w:tr>
      <w:tr w:rsidTr="00FE7C1C">
        <w:tblPrEx>
          <w:tblW w:w="0" w:type="auto"/>
          <w:tblLayout w:type="fixed"/>
          <w:tblCellMar>
            <w:left w:w="62" w:type="dxa"/>
            <w:right w:w="62" w:type="dxa"/>
          </w:tblCellMar>
          <w:tblLook w:val="0000"/>
        </w:tblPrEx>
        <w:trPr>
          <w:gridAfter w:val="2"/>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6038" w:type="dxa"/>
            <w:gridSpan w:val="4"/>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while anchored or moored</w:t>
            </w:r>
          </w:p>
        </w:tc>
      </w:tr>
    </w:tbl>
    <w:p w:rsidR="00000000" w:rsidRPr="00B94160" w:rsidP="00B94160">
      <w:pPr>
        <w:pStyle w:val="BodyText"/>
      </w:pPr>
    </w:p>
    <w:tbl>
      <w:tblPr>
        <w:tblW w:w="0" w:type="auto"/>
        <w:tblLayout w:type="fixed"/>
        <w:tblCellMar>
          <w:left w:w="62" w:type="dxa"/>
          <w:right w:w="62" w:type="dxa"/>
        </w:tblCellMar>
        <w:tblLook w:val="0000"/>
      </w:tblPr>
      <w:tblGrid>
        <w:gridCol w:w="346"/>
        <w:gridCol w:w="1742"/>
        <w:gridCol w:w="359"/>
        <w:gridCol w:w="97"/>
        <w:gridCol w:w="5664"/>
        <w:gridCol w:w="277"/>
        <w:gridCol w:w="50"/>
        <w:gridCol w:w="14"/>
      </w:tblGrid>
      <w:tr w:rsidTr="00FE7C1C">
        <w:tblPrEx>
          <w:tblW w:w="0" w:type="auto"/>
          <w:tblLayout w:type="fixed"/>
          <w:tblCellMar>
            <w:left w:w="62" w:type="dxa"/>
            <w:right w:w="62" w:type="dxa"/>
          </w:tblCellMar>
          <w:tblLook w:val="0000"/>
        </w:tblPrEx>
        <w:trPr>
          <w:gridAfter w:val="3"/>
          <w:wAfter w:w="341"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Range Statement</w:t>
            </w:r>
            <w:r w:rsidRPr="00B94160">
              <w:t xml:space="preserve"> (</w:t>
            </w:r>
            <w:r w:rsidRPr="00B94160">
              <w:rPr>
                <w:rStyle w:val="SpecialBold"/>
              </w:rPr>
              <w:t>continued</w:t>
            </w:r>
            <w:r w:rsidRPr="00B94160">
              <w:t xml:space="preserve">) </w:t>
            </w:r>
          </w:p>
          <w:p w:rsidR="00000000" w:rsidP="00B94160">
            <w:pPr>
              <w:pStyle w:val="BodyText"/>
              <w:rPr>
                <w:lang w:val="en-NZ"/>
              </w:rPr>
            </w:pPr>
            <w:r w:rsidRPr="00B94160">
              <w:rPr>
                <w:rStyle w:val="SpecialBold"/>
              </w:rPr>
              <w:t>TDMME1007A TRANSMIT AND RECEIVE INFORMATION BY MARINE VHF RADIO OR TELEPHONE</w:t>
            </w:r>
          </w:p>
        </w:tc>
      </w:tr>
      <w:tr w:rsidTr="00FE7C1C">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94160" w:rsidP="00B94160">
            <w:pPr>
              <w:pStyle w:val="BodyText"/>
            </w:pPr>
          </w:p>
          <w:p w:rsidR="00000000" w:rsidRPr="00B94160" w:rsidP="00B94160">
            <w:pPr>
              <w:pStyle w:val="BodyText"/>
            </w:pPr>
            <w:r w:rsidRPr="00B94160">
              <w:rPr>
                <w:rStyle w:val="SpecialBold"/>
              </w:rPr>
              <w:t>VARIABLE</w:t>
            </w:r>
          </w:p>
        </w:tc>
        <w:tc>
          <w:tcPr>
            <w:tcW w:w="6461" w:type="dxa"/>
            <w:gridSpan w:val="6"/>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rPr>
                <w:rStyle w:val="SpecialBold"/>
              </w:rPr>
              <w:t>SCOPE</w:t>
            </w:r>
          </w:p>
        </w:tc>
      </w:tr>
      <w:tr w:rsidTr="00FE7C1C">
        <w:tblPrEx>
          <w:tblW w:w="0" w:type="auto"/>
          <w:tblLayout w:type="fixed"/>
          <w:tblCellMar>
            <w:left w:w="62" w:type="dxa"/>
            <w:right w:w="62" w:type="dxa"/>
          </w:tblCellMar>
          <w:tblLook w:val="0000"/>
        </w:tblPrEx>
        <w:trPr>
          <w:gridAfter w:val="2"/>
          <w:wAfter w:w="64"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2"/>
          <w:wAfter w:w="6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B94160" w:rsidP="00B94160">
            <w:pPr>
              <w:pStyle w:val="BodyText"/>
            </w:pPr>
            <w:r w:rsidRPr="00B94160">
              <w:rPr>
                <w:rStyle w:val="SpecialBold"/>
              </w:rPr>
              <w:t>c</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VHF radio equipment may include</w:t>
            </w:r>
            <w:r w:rsidRPr="00B94160">
              <w:t>:</w:t>
            </w: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very high frequency (VHF)radiotelephony transceiving equipment</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digital selective calling (DSC) equipment</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emergency position indicating radio beacon (EPIRB)</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search and rescue transmitter (SART)</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batteries</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aerials</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7</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electrical and radio cable connections</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8</w:t>
            </w:r>
          </w:p>
        </w:tc>
        <w:tc>
          <w:tcPr>
            <w:tcW w:w="603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electrical fuses</w:t>
            </w:r>
          </w:p>
        </w:tc>
      </w:tr>
      <w:tr w:rsidTr="00FE7C1C">
        <w:tblPrEx>
          <w:tblW w:w="0" w:type="auto"/>
          <w:tblLayout w:type="fixed"/>
          <w:tblCellMar>
            <w:left w:w="62" w:type="dxa"/>
            <w:right w:w="62" w:type="dxa"/>
          </w:tblCellMar>
          <w:tblLook w:val="0000"/>
        </w:tblPrEx>
        <w:trPr>
          <w:gridAfter w:val="2"/>
          <w:wAfter w:w="64"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2"/>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Radio communication may include</w:t>
            </w:r>
            <w:r w:rsidRPr="00B94160">
              <w:t>:</w:t>
            </w: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normal vessel-to-vessel service</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normal vessel-to-shore service</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on-demand service</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auto seaphone service</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auto seaphone 999 service</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distress</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7</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urgency</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8</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safety</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9</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navigational</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10</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medical advice</w:t>
            </w:r>
          </w:p>
        </w:tc>
      </w:tr>
      <w:tr w:rsidTr="00FE7C1C">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11</w:t>
            </w:r>
          </w:p>
        </w:tc>
        <w:tc>
          <w:tcPr>
            <w:tcW w:w="5941" w:type="dxa"/>
            <w:gridSpan w:val="2"/>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emergency position signals</w:t>
            </w:r>
          </w:p>
        </w:tc>
      </w:tr>
      <w:tr w:rsidTr="00FE7C1C">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Organisations with which radio communication may be conducted may include</w:t>
            </w:r>
            <w:r w:rsidRPr="00B94160">
              <w:t>:</w:t>
            </w: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coast stations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limited coast stations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private shore stations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volunteer coast guard stations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search and rescue coordination centre location and operator</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state police forces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7</w:t>
            </w:r>
          </w:p>
        </w:tc>
        <w:tc>
          <w:tcPr>
            <w:tcW w:w="6088" w:type="dxa"/>
            <w:gridSpan w:val="4"/>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company bases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8</w:t>
            </w:r>
          </w:p>
        </w:tc>
        <w:tc>
          <w:tcPr>
            <w:tcW w:w="6088" w:type="dxa"/>
            <w:gridSpan w:val="4"/>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fishing organisations and cooperatives</w:t>
            </w:r>
          </w:p>
        </w:tc>
      </w:tr>
    </w:tbl>
    <w:p w:rsidR="00000000" w:rsidRPr="00B94160" w:rsidP="00B94160">
      <w:pPr>
        <w:pStyle w:val="BodyText"/>
      </w:pPr>
    </w:p>
    <w:tbl>
      <w:tblPr>
        <w:tblW w:w="0" w:type="auto"/>
        <w:tblLayout w:type="fixed"/>
        <w:tblCellMar>
          <w:left w:w="62" w:type="dxa"/>
          <w:right w:w="62" w:type="dxa"/>
        </w:tblCellMar>
        <w:tblLook w:val="0000"/>
      </w:tblPr>
      <w:tblGrid>
        <w:gridCol w:w="346"/>
        <w:gridCol w:w="1744"/>
        <w:gridCol w:w="357"/>
        <w:gridCol w:w="5761"/>
        <w:gridCol w:w="304"/>
        <w:gridCol w:w="23"/>
        <w:gridCol w:w="14"/>
      </w:tblGrid>
      <w:tr w:rsidTr="00FE7C1C">
        <w:tblPrEx>
          <w:tblW w:w="0" w:type="auto"/>
          <w:tblLayout w:type="fixed"/>
          <w:tblCellMar>
            <w:left w:w="62" w:type="dxa"/>
            <w:right w:w="62" w:type="dxa"/>
          </w:tblCellMar>
          <w:tblLook w:val="0000"/>
        </w:tblPrEx>
        <w:trPr>
          <w:gridAfter w:val="3"/>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rPr>
                <w:rStyle w:val="SpecialBold"/>
              </w:rPr>
              <w:t>Range Statement</w:t>
            </w:r>
            <w:r w:rsidRPr="00B94160">
              <w:t xml:space="preserve"> (</w:t>
            </w:r>
            <w:r w:rsidRPr="00B94160">
              <w:rPr>
                <w:rStyle w:val="SpecialBold"/>
              </w:rPr>
              <w:t>continued</w:t>
            </w:r>
            <w:r w:rsidRPr="00B94160">
              <w:t xml:space="preserve">) </w:t>
            </w:r>
          </w:p>
          <w:p w:rsidR="00000000" w:rsidP="00B94160">
            <w:pPr>
              <w:pStyle w:val="BodyText"/>
              <w:rPr>
                <w:lang w:val="en-NZ"/>
              </w:rPr>
            </w:pPr>
            <w:r w:rsidRPr="00B94160">
              <w:rPr>
                <w:rStyle w:val="SpecialBold"/>
              </w:rPr>
              <w:t>TDMME1007A TRANSMIT AND RECEIVE INFORMATION BY MARINE VHF RADIO OR TELEPHONE</w:t>
            </w:r>
          </w:p>
        </w:tc>
      </w:tr>
      <w:tr w:rsidTr="00FE7C1C">
        <w:tblPrEx>
          <w:tblW w:w="0" w:type="auto"/>
          <w:tblLayout w:type="fixed"/>
          <w:tblCellMar>
            <w:left w:w="62" w:type="dxa"/>
            <w:right w:w="62" w:type="dxa"/>
          </w:tblCellMar>
          <w:tblLook w:val="0000"/>
        </w:tblPrEx>
        <w:trPr>
          <w:gridAfter w:val="2"/>
          <w:wAfter w:w="37"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94160" w:rsidP="00B94160">
            <w:pPr>
              <w:pStyle w:val="BodyText"/>
            </w:pPr>
          </w:p>
          <w:p w:rsidR="00000000" w:rsidRPr="00B94160" w:rsidP="00B94160">
            <w:pPr>
              <w:pStyle w:val="BodyText"/>
            </w:pPr>
            <w:r w:rsidRPr="00B94160">
              <w:rPr>
                <w:rStyle w:val="SpecialBold"/>
              </w:rPr>
              <w:t>VARIABLE</w:t>
            </w:r>
          </w:p>
        </w:tc>
        <w:tc>
          <w:tcPr>
            <w:tcW w:w="6422" w:type="dxa"/>
            <w:gridSpan w:val="3"/>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rPr>
                <w:rStyle w:val="SpecialBold"/>
              </w:rPr>
              <w:t>SCOPE</w:t>
            </w:r>
          </w:p>
        </w:tc>
      </w:tr>
      <w:tr w:rsidTr="00FE7C1C">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Available radio services may include</w:t>
            </w:r>
            <w:r w:rsidRPr="00B9416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medical advice services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search and rescue</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AUSREP</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public correspondence</w:t>
            </w:r>
          </w:p>
        </w:tc>
      </w:tr>
      <w:tr w:rsidTr="00FE7C1C">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EPIRB frequencies may include</w:t>
            </w:r>
            <w:r w:rsidRPr="00B9416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406 MHz</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121.5/243 MHz</w:t>
            </w:r>
          </w:p>
        </w:tc>
      </w:tr>
      <w:tr w:rsidTr="00FE7C1C">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Documentation and records</w:t>
            </w:r>
            <w:r w:rsidRPr="00B94160">
              <w:t xml:space="preserve"> </w:t>
            </w:r>
            <w:r w:rsidRPr="00B94160">
              <w:rPr>
                <w:rStyle w:val="SpecialBold"/>
              </w:rPr>
              <w:t>may include</w:t>
            </w:r>
            <w:r w:rsidRPr="00B9416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sections of IMO STCW 95 Code concerning radio communication</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sections of AMSA Marine Orders concerning radio communication</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radiotelephony regulations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4</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radio communication log</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5</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radio equipment manufacturer's specifications and instructions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6</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records of radio communication</w:t>
            </w:r>
          </w:p>
        </w:tc>
      </w:tr>
      <w:tr w:rsidTr="00FE7C1C">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94160">
            <w:pPr>
              <w:pStyle w:val="BodyText"/>
              <w:rPr>
                <w:lang w:val="en-NZ"/>
              </w:rPr>
            </w:pPr>
          </w:p>
        </w:tc>
      </w:tr>
      <w:tr w:rsidTr="00FE7C1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Applicable legislation</w:t>
            </w:r>
            <w:r w:rsidRPr="00B94160">
              <w:t xml:space="preserve">, </w:t>
            </w:r>
            <w:r w:rsidRPr="00B94160">
              <w:rPr>
                <w:rStyle w:val="SpecialBold"/>
              </w:rPr>
              <w:t>regulations and codes may include</w:t>
            </w:r>
            <w:r w:rsidRPr="00B9416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1</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relevant sections of maritime regulations</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2</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 xml:space="preserve">Radio Regulations adopted by the World Administrative Radio Conference for the Mobile Services (1987). </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94160">
            <w:pPr>
              <w:pStyle w:val="BodyText"/>
              <w:rPr>
                <w:lang w:val="en-NZ"/>
              </w:rPr>
            </w:pPr>
            <w:r w:rsidRPr="00B94160">
              <w:t>3</w:t>
            </w: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Australian radio communication legislation, including:</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w:t>
            </w:r>
            <w:r w:rsidRPr="00B94160">
              <w:tab/>
              <w:t>Australian Communications Authorit</w:t>
            </w:r>
            <w:r w:rsidRPr="00B94160">
              <w:t xml:space="preserve">y Act </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ii</w:t>
            </w:r>
            <w:r w:rsidRPr="00B94160">
              <w:tab/>
              <w:t>Radiocommunications Act (1992)</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B94160">
            <w:pPr>
              <w:pStyle w:val="BodyText"/>
              <w:rPr>
                <w:lang w:val="en-NZ"/>
              </w:rPr>
            </w:pPr>
            <w:r w:rsidRPr="00B94160">
              <w:t>iii</w:t>
            </w:r>
            <w:r w:rsidRPr="00B94160">
              <w:tab/>
              <w:t>Telecommunications Act</w:t>
            </w:r>
          </w:p>
        </w:tc>
      </w:tr>
      <w:tr w:rsidTr="00FE7C1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RPr="00B94160" w:rsidP="00B94160">
            <w:pPr>
              <w:pStyle w:val="BodyText"/>
            </w:pPr>
            <w:r w:rsidRPr="00B94160">
              <w:t>iv</w:t>
            </w:r>
            <w:r w:rsidRPr="00B94160">
              <w:tab/>
              <w:t>Telecommunications (Transitional Provisions&amp;Consequential Amendments) Act</w:t>
            </w:r>
          </w:p>
        </w:tc>
      </w:tr>
    </w:tbl>
    <w:p w:rsidR="00000000" w:rsidRPr="00B94160" w:rsidP="00B94160">
      <w:pPr>
        <w:pStyle w:val="BodyText"/>
      </w:pPr>
    </w:p>
    <w:p w:rsidR="00000000" w:rsidRPr="00B94160" w:rsidP="00B94160">
      <w:pPr>
        <w:pStyle w:val="AllowPageBreak"/>
      </w:pPr>
    </w:p>
    <w:p w:rsidR="00000000" w:rsidRPr="00B94160" w:rsidP="00B94160">
      <w:pPr>
        <w:pStyle w:val="Heading1"/>
      </w:pPr>
      <w:bookmarkStart w:id="12" w:name="O_150914"/>
      <w:bookmarkEnd w:id="12"/>
      <w:r w:rsidRPr="00B94160">
        <w:t>Unit Sector(s)</w:t>
      </w:r>
    </w:p>
    <w:p w:rsidR="00000000" w:rsidRPr="00B94160" w:rsidP="00B94160">
      <w:pPr>
        <w:pStyle w:val="BodyText"/>
      </w:pPr>
      <w:r w:rsidRPr="00B94160">
        <w:t>Not applicable.</w:t>
      </w:r>
    </w:p>
    <w:p w:rsidR="00000000" w:rsidRPr="00B94160" w:rsidP="00B94160">
      <w:pPr>
        <w:pStyle w:val="AllowPageBreak"/>
      </w:pPr>
    </w:p>
    <w:p w:rsidR="00000000" w:rsidRPr="00B94160" w:rsidP="00B94160">
      <w:pPr>
        <w:pStyle w:val="Heading1"/>
      </w:pPr>
      <w:bookmarkStart w:id="13" w:name="O_163716"/>
      <w:bookmarkEnd w:id="13"/>
      <w:r w:rsidRPr="00B94160">
        <w:t>Field</w:t>
      </w:r>
    </w:p>
    <w:p w:rsidR="00FE7C1C" w:rsidP="00B94160">
      <w:pPr>
        <w:pStyle w:val="BodyText"/>
      </w:pPr>
      <w:r w:rsidRPr="00B94160">
        <w:t>Field</w:t>
      </w:r>
      <w:r w:rsidRPr="00B94160">
        <w:tab/>
        <w:t>E</w:t>
      </w:r>
      <w:r w:rsidRPr="00B94160">
        <w:tab/>
        <w:t>Communication</w:t>
      </w:r>
    </w:p>
    <w:p w:rsidR="00FE7C1C" w:rsidP="00B94160">
      <w:pPr>
        <w:pStyle w:val="BodyText"/>
      </w:pPr>
    </w:p>
    <w:p w:rsidR="00000000" w:rsidRPr="00B94160" w:rsidP="00B94160">
      <w:pPr>
        <w:pStyle w:val="Heading1"/>
      </w:pPr>
      <w:bookmarkStart w:id="14" w:name="O_163717"/>
      <w:bookmarkEnd w:id="14"/>
      <w:r w:rsidRPr="00B94160">
        <w:t>Relationship to other units</w:t>
      </w:r>
    </w:p>
    <w:tbl>
      <w:tblPr>
        <w:tblW w:w="0" w:type="auto"/>
        <w:tblLayout w:type="fixed"/>
        <w:tblCellMar>
          <w:left w:w="62" w:type="dxa"/>
          <w:right w:w="62" w:type="dxa"/>
        </w:tblCellMar>
        <w:tblLook w:val="0000"/>
      </w:tblPr>
      <w:tblGrid>
        <w:gridCol w:w="1974"/>
        <w:gridCol w:w="6481"/>
      </w:tblGrid>
      <w:tr w:rsidTr="00FE7C1C">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60">
            <w:pPr>
              <w:pStyle w:val="BodyText"/>
              <w:rPr>
                <w:lang w:val="en-NZ"/>
              </w:rPr>
            </w:pPr>
            <w:r w:rsidRPr="00B9416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60" w:rsidP="00B94160">
            <w:pPr>
              <w:pStyle w:val="BodyText"/>
            </w:pPr>
            <w:r w:rsidRPr="00B94160">
              <w:t>The unit may be assessed in conjunction with other units that relate to the functions of the occupation(s) concerned.</w:t>
            </w:r>
          </w:p>
        </w:tc>
      </w:tr>
    </w:tbl>
    <w:p w:rsidR="00000000" w:rsidRPr="00B94160" w:rsidP="00B94160">
      <w:pPr>
        <w:pStyle w:val="BodyText"/>
      </w:pPr>
    </w:p>
    <w:p w:rsidR="00000000" w:rsidRPr="00B94160" w:rsidP="00B94160"/>
    <w:sectPr w:rsidSect="00B94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C1C" w:rsidP="00FE7C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1C" w:rsidP="00B941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7C1C" w:rsidP="00B941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7C1C" w:rsidP="00B941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60" w:rsidRPr="00FE7C1C" w:rsidP="00FE7C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1C" w:rsidRPr="002D2AF8" w:rsidP="00B94160">
    <w:pPr>
      <w:pStyle w:val="Header"/>
      <w:framePr w:wrap="around"/>
    </w:pPr>
    <w:r>
      <w:fldChar w:fldCharType="begin"/>
    </w:r>
    <w:r>
      <w:instrText xml:space="preserve"> TITLE   \* MERGEFORMAT </w:instrText>
    </w:r>
    <w:r>
      <w:fldChar w:fldCharType="separate"/>
    </w:r>
    <w:r>
      <w:t>TDMME1007A TRANSMIT AND RECEIVE INFORMATION BY MARINE VHF RADIO OR TELEPHONE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E7C1C" w:rsidP="00B94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160"/>
    <w:pPr>
      <w:spacing w:before="360" w:after="60"/>
      <w:outlineLvl w:val="0"/>
    </w:pPr>
    <w:rPr>
      <w:sz w:val="32"/>
    </w:rPr>
  </w:style>
  <w:style w:type="paragraph" w:styleId="Heading2">
    <w:name w:val="heading 2"/>
    <w:basedOn w:val="HeadingBase"/>
    <w:next w:val="BodyText"/>
    <w:link w:val="Heading2Char"/>
    <w:qFormat/>
    <w:rsid w:val="00B94160"/>
    <w:pPr>
      <w:keepLines/>
      <w:spacing w:before="240" w:after="120"/>
      <w:outlineLvl w:val="1"/>
    </w:pPr>
    <w:rPr>
      <w:sz w:val="28"/>
      <w:szCs w:val="40"/>
    </w:rPr>
  </w:style>
  <w:style w:type="paragraph" w:styleId="Heading3">
    <w:name w:val="heading 3"/>
    <w:basedOn w:val="HeadingBase"/>
    <w:next w:val="BodyText"/>
    <w:link w:val="Heading3Char"/>
    <w:qFormat/>
    <w:rsid w:val="00B94160"/>
    <w:pPr>
      <w:spacing w:before="180" w:after="120"/>
      <w:outlineLvl w:val="2"/>
    </w:pPr>
    <w:rPr>
      <w:spacing w:val="-10"/>
      <w:kern w:val="32"/>
    </w:rPr>
  </w:style>
  <w:style w:type="paragraph" w:styleId="Heading4">
    <w:name w:val="heading 4"/>
    <w:basedOn w:val="HeadingBase"/>
    <w:next w:val="BodyText"/>
    <w:link w:val="Heading4Char"/>
    <w:qFormat/>
    <w:rsid w:val="00B94160"/>
    <w:pPr>
      <w:spacing w:before="160" w:after="120"/>
      <w:outlineLvl w:val="3"/>
    </w:pPr>
    <w:rPr>
      <w:sz w:val="22"/>
    </w:rPr>
  </w:style>
  <w:style w:type="paragraph" w:styleId="Heading5">
    <w:name w:val="heading 5"/>
    <w:basedOn w:val="HeadingBase"/>
    <w:next w:val="Normal"/>
    <w:link w:val="Heading5Char"/>
    <w:qFormat/>
    <w:rsid w:val="00B94160"/>
    <w:pPr>
      <w:spacing w:before="80"/>
      <w:outlineLvl w:val="4"/>
    </w:pPr>
    <w:rPr>
      <w:color w:val="918585"/>
      <w:sz w:val="20"/>
    </w:rPr>
  </w:style>
  <w:style w:type="paragraph" w:styleId="Heading6">
    <w:name w:val="heading 6"/>
    <w:basedOn w:val="HeadingBase"/>
    <w:next w:val="Normal"/>
    <w:link w:val="Heading6Char"/>
    <w:qFormat/>
    <w:rsid w:val="00B94160"/>
    <w:pPr>
      <w:spacing w:before="60"/>
      <w:outlineLvl w:val="5"/>
    </w:pPr>
    <w:rPr>
      <w:color w:val="918585"/>
      <w:sz w:val="20"/>
    </w:rPr>
  </w:style>
  <w:style w:type="paragraph" w:styleId="Heading7">
    <w:name w:val="heading 7"/>
    <w:basedOn w:val="Normal"/>
    <w:next w:val="Normal"/>
    <w:link w:val="Heading7Char"/>
    <w:qFormat/>
    <w:rsid w:val="00B94160"/>
    <w:pPr>
      <w:ind w:left="720"/>
      <w:outlineLvl w:val="6"/>
    </w:pPr>
    <w:rPr>
      <w:i/>
    </w:rPr>
  </w:style>
  <w:style w:type="paragraph" w:styleId="Heading8">
    <w:name w:val="heading 8"/>
    <w:basedOn w:val="Normal"/>
    <w:next w:val="Normal"/>
    <w:link w:val="Heading8Char"/>
    <w:qFormat/>
    <w:rsid w:val="00B94160"/>
    <w:pPr>
      <w:ind w:left="720"/>
      <w:outlineLvl w:val="7"/>
    </w:pPr>
    <w:rPr>
      <w:i/>
    </w:rPr>
  </w:style>
  <w:style w:type="paragraph" w:styleId="Heading9">
    <w:name w:val="heading 9"/>
    <w:basedOn w:val="Normal"/>
    <w:next w:val="Normal"/>
    <w:link w:val="Heading9Char"/>
    <w:qFormat/>
    <w:rsid w:val="00B94160"/>
    <w:pPr>
      <w:ind w:left="720"/>
      <w:outlineLvl w:val="8"/>
    </w:pPr>
    <w:rPr>
      <w:i/>
    </w:rPr>
  </w:style>
  <w:style w:type="character" w:default="1" w:styleId="DefaultParagraphFont">
    <w:name w:val="Default Paragraph Font"/>
    <w:uiPriority w:val="1"/>
    <w:unhideWhenUsed/>
    <w:rsid w:val="00B94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160"/>
  </w:style>
  <w:style w:type="character" w:customStyle="1" w:styleId="Heading1Char">
    <w:name w:val="Heading 1 Char"/>
    <w:basedOn w:val="DefaultParagraphFont"/>
    <w:link w:val="Heading1"/>
    <w:rsid w:val="00B94160"/>
    <w:rPr>
      <w:rFonts w:ascii="Times New Roman" w:eastAsia="Times New Roman" w:hAnsi="Times New Roman" w:cs="Times New Roman"/>
      <w:b/>
      <w:sz w:val="32"/>
      <w:szCs w:val="20"/>
      <w:lang w:eastAsia="en-US"/>
    </w:rPr>
  </w:style>
  <w:style w:type="paragraph" w:styleId="BodyText">
    <w:name w:val="Body Text"/>
    <w:basedOn w:val="Normal"/>
    <w:link w:val="BodyTextChar"/>
    <w:rsid w:val="00B94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160"/>
    <w:rPr>
      <w:rFonts w:ascii="Times New Roman" w:eastAsia="Times New Roman" w:hAnsi="Times New Roman" w:cs="Times New Roman"/>
      <w:sz w:val="24"/>
      <w:lang w:eastAsia="en-US"/>
    </w:rPr>
  </w:style>
  <w:style w:type="paragraph" w:styleId="Footer">
    <w:name w:val="footer"/>
    <w:basedOn w:val="Normal"/>
    <w:link w:val="FooterChar"/>
    <w:rsid w:val="00B94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160"/>
    <w:rPr>
      <w:rFonts w:ascii="Times New Roman" w:eastAsia="Times New Roman" w:hAnsi="Times New Roman" w:cs="Times New Roman"/>
      <w:sz w:val="16"/>
      <w:lang w:eastAsia="en-US"/>
    </w:rPr>
  </w:style>
  <w:style w:type="character" w:customStyle="1" w:styleId="SpecialBold">
    <w:name w:val="Special Bold"/>
    <w:basedOn w:val="DefaultParagraphFont"/>
    <w:rsid w:val="00B94160"/>
    <w:rPr>
      <w:b/>
      <w:spacing w:val="0"/>
    </w:rPr>
  </w:style>
  <w:style w:type="character" w:styleId="Emphasis">
    <w:name w:val="Emphasis"/>
    <w:basedOn w:val="DefaultParagraphFont"/>
    <w:qFormat/>
    <w:rsid w:val="00B94160"/>
    <w:rPr>
      <w:i/>
    </w:rPr>
  </w:style>
  <w:style w:type="paragraph" w:customStyle="1" w:styleId="SuperHeading">
    <w:name w:val="SuperHeading"/>
    <w:basedOn w:val="Normal"/>
    <w:rsid w:val="00B94160"/>
    <w:pPr>
      <w:spacing w:before="240" w:after="120"/>
      <w:outlineLvl w:val="0"/>
    </w:pPr>
    <w:rPr>
      <w:rFonts w:ascii="Times New Roman" w:hAnsi="Times New Roman"/>
      <w:b/>
      <w:sz w:val="28"/>
    </w:rPr>
  </w:style>
  <w:style w:type="paragraph" w:customStyle="1" w:styleId="AllowPageBreak">
    <w:name w:val="AllowPageBreak"/>
    <w:rsid w:val="00B941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4160"/>
    <w:rPr>
      <w:b/>
      <w:i/>
      <w:u w:val="none"/>
    </w:rPr>
  </w:style>
  <w:style w:type="character" w:customStyle="1" w:styleId="Heading2Char">
    <w:name w:val="Heading 2 Char"/>
    <w:basedOn w:val="DefaultParagraphFont"/>
    <w:link w:val="Heading2"/>
    <w:rsid w:val="00B94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160"/>
    <w:rPr>
      <w:rFonts w:ascii="Courier New" w:eastAsia="Times New Roman" w:hAnsi="Courier New" w:cs="Times New Roman"/>
      <w:i/>
      <w:szCs w:val="20"/>
      <w:lang w:eastAsia="en-US"/>
    </w:rPr>
  </w:style>
  <w:style w:type="paragraph" w:customStyle="1" w:styleId="HeadingBase">
    <w:name w:val="Heading Base"/>
    <w:rsid w:val="00B94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160"/>
    <w:pPr>
      <w:tabs>
        <w:tab w:val="right" w:leader="dot" w:pos="9072"/>
      </w:tabs>
      <w:ind w:left="567"/>
    </w:pPr>
    <w:rPr>
      <w:szCs w:val="22"/>
    </w:rPr>
  </w:style>
  <w:style w:type="paragraph" w:customStyle="1" w:styleId="TOCBase">
    <w:name w:val="TOC Base"/>
    <w:rsid w:val="00B94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160"/>
    <w:pPr>
      <w:tabs>
        <w:tab w:val="right" w:leader="dot" w:pos="9072"/>
      </w:tabs>
      <w:spacing w:before="40" w:after="40"/>
      <w:ind w:left="284"/>
    </w:pPr>
    <w:rPr>
      <w:rFonts w:ascii="Times New Roman" w:hAnsi="Times New Roman"/>
    </w:rPr>
  </w:style>
  <w:style w:type="paragraph" w:styleId="TOC1">
    <w:name w:val="toc 1"/>
    <w:basedOn w:val="TOCBase"/>
    <w:next w:val="Normal"/>
    <w:rsid w:val="00B941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160"/>
    <w:pPr>
      <w:spacing w:before="5040"/>
      <w:jc w:val="center"/>
    </w:pPr>
    <w:rPr>
      <w:sz w:val="48"/>
      <w:szCs w:val="72"/>
      <w:lang w:val="en-US"/>
    </w:rPr>
  </w:style>
  <w:style w:type="character" w:customStyle="1" w:styleId="TitleChar">
    <w:name w:val="Title Char"/>
    <w:basedOn w:val="DefaultParagraphFont"/>
    <w:link w:val="Title"/>
    <w:rsid w:val="00B94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160"/>
    <w:pPr>
      <w:tabs>
        <w:tab w:val="left" w:pos="3600"/>
        <w:tab w:val="left" w:pos="3958"/>
      </w:tabs>
    </w:pPr>
  </w:style>
  <w:style w:type="paragraph" w:styleId="List">
    <w:name w:val="List"/>
    <w:basedOn w:val="BodyText"/>
    <w:next w:val="BodyText"/>
    <w:rsid w:val="00B94160"/>
    <w:pPr>
      <w:tabs>
        <w:tab w:val="left" w:pos="340"/>
      </w:tabs>
      <w:spacing w:before="60" w:after="60"/>
      <w:ind w:left="340" w:hanging="340"/>
    </w:pPr>
  </w:style>
  <w:style w:type="paragraph" w:styleId="ListBullet">
    <w:name w:val="List Bullet"/>
    <w:basedOn w:val="List"/>
    <w:rsid w:val="00B94160"/>
    <w:pPr>
      <w:numPr>
        <w:numId w:val="11"/>
      </w:numPr>
      <w:tabs>
        <w:tab w:val="clear" w:pos="340"/>
      </w:tabs>
      <w:spacing w:before="40" w:after="40"/>
    </w:pPr>
  </w:style>
  <w:style w:type="paragraph" w:customStyle="1" w:styleId="Note">
    <w:name w:val="Note"/>
    <w:basedOn w:val="BodyText"/>
    <w:rsid w:val="00B94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160"/>
    <w:pPr>
      <w:framePr w:wrap="auto" w:hAnchor="text" w:y="6049"/>
    </w:pPr>
    <w:rPr>
      <w:color w:val="000000"/>
      <w:sz w:val="40"/>
    </w:rPr>
  </w:style>
  <w:style w:type="paragraph" w:customStyle="1" w:styleId="TOCTitle">
    <w:name w:val="TOCTitle"/>
    <w:basedOn w:val="Heading1"/>
    <w:rsid w:val="00B94160"/>
    <w:pPr>
      <w:spacing w:after="240"/>
      <w:jc w:val="center"/>
      <w:outlineLvl w:val="9"/>
    </w:pPr>
    <w:rPr>
      <w:caps/>
    </w:rPr>
  </w:style>
  <w:style w:type="paragraph" w:customStyle="1" w:styleId="Version">
    <w:name w:val="Version"/>
    <w:rsid w:val="00B941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160"/>
    <w:pPr>
      <w:numPr>
        <w:numId w:val="12"/>
      </w:numPr>
      <w:tabs>
        <w:tab w:val="clear" w:pos="680"/>
      </w:tabs>
    </w:pPr>
  </w:style>
  <w:style w:type="paragraph" w:styleId="Index1">
    <w:name w:val="index 1"/>
    <w:basedOn w:val="Normal"/>
    <w:next w:val="Normal"/>
    <w:semiHidden/>
    <w:rsid w:val="00B94160"/>
    <w:pPr>
      <w:keepNext w:val="0"/>
      <w:tabs>
        <w:tab w:val="right" w:pos="4176"/>
      </w:tabs>
      <w:ind w:left="198" w:hanging="198"/>
    </w:pPr>
    <w:rPr>
      <w:rFonts w:ascii="Garamond" w:hAnsi="Garamond"/>
    </w:rPr>
  </w:style>
  <w:style w:type="paragraph" w:styleId="IndexHeading">
    <w:name w:val="index heading"/>
    <w:basedOn w:val="Normal"/>
    <w:next w:val="Index1"/>
    <w:semiHidden/>
    <w:rsid w:val="00B94160"/>
    <w:pPr>
      <w:spacing w:before="120" w:after="120"/>
    </w:pPr>
    <w:rPr>
      <w:rFonts w:ascii="Arial" w:hAnsi="Arial"/>
      <w:b/>
      <w:color w:val="918585"/>
      <w:sz w:val="24"/>
    </w:rPr>
  </w:style>
  <w:style w:type="paragraph" w:styleId="Header">
    <w:name w:val="header"/>
    <w:basedOn w:val="Normal"/>
    <w:link w:val="HeaderChar"/>
    <w:rsid w:val="00B94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160"/>
    <w:rPr>
      <w:rFonts w:ascii="Times New Roman" w:eastAsia="Times New Roman" w:hAnsi="Times New Roman" w:cs="Times New Roman"/>
      <w:sz w:val="16"/>
      <w:szCs w:val="20"/>
      <w:lang w:val="en-GB" w:eastAsia="en-US"/>
    </w:rPr>
  </w:style>
  <w:style w:type="paragraph" w:customStyle="1" w:styleId="Chapter">
    <w:name w:val="Chapter"/>
    <w:basedOn w:val="Normal"/>
    <w:rsid w:val="00B94160"/>
    <w:pPr>
      <w:spacing w:before="240"/>
    </w:pPr>
    <w:rPr>
      <w:rFonts w:ascii="Times New Roman" w:hAnsi="Times New Roman"/>
      <w:smallCaps/>
      <w:spacing w:val="80"/>
      <w:sz w:val="28"/>
    </w:rPr>
  </w:style>
  <w:style w:type="paragraph" w:customStyle="1" w:styleId="InChapter">
    <w:name w:val="InChapter"/>
    <w:basedOn w:val="Heading3"/>
    <w:rsid w:val="00B94160"/>
    <w:pPr>
      <w:spacing w:after="240"/>
      <w:outlineLvl w:val="9"/>
    </w:pPr>
    <w:rPr>
      <w:noProof/>
    </w:rPr>
  </w:style>
  <w:style w:type="paragraph" w:styleId="Index2">
    <w:name w:val="index 2"/>
    <w:basedOn w:val="Normal"/>
    <w:next w:val="Normal"/>
    <w:semiHidden/>
    <w:rsid w:val="00B94160"/>
    <w:pPr>
      <w:tabs>
        <w:tab w:val="right" w:pos="4176"/>
      </w:tabs>
      <w:ind w:left="568" w:hanging="284"/>
    </w:pPr>
    <w:rPr>
      <w:rFonts w:ascii="Garamond" w:hAnsi="Garamond"/>
    </w:rPr>
  </w:style>
  <w:style w:type="paragraph" w:customStyle="1" w:styleId="Byline">
    <w:name w:val="Byline"/>
    <w:rsid w:val="00B94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160"/>
    <w:pPr>
      <w:tabs>
        <w:tab w:val="clear" w:pos="3600"/>
        <w:tab w:val="clear" w:pos="3958"/>
      </w:tabs>
      <w:jc w:val="right"/>
    </w:pPr>
  </w:style>
  <w:style w:type="paragraph" w:styleId="Caption">
    <w:name w:val="caption"/>
    <w:basedOn w:val="BodyText"/>
    <w:next w:val="Normal"/>
    <w:qFormat/>
    <w:rsid w:val="00B94160"/>
    <w:pPr>
      <w:framePr w:w="2268" w:hSpace="181" w:vSpace="181" w:wrap="around" w:vAnchor="text" w:hAnchor="page" w:x="1135" w:y="285" w:anchorLock="1"/>
    </w:pPr>
    <w:rPr>
      <w:i/>
    </w:rPr>
  </w:style>
  <w:style w:type="paragraph" w:customStyle="1" w:styleId="MiniTOCTitle">
    <w:name w:val="MiniTOCTitle"/>
    <w:basedOn w:val="Heading4"/>
    <w:rsid w:val="00B94160"/>
    <w:pPr>
      <w:spacing w:before="240"/>
      <w:outlineLvl w:val="9"/>
    </w:pPr>
    <w:rPr>
      <w:noProof/>
      <w:sz w:val="24"/>
    </w:rPr>
  </w:style>
  <w:style w:type="paragraph" w:customStyle="1" w:styleId="MiniTOCItem">
    <w:name w:val="MiniTOCItem"/>
    <w:basedOn w:val="ListBullet"/>
    <w:rsid w:val="00B94160"/>
    <w:pPr>
      <w:numPr>
        <w:numId w:val="0"/>
      </w:numPr>
      <w:tabs>
        <w:tab w:val="right" w:leader="dot" w:pos="6521"/>
      </w:tabs>
      <w:spacing w:before="0" w:after="0"/>
    </w:pPr>
  </w:style>
  <w:style w:type="paragraph" w:customStyle="1" w:styleId="TOFTitle">
    <w:name w:val="TOFTitle"/>
    <w:basedOn w:val="TOCTitle"/>
    <w:rsid w:val="00B94160"/>
  </w:style>
  <w:style w:type="paragraph" w:styleId="TableofFigures">
    <w:name w:val="table of figures"/>
    <w:basedOn w:val="Normal"/>
    <w:next w:val="Normal"/>
    <w:semiHidden/>
    <w:rsid w:val="00B94160"/>
    <w:pPr>
      <w:tabs>
        <w:tab w:val="right" w:leader="dot" w:pos="9072"/>
      </w:tabs>
      <w:ind w:left="970" w:hanging="403"/>
    </w:pPr>
    <w:rPr>
      <w:rFonts w:ascii="Times New Roman" w:hAnsi="Times New Roman"/>
      <w:b/>
    </w:rPr>
  </w:style>
  <w:style w:type="paragraph" w:styleId="ListNumber">
    <w:name w:val="List Number"/>
    <w:basedOn w:val="List"/>
    <w:rsid w:val="00B94160"/>
    <w:pPr>
      <w:numPr>
        <w:numId w:val="9"/>
      </w:numPr>
    </w:pPr>
  </w:style>
  <w:style w:type="character" w:customStyle="1" w:styleId="WingdingSymbols">
    <w:name w:val="Wingding Symbols"/>
    <w:rsid w:val="00B94160"/>
    <w:rPr>
      <w:rFonts w:ascii="Wingdings" w:hAnsi="Wingdings"/>
    </w:rPr>
  </w:style>
  <w:style w:type="paragraph" w:customStyle="1" w:styleId="TableHeading">
    <w:name w:val="Table Heading"/>
    <w:basedOn w:val="HeadingBase"/>
    <w:rsid w:val="00B94160"/>
    <w:pPr>
      <w:keepLines/>
      <w:pBdr>
        <w:bottom w:val="single" w:sz="6" w:space="1" w:color="918585"/>
      </w:pBdr>
      <w:spacing w:before="240"/>
    </w:pPr>
  </w:style>
  <w:style w:type="character" w:customStyle="1" w:styleId="HotSpot">
    <w:name w:val="HotSpot"/>
    <w:rsid w:val="00B94160"/>
    <w:rPr>
      <w:color w:val="0033CC"/>
      <w:u w:val="none"/>
    </w:rPr>
  </w:style>
  <w:style w:type="paragraph" w:customStyle="1" w:styleId="BodyTextRight">
    <w:name w:val="Body Text Right"/>
    <w:basedOn w:val="BodyText"/>
    <w:rsid w:val="00B94160"/>
    <w:pPr>
      <w:spacing w:before="0" w:after="0"/>
      <w:jc w:val="right"/>
    </w:pPr>
  </w:style>
  <w:style w:type="paragraph" w:styleId="Index3">
    <w:name w:val="index 3"/>
    <w:basedOn w:val="ListNumber2"/>
    <w:next w:val="Normal"/>
    <w:semiHidden/>
    <w:rsid w:val="00B94160"/>
    <w:pPr>
      <w:numPr>
        <w:numId w:val="0"/>
      </w:numPr>
      <w:tabs>
        <w:tab w:val="right" w:leader="dot" w:pos="4176"/>
      </w:tabs>
    </w:pPr>
  </w:style>
  <w:style w:type="paragraph" w:styleId="ListNumber2">
    <w:name w:val="List Number 2"/>
    <w:basedOn w:val="List2"/>
    <w:rsid w:val="00B94160"/>
    <w:pPr>
      <w:numPr>
        <w:numId w:val="8"/>
      </w:numPr>
      <w:tabs>
        <w:tab w:val="clear" w:pos="1060"/>
      </w:tabs>
    </w:pPr>
  </w:style>
  <w:style w:type="paragraph" w:customStyle="1" w:styleId="MarginNote">
    <w:name w:val="Margin Note"/>
    <w:basedOn w:val="BodyText"/>
    <w:rsid w:val="00B94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160"/>
    <w:rPr>
      <w:sz w:val="32"/>
    </w:rPr>
  </w:style>
  <w:style w:type="paragraph" w:customStyle="1" w:styleId="HeadingProcedure">
    <w:name w:val="Heading Procedure"/>
    <w:basedOn w:val="HeadingBase"/>
    <w:next w:val="Normal"/>
    <w:rsid w:val="00B94160"/>
    <w:pPr>
      <w:tabs>
        <w:tab w:val="left" w:pos="0"/>
      </w:tabs>
      <w:spacing w:before="120" w:after="60"/>
    </w:pPr>
    <w:rPr>
      <w:i/>
      <w:color w:val="918585"/>
      <w:sz w:val="22"/>
    </w:rPr>
  </w:style>
  <w:style w:type="paragraph" w:customStyle="1" w:styleId="TableBodyText">
    <w:name w:val="Table Body Text"/>
    <w:basedOn w:val="BodyText"/>
    <w:rsid w:val="00B94160"/>
    <w:pPr>
      <w:spacing w:before="60" w:after="60"/>
    </w:pPr>
  </w:style>
  <w:style w:type="paragraph" w:styleId="ListContinue">
    <w:name w:val="List Continue"/>
    <w:basedOn w:val="List"/>
    <w:rsid w:val="00B94160"/>
    <w:pPr>
      <w:ind w:firstLine="0"/>
    </w:pPr>
  </w:style>
  <w:style w:type="paragraph" w:customStyle="1" w:styleId="ListNote">
    <w:name w:val="List Note"/>
    <w:basedOn w:val="List"/>
    <w:rsid w:val="00B94160"/>
    <w:pPr>
      <w:pBdr>
        <w:top w:val="single" w:sz="6" w:space="2" w:color="918585"/>
        <w:bottom w:val="single" w:sz="6" w:space="2" w:color="918585"/>
      </w:pBdr>
      <w:tabs>
        <w:tab w:val="left" w:pos="1021"/>
      </w:tabs>
      <w:ind w:firstLine="0"/>
    </w:pPr>
  </w:style>
  <w:style w:type="paragraph" w:customStyle="1" w:styleId="Warning">
    <w:name w:val="Warning"/>
    <w:basedOn w:val="BodyText"/>
    <w:rsid w:val="00B94160"/>
    <w:pPr>
      <w:shd w:val="clear" w:color="auto" w:fill="D9D9D9"/>
      <w:tabs>
        <w:tab w:val="left" w:pos="992"/>
      </w:tabs>
      <w:ind w:left="119" w:right="119"/>
    </w:pPr>
    <w:rPr>
      <w:sz w:val="20"/>
    </w:rPr>
  </w:style>
  <w:style w:type="paragraph" w:customStyle="1" w:styleId="MarginIcons">
    <w:name w:val="Margin Icons"/>
    <w:basedOn w:val="BodyText"/>
    <w:rsid w:val="00B94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160"/>
    <w:rPr>
      <w:rFonts w:ascii="Courier New" w:hAnsi="Courier New"/>
    </w:rPr>
  </w:style>
  <w:style w:type="paragraph" w:customStyle="1" w:styleId="NoteBullet">
    <w:name w:val="Note Bullet"/>
    <w:basedOn w:val="Note"/>
    <w:rsid w:val="00B94160"/>
    <w:pPr>
      <w:tabs>
        <w:tab w:val="clear" w:pos="680"/>
      </w:tabs>
      <w:spacing w:before="60" w:after="60"/>
    </w:pPr>
  </w:style>
  <w:style w:type="paragraph" w:customStyle="1" w:styleId="SubHeading2">
    <w:name w:val="SubHeading2"/>
    <w:basedOn w:val="HeadingBase"/>
    <w:rsid w:val="00B94160"/>
    <w:pPr>
      <w:spacing w:before="240" w:after="60"/>
    </w:pPr>
    <w:rPr>
      <w:sz w:val="20"/>
    </w:rPr>
  </w:style>
  <w:style w:type="paragraph" w:customStyle="1" w:styleId="SubHeading1">
    <w:name w:val="SubHeading1"/>
    <w:basedOn w:val="HeadingBase"/>
    <w:rsid w:val="00B94160"/>
    <w:pPr>
      <w:spacing w:before="240" w:after="60"/>
    </w:pPr>
    <w:rPr>
      <w:color w:val="918585"/>
      <w:sz w:val="22"/>
    </w:rPr>
  </w:style>
  <w:style w:type="paragraph" w:customStyle="1" w:styleId="SideHeading">
    <w:name w:val="Side Heading"/>
    <w:basedOn w:val="HeadingBase"/>
    <w:rsid w:val="00B94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160"/>
    <w:pPr>
      <w:numPr>
        <w:numId w:val="10"/>
      </w:numPr>
    </w:pPr>
  </w:style>
  <w:style w:type="paragraph" w:styleId="PlainText">
    <w:name w:val="Plain Text"/>
    <w:basedOn w:val="Normal"/>
    <w:link w:val="PlainTextChar"/>
    <w:rsid w:val="00B94160"/>
    <w:rPr>
      <w:sz w:val="20"/>
    </w:rPr>
  </w:style>
  <w:style w:type="character" w:customStyle="1" w:styleId="PlainTextChar">
    <w:name w:val="Plain Text Char"/>
    <w:basedOn w:val="DefaultParagraphFont"/>
    <w:link w:val="PlainText"/>
    <w:rsid w:val="00B94160"/>
    <w:rPr>
      <w:rFonts w:ascii="Courier New" w:eastAsia="Times New Roman" w:hAnsi="Courier New" w:cs="Times New Roman"/>
      <w:sz w:val="20"/>
      <w:szCs w:val="20"/>
      <w:lang w:eastAsia="en-US"/>
    </w:rPr>
  </w:style>
  <w:style w:type="character" w:customStyle="1" w:styleId="MenuOption">
    <w:name w:val="Menu Option"/>
    <w:basedOn w:val="DefaultParagraphFont"/>
    <w:rsid w:val="00B94160"/>
    <w:rPr>
      <w:b/>
      <w:smallCaps/>
    </w:rPr>
  </w:style>
  <w:style w:type="paragraph" w:customStyle="1" w:styleId="TableListNumber">
    <w:name w:val="Table List Number"/>
    <w:basedOn w:val="ListNumber"/>
    <w:rsid w:val="00B94160"/>
    <w:pPr>
      <w:numPr>
        <w:numId w:val="0"/>
      </w:numPr>
    </w:pPr>
  </w:style>
  <w:style w:type="paragraph" w:styleId="TOC4">
    <w:name w:val="toc 4"/>
    <w:basedOn w:val="TOCBase"/>
    <w:next w:val="Normal"/>
    <w:semiHidden/>
    <w:rsid w:val="00B94160"/>
    <w:pPr>
      <w:tabs>
        <w:tab w:val="right" w:leader="dot" w:pos="9071"/>
      </w:tabs>
      <w:ind w:left="1701"/>
    </w:pPr>
  </w:style>
  <w:style w:type="paragraph" w:customStyle="1" w:styleId="ListAlpha">
    <w:name w:val="List Alpha"/>
    <w:basedOn w:val="List"/>
    <w:rsid w:val="00B94160"/>
    <w:pPr>
      <w:numPr>
        <w:numId w:val="7"/>
      </w:numPr>
    </w:pPr>
  </w:style>
  <w:style w:type="paragraph" w:customStyle="1" w:styleId="ListAlpha2">
    <w:name w:val="List Alpha 2"/>
    <w:basedOn w:val="List2"/>
    <w:rsid w:val="00B94160"/>
    <w:pPr>
      <w:numPr>
        <w:numId w:val="6"/>
      </w:numPr>
    </w:pPr>
  </w:style>
  <w:style w:type="paragraph" w:styleId="List2">
    <w:name w:val="List 2"/>
    <w:basedOn w:val="BodyText"/>
    <w:rsid w:val="00B94160"/>
    <w:pPr>
      <w:tabs>
        <w:tab w:val="left" w:pos="680"/>
      </w:tabs>
      <w:spacing w:before="60" w:after="60"/>
      <w:ind w:left="680" w:hanging="340"/>
    </w:pPr>
  </w:style>
  <w:style w:type="paragraph" w:styleId="List3">
    <w:name w:val="List 3"/>
    <w:basedOn w:val="BodyText"/>
    <w:rsid w:val="00B94160"/>
    <w:pPr>
      <w:tabs>
        <w:tab w:val="left" w:pos="1021"/>
      </w:tabs>
      <w:spacing w:before="60" w:after="60"/>
      <w:ind w:left="1020" w:hanging="340"/>
    </w:pPr>
  </w:style>
  <w:style w:type="paragraph" w:styleId="List4">
    <w:name w:val="List 4"/>
    <w:basedOn w:val="BodyText"/>
    <w:rsid w:val="00B94160"/>
    <w:pPr>
      <w:tabs>
        <w:tab w:val="left" w:pos="1361"/>
      </w:tabs>
      <w:spacing w:before="60" w:after="60"/>
      <w:ind w:left="1361" w:hanging="340"/>
    </w:pPr>
  </w:style>
  <w:style w:type="paragraph" w:styleId="List5">
    <w:name w:val="List 5"/>
    <w:basedOn w:val="BodyText"/>
    <w:rsid w:val="00B94160"/>
    <w:pPr>
      <w:tabs>
        <w:tab w:val="left" w:pos="1701"/>
      </w:tabs>
      <w:spacing w:before="60" w:after="60"/>
      <w:ind w:left="1701" w:hanging="340"/>
    </w:pPr>
  </w:style>
  <w:style w:type="paragraph" w:styleId="ListBullet3">
    <w:name w:val="List Bullet 3"/>
    <w:basedOn w:val="List3"/>
    <w:rsid w:val="00B94160"/>
    <w:pPr>
      <w:numPr>
        <w:numId w:val="13"/>
      </w:numPr>
      <w:tabs>
        <w:tab w:val="clear" w:pos="1021"/>
      </w:tabs>
      <w:ind w:left="1037" w:hanging="357"/>
    </w:pPr>
  </w:style>
  <w:style w:type="paragraph" w:styleId="ListBullet4">
    <w:name w:val="List Bullet 4"/>
    <w:basedOn w:val="List4"/>
    <w:rsid w:val="00B94160"/>
    <w:pPr>
      <w:numPr>
        <w:numId w:val="1"/>
      </w:numPr>
    </w:pPr>
  </w:style>
  <w:style w:type="paragraph" w:styleId="ListBullet5">
    <w:name w:val="List Bullet 5"/>
    <w:basedOn w:val="List5"/>
    <w:rsid w:val="00B94160"/>
    <w:pPr>
      <w:numPr>
        <w:numId w:val="2"/>
      </w:numPr>
    </w:pPr>
  </w:style>
  <w:style w:type="paragraph" w:styleId="ListContinue2">
    <w:name w:val="List Continue 2"/>
    <w:basedOn w:val="List2"/>
    <w:rsid w:val="00B94160"/>
    <w:pPr>
      <w:ind w:firstLine="0"/>
    </w:pPr>
  </w:style>
  <w:style w:type="paragraph" w:styleId="ListContinue3">
    <w:name w:val="List Continue 3"/>
    <w:basedOn w:val="List3"/>
    <w:rsid w:val="00B94160"/>
    <w:pPr>
      <w:ind w:left="1021" w:firstLine="0"/>
    </w:pPr>
  </w:style>
  <w:style w:type="paragraph" w:styleId="ListContinue4">
    <w:name w:val="List Continue 4"/>
    <w:basedOn w:val="List4"/>
    <w:rsid w:val="00B94160"/>
    <w:pPr>
      <w:ind w:firstLine="0"/>
    </w:pPr>
  </w:style>
  <w:style w:type="paragraph" w:styleId="ListContinue5">
    <w:name w:val="List Continue 5"/>
    <w:basedOn w:val="List5"/>
    <w:rsid w:val="00B94160"/>
    <w:pPr>
      <w:ind w:firstLine="0"/>
    </w:pPr>
  </w:style>
  <w:style w:type="paragraph" w:styleId="ListNumber3">
    <w:name w:val="List Number 3"/>
    <w:basedOn w:val="List3"/>
    <w:rsid w:val="00B94160"/>
    <w:pPr>
      <w:numPr>
        <w:numId w:val="3"/>
      </w:numPr>
    </w:pPr>
  </w:style>
  <w:style w:type="paragraph" w:styleId="ListNumber4">
    <w:name w:val="List Number 4"/>
    <w:basedOn w:val="List4"/>
    <w:rsid w:val="00B94160"/>
    <w:pPr>
      <w:numPr>
        <w:numId w:val="4"/>
      </w:numPr>
    </w:pPr>
  </w:style>
  <w:style w:type="paragraph" w:styleId="ListNumber5">
    <w:name w:val="List Number 5"/>
    <w:basedOn w:val="List5"/>
    <w:rsid w:val="00B94160"/>
    <w:pPr>
      <w:numPr>
        <w:numId w:val="5"/>
      </w:numPr>
    </w:pPr>
  </w:style>
  <w:style w:type="paragraph" w:styleId="BlockText">
    <w:name w:val="Block Text"/>
    <w:basedOn w:val="Normal"/>
    <w:rsid w:val="00B94160"/>
    <w:pPr>
      <w:spacing w:after="120"/>
      <w:ind w:left="1440" w:right="1440"/>
    </w:pPr>
  </w:style>
  <w:style w:type="character" w:customStyle="1" w:styleId="Subscript">
    <w:name w:val="Subscript"/>
    <w:basedOn w:val="DefaultParagraphFont"/>
    <w:rsid w:val="00B94160"/>
    <w:rPr>
      <w:sz w:val="16"/>
      <w:vertAlign w:val="subscript"/>
    </w:rPr>
  </w:style>
  <w:style w:type="character" w:customStyle="1" w:styleId="Superscript">
    <w:name w:val="Superscript"/>
    <w:basedOn w:val="DefaultParagraphFont"/>
    <w:rsid w:val="00B94160"/>
    <w:rPr>
      <w:sz w:val="16"/>
      <w:vertAlign w:val="superscript"/>
    </w:rPr>
  </w:style>
  <w:style w:type="character" w:customStyle="1" w:styleId="Symbols">
    <w:name w:val="Symbols"/>
    <w:basedOn w:val="DefaultParagraphFont"/>
    <w:rsid w:val="00B94160"/>
    <w:rPr>
      <w:rFonts w:ascii="Symbol" w:hAnsi="Symbol"/>
    </w:rPr>
  </w:style>
  <w:style w:type="character" w:customStyle="1" w:styleId="MenuOptions">
    <w:name w:val="Menu Options"/>
    <w:basedOn w:val="DefaultParagraphFont"/>
    <w:rsid w:val="00B94160"/>
    <w:rPr>
      <w:rFonts w:ascii="Arial Narrow" w:hAnsi="Arial Narrow"/>
      <w:smallCaps/>
    </w:rPr>
  </w:style>
  <w:style w:type="character" w:customStyle="1" w:styleId="Buttons">
    <w:name w:val="Buttons"/>
    <w:basedOn w:val="DefaultParagraphFont"/>
    <w:rsid w:val="00B94160"/>
    <w:rPr>
      <w:b/>
    </w:rPr>
  </w:style>
  <w:style w:type="character" w:customStyle="1" w:styleId="Underlined">
    <w:name w:val="Underlined"/>
    <w:basedOn w:val="DefaultParagraphFont"/>
    <w:rsid w:val="00B94160"/>
    <w:rPr>
      <w:u w:val="single"/>
    </w:rPr>
  </w:style>
  <w:style w:type="paragraph" w:customStyle="1" w:styleId="TableBodyTextRight">
    <w:name w:val="Table Body Text Right"/>
    <w:basedOn w:val="TableBodyText"/>
    <w:rsid w:val="00B94160"/>
    <w:pPr>
      <w:widowControl w:val="0"/>
      <w:autoSpaceDE w:val="0"/>
      <w:autoSpaceDN w:val="0"/>
      <w:adjustRightInd w:val="0"/>
      <w:jc w:val="right"/>
    </w:pPr>
    <w:rPr>
      <w:rFonts w:cs="Arial"/>
      <w:szCs w:val="18"/>
    </w:rPr>
  </w:style>
  <w:style w:type="paragraph" w:customStyle="1" w:styleId="CopyrightText">
    <w:name w:val="Copyright Text"/>
    <w:basedOn w:val="BodyText"/>
    <w:rsid w:val="00B94160"/>
    <w:rPr>
      <w:sz w:val="18"/>
    </w:rPr>
  </w:style>
  <w:style w:type="paragraph" w:customStyle="1" w:styleId="BodySmallRight">
    <w:name w:val="Body Small Right"/>
    <w:basedOn w:val="BodyTextRight"/>
    <w:rsid w:val="00B94160"/>
    <w:rPr>
      <w:sz w:val="18"/>
      <w:szCs w:val="18"/>
    </w:rPr>
  </w:style>
  <w:style w:type="paragraph" w:customStyle="1" w:styleId="MarginEdition">
    <w:name w:val="Margin Edition"/>
    <w:basedOn w:val="MarginNote"/>
    <w:rsid w:val="00B94160"/>
    <w:pPr>
      <w:spacing w:before="0" w:after="0"/>
    </w:pPr>
    <w:rPr>
      <w:rFonts w:ascii="Times New Roman" w:hAnsi="Times New Roman"/>
      <w:color w:val="999999"/>
    </w:rPr>
  </w:style>
  <w:style w:type="paragraph" w:customStyle="1" w:styleId="Spacer">
    <w:name w:val="Spacer"/>
    <w:basedOn w:val="Normal"/>
    <w:rsid w:val="00B94160"/>
    <w:rPr>
      <w:sz w:val="2"/>
      <w:szCs w:val="2"/>
    </w:rPr>
  </w:style>
  <w:style w:type="character" w:customStyle="1" w:styleId="Small">
    <w:name w:val="Small"/>
    <w:basedOn w:val="DefaultParagraphFont"/>
    <w:rsid w:val="00B94160"/>
    <w:rPr>
      <w:sz w:val="16"/>
    </w:rPr>
  </w:style>
  <w:style w:type="paragraph" w:customStyle="1" w:styleId="WideTable">
    <w:name w:val="Wide Table"/>
    <w:basedOn w:val="Normal"/>
    <w:rsid w:val="00B94160"/>
    <w:pPr>
      <w:ind w:left="-1418"/>
    </w:pPr>
    <w:rPr>
      <w:sz w:val="2"/>
      <w:szCs w:val="2"/>
    </w:rPr>
  </w:style>
  <w:style w:type="character" w:styleId="PageNumber">
    <w:name w:val="page number"/>
    <w:basedOn w:val="DefaultParagraphFont"/>
    <w:rsid w:val="00B94160"/>
  </w:style>
  <w:style w:type="paragraph" w:styleId="Quote">
    <w:name w:val="Quote"/>
    <w:basedOn w:val="Heading1"/>
    <w:link w:val="QuoteChar"/>
    <w:qFormat/>
    <w:rsid w:val="00B94160"/>
    <w:rPr>
      <w:b w:val="0"/>
      <w:sz w:val="72"/>
      <w:szCs w:val="72"/>
      <w:lang w:val="en-NZ"/>
    </w:rPr>
  </w:style>
  <w:style w:type="character" w:customStyle="1" w:styleId="QuoteChar">
    <w:name w:val="Quote Char"/>
    <w:basedOn w:val="DefaultParagraphFont"/>
    <w:link w:val="Quote"/>
    <w:rsid w:val="00B94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160"/>
    <w:pPr>
      <w:pageBreakBefore/>
    </w:pPr>
  </w:style>
  <w:style w:type="paragraph" w:customStyle="1" w:styleId="Border">
    <w:name w:val="Border"/>
    <w:basedOn w:val="Normal"/>
    <w:qFormat/>
    <w:rsid w:val="00B94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160"/>
    <w:rPr>
      <w:b/>
      <w:bCs/>
      <w:i/>
      <w:iCs/>
      <w:color w:val="auto"/>
    </w:rPr>
  </w:style>
  <w:style w:type="paragraph" w:styleId="IntenseQuote">
    <w:name w:val="Intense Quote"/>
    <w:basedOn w:val="Normal"/>
    <w:next w:val="Normal"/>
    <w:link w:val="IntenseQuoteChar"/>
    <w:uiPriority w:val="30"/>
    <w:qFormat/>
    <w:rsid w:val="00B94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160"/>
    <w:rPr>
      <w:smallCaps/>
      <w:color w:val="auto"/>
      <w:u w:val="single"/>
    </w:rPr>
  </w:style>
  <w:style w:type="character" w:styleId="IntenseReference">
    <w:name w:val="Intense Reference"/>
    <w:basedOn w:val="DefaultParagraphFont"/>
    <w:uiPriority w:val="32"/>
    <w:qFormat/>
    <w:rsid w:val="00B94160"/>
    <w:rPr>
      <w:b/>
      <w:bCs/>
      <w:smallCaps/>
      <w:color w:val="auto"/>
      <w:spacing w:val="5"/>
      <w:u w:val="single"/>
    </w:rPr>
  </w:style>
  <w:style w:type="paragraph" w:customStyle="1" w:styleId="2ColumnHeading">
    <w:name w:val="2Column Heading"/>
    <w:basedOn w:val="BodyText"/>
    <w:qFormat/>
    <w:rsid w:val="00B94160"/>
    <w:pPr>
      <w:spacing w:after="60"/>
      <w:ind w:left="-2268"/>
    </w:pPr>
    <w:rPr>
      <w:b/>
    </w:rPr>
  </w:style>
  <w:style w:type="paragraph" w:customStyle="1" w:styleId="Heading1TOC">
    <w:name w:val="Heading1 TOC"/>
    <w:basedOn w:val="Normal"/>
    <w:qFormat/>
    <w:rsid w:val="00B94160"/>
    <w:pPr>
      <w:spacing w:before="240" w:after="120"/>
    </w:pPr>
    <w:rPr>
      <w:rFonts w:ascii="Times New Roman" w:hAnsi="Times New Roman"/>
      <w:b/>
      <w:sz w:val="32"/>
    </w:rPr>
  </w:style>
  <w:style w:type="paragraph" w:customStyle="1" w:styleId="Heading2TOC">
    <w:name w:val="Heading2 TOC"/>
    <w:basedOn w:val="Normal"/>
    <w:qFormat/>
    <w:rsid w:val="00B94160"/>
    <w:pPr>
      <w:spacing w:before="240" w:after="60"/>
    </w:pPr>
    <w:rPr>
      <w:rFonts w:ascii="Times New Roman" w:hAnsi="Times New Roman"/>
      <w:b/>
      <w:sz w:val="28"/>
    </w:rPr>
  </w:style>
  <w:style w:type="character" w:customStyle="1" w:styleId="Underline">
    <w:name w:val="Underline"/>
    <w:basedOn w:val="DefaultParagraphFont"/>
    <w:qFormat/>
    <w:rsid w:val="00B94160"/>
    <w:rPr>
      <w:u w:val="single"/>
    </w:rPr>
  </w:style>
  <w:style w:type="paragraph" w:styleId="BalloonText">
    <w:name w:val="Balloon Text"/>
    <w:basedOn w:val="Normal"/>
    <w:link w:val="BalloonTextChar"/>
    <w:rsid w:val="00B94160"/>
    <w:rPr>
      <w:rFonts w:ascii="Tahoma" w:hAnsi="Tahoma" w:cs="Tahoma"/>
      <w:sz w:val="16"/>
      <w:szCs w:val="16"/>
    </w:rPr>
  </w:style>
  <w:style w:type="character" w:customStyle="1" w:styleId="BalloonTextChar">
    <w:name w:val="Balloon Text Char"/>
    <w:basedOn w:val="DefaultParagraphFont"/>
    <w:link w:val="BalloonText"/>
    <w:rsid w:val="00B94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160"/>
    <w:rPr>
      <w:b/>
      <w:color w:val="660033"/>
      <w:spacing w:val="0"/>
    </w:rPr>
  </w:style>
  <w:style w:type="paragraph" w:customStyle="1" w:styleId="Nameditemlist">
    <w:name w:val="Named item list"/>
    <w:basedOn w:val="BodyText"/>
    <w:qFormat/>
    <w:rsid w:val="00B941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1923</Words>
  <Characters>11513</Characters>
  <Application>Microsoft Office Word</Application>
  <DocSecurity>0</DocSecurity>
  <Lines>782</Lines>
  <Paragraphs>354</Paragraphs>
  <ScaleCrop>false</ScaleCrop>
  <Company>Author-it Software Corporation Ltd.</Company>
  <LinksUpToDate>false</LinksUpToDate>
  <CharactersWithSpaces>13092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TDMME1007A TRANSMIT AND RECEIVE INFORMATION BY MARINE VHF RADIO OR TELEPHONE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2012-10-11T22:14:00Z</dcterms:created>
  <dcterms:modified xsi:type="dcterms:W3CDTF">2012-10-11T22:14:00Z</dcterms:modified>
</cp:coreProperties>
</file>