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688" w:rsidP="00FA168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TDMMC907C MANOEUVRE A DOMESTIC VESSEL WITHIN THE LIMITS OF RESPONSIBILITY OF A COXSWAIN</w:t>
      </w:r>
      <w:r>
        <w:fldChar w:fldCharType="end"/>
      </w:r>
    </w:p>
    <w:p w:rsidR="00FA1688" w:rsidP="00FA1688">
      <w:pPr>
        <w:pStyle w:val="Version"/>
        <w:sectPr w:rsidSect="00964A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AF4" w:rsidP="00964AF4">
      <w:pPr>
        <w:pStyle w:val="SuperHeading"/>
      </w:pPr>
      <w:r w:rsidRPr="00964AF4">
        <w:t>TDMMC907C MANOEUVRE A DOMESTIC VESSEL WITHIN THE LIMITS OF RESPONSIBILITY OF A COXSWAIN</w:t>
      </w:r>
    </w:p>
    <w:p w:rsidR="00000000" w:rsidRPr="00964AF4" w:rsidP="00964AF4">
      <w:pPr>
        <w:pStyle w:val="Heading1"/>
      </w:pPr>
      <w:bookmarkStart w:id="1" w:name="O_150891"/>
      <w:bookmarkEnd w:id="1"/>
      <w:r w:rsidRPr="00964AF4">
        <w:t>Modification History</w:t>
      </w:r>
    </w:p>
    <w:p w:rsidR="00000000" w:rsidRPr="00964AF4" w:rsidP="00964AF4">
      <w:pPr>
        <w:pStyle w:val="BodyText"/>
      </w:pPr>
      <w:r w:rsidRPr="00964AF4">
        <w:t>Not applicable.</w:t>
      </w:r>
    </w:p>
    <w:p w:rsidR="00000000" w:rsidRPr="00964AF4" w:rsidP="00964AF4">
      <w:pPr>
        <w:pStyle w:val="AllowPageBreak"/>
      </w:pPr>
    </w:p>
    <w:p w:rsidR="00000000" w:rsidRPr="00964AF4" w:rsidP="00964AF4">
      <w:pPr>
        <w:pStyle w:val="Heading1"/>
      </w:pPr>
      <w:bookmarkStart w:id="2" w:name="O_150892"/>
      <w:bookmarkEnd w:id="2"/>
      <w:r w:rsidRPr="00964AF4">
        <w:t>Unit Des</w:t>
      </w:r>
      <w:r w:rsidRPr="00964AF4">
        <w:t>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t>UNIT DESCRIPTOR:</w:t>
            </w:r>
          </w:p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This unit involves the skills and knowledge required to manoeuvre a commercial vessel within limits of responsibility of a coxswain</w:t>
            </w:r>
            <w:r w:rsidRPr="00964AF4">
              <w:t xml:space="preserve">, </w:t>
            </w:r>
            <w:r w:rsidRPr="00964AF4">
              <w:rPr>
                <w:rStyle w:val="SpecialBold"/>
              </w:rPr>
              <w:t>i</w:t>
            </w:r>
            <w:r w:rsidRPr="00964AF4">
              <w:t>.</w:t>
            </w:r>
            <w:r w:rsidRPr="00964AF4">
              <w:rPr>
                <w:rStyle w:val="SpecialBold"/>
              </w:rPr>
              <w:t>e</w:t>
            </w:r>
            <w:r w:rsidRPr="00964AF4">
              <w:t xml:space="preserve">. </w:t>
            </w:r>
            <w:r w:rsidRPr="00964AF4">
              <w:rPr>
                <w:rStyle w:val="SpecialBold"/>
              </w:rPr>
              <w:t>a vessel of less than 12 metres in length within inshore limits</w:t>
            </w:r>
            <w:r w:rsidRPr="00964AF4">
              <w:t xml:space="preserve"> (</w:t>
            </w:r>
            <w:r w:rsidRPr="00964AF4">
              <w:rPr>
                <w:rStyle w:val="SpecialBold"/>
              </w:rPr>
              <w:t>within 15 nm</w:t>
            </w:r>
            <w:r w:rsidRPr="00964AF4">
              <w:t xml:space="preserve">). </w:t>
            </w:r>
            <w:r w:rsidRPr="00964AF4">
              <w:rPr>
                <w:rStyle w:val="SpecialBold"/>
              </w:rPr>
              <w:t>This includes</w:t>
            </w:r>
            <w:r w:rsidRPr="00964AF4">
              <w:rPr>
                <w:rStyle w:val="SpecialBold"/>
              </w:rPr>
              <w:t xml:space="preserve"> berthing</w:t>
            </w:r>
            <w:r w:rsidRPr="00964AF4">
              <w:t xml:space="preserve">, </w:t>
            </w:r>
            <w:r w:rsidRPr="00964AF4">
              <w:rPr>
                <w:rStyle w:val="SpecialBold"/>
              </w:rPr>
              <w:t>mooring and anchoring operations and manoeuvring during emergencies and exceptional circumstances</w:t>
            </w:r>
            <w:r w:rsidRPr="00964AF4">
              <w:t>.</w:t>
            </w:r>
          </w:p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This unit has been retitled but covers the same functions as previous unit TDMMC901B</w:t>
            </w:r>
            <w:r w:rsidRPr="00964AF4">
              <w:rPr>
                <w:rStyle w:val="BoldandItalics"/>
              </w:rPr>
              <w:t>Manoeuvre a domestic vessel of less than 12 metres in length o</w:t>
            </w:r>
            <w:r w:rsidRPr="00964AF4">
              <w:rPr>
                <w:rStyle w:val="BoldandItalics"/>
              </w:rPr>
              <w:t>perating within inshore limits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</w:p>
        </w:tc>
      </w:tr>
    </w:tbl>
    <w:p w:rsidR="00000000" w:rsidRPr="00964AF4" w:rsidP="00964AF4">
      <w:pPr>
        <w:pStyle w:val="BodyText"/>
      </w:pPr>
    </w:p>
    <w:p w:rsidR="00000000" w:rsidRPr="00964AF4" w:rsidP="00964AF4">
      <w:pPr>
        <w:pStyle w:val="AllowPageBreak"/>
      </w:pPr>
    </w:p>
    <w:p w:rsidR="00000000" w:rsidRPr="00964AF4" w:rsidP="00964AF4">
      <w:pPr>
        <w:pStyle w:val="Heading1"/>
      </w:pPr>
      <w:bookmarkStart w:id="3" w:name="O_150893"/>
      <w:bookmarkEnd w:id="3"/>
      <w:r w:rsidRPr="00964AF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t xml:space="preserve">The unit has applications in qualifications for Coxswains on commercial vessels of up to 12 metres in length operating within inshore limits, </w:t>
            </w:r>
            <w:r w:rsidRPr="00964AF4">
              <w:t xml:space="preserve">i.e. Certificate II in Transport&amp;Distribution (Coastal Maritime Operations - Coxswain). </w:t>
            </w:r>
          </w:p>
        </w:tc>
      </w:tr>
    </w:tbl>
    <w:p w:rsidR="00000000" w:rsidRPr="00964AF4" w:rsidP="00964AF4">
      <w:pPr>
        <w:pStyle w:val="BodyText"/>
      </w:pPr>
    </w:p>
    <w:p w:rsidR="00000000" w:rsidRPr="00964AF4" w:rsidP="00964AF4">
      <w:pPr>
        <w:pStyle w:val="AllowPageBreak"/>
      </w:pPr>
    </w:p>
    <w:p w:rsidR="00000000" w:rsidRPr="00964AF4" w:rsidP="00964AF4">
      <w:pPr>
        <w:pStyle w:val="Heading1"/>
      </w:pPr>
      <w:bookmarkStart w:id="4" w:name="O_150894"/>
      <w:bookmarkEnd w:id="4"/>
      <w:r w:rsidRPr="00964AF4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Licensing</w:t>
            </w:r>
            <w:r w:rsidRPr="00964AF4">
              <w:t>/</w:t>
            </w:r>
            <w:r w:rsidRPr="00964AF4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t>The unit is consistent with the relevant maritime regulations describing man</w:t>
            </w:r>
            <w:r w:rsidRPr="00964AF4">
              <w:t>datory requirements for a Coxswain. This includes applicable sections of State/Territory maritime licensing and regulatory requirements and the National Standard for Commercial Vessels (NSCV).and the USL Code.</w:t>
            </w:r>
          </w:p>
        </w:tc>
      </w:tr>
    </w:tbl>
    <w:p w:rsidR="00000000" w:rsidRPr="00964AF4" w:rsidP="00964AF4">
      <w:pPr>
        <w:pStyle w:val="BodyText"/>
      </w:pPr>
    </w:p>
    <w:p w:rsidR="00000000" w:rsidRPr="00964AF4" w:rsidP="00964AF4">
      <w:pPr>
        <w:pStyle w:val="AllowPageBreak"/>
      </w:pPr>
    </w:p>
    <w:p w:rsidR="00000000" w:rsidRPr="00964AF4" w:rsidP="00964AF4">
      <w:pPr>
        <w:pStyle w:val="Heading1"/>
      </w:pPr>
      <w:bookmarkStart w:id="5" w:name="O_150895"/>
      <w:bookmarkEnd w:id="5"/>
      <w:r w:rsidRPr="00964AF4">
        <w:t>Pre-Requisites</w:t>
      </w:r>
    </w:p>
    <w:p w:rsidR="00000000" w:rsidRPr="00964AF4" w:rsidP="00964AF4">
      <w:pPr>
        <w:pStyle w:val="BodyText"/>
      </w:pPr>
      <w:r w:rsidRPr="00964AF4">
        <w:t>Not applicab</w:t>
      </w:r>
      <w:r w:rsidRPr="00964AF4">
        <w:t>le.</w:t>
      </w:r>
    </w:p>
    <w:p w:rsidR="00000000" w:rsidRPr="00964AF4" w:rsidP="00964AF4">
      <w:pPr>
        <w:pStyle w:val="AllowPageBreak"/>
      </w:pPr>
    </w:p>
    <w:p w:rsidR="00000000" w:rsidRPr="00964AF4" w:rsidP="00964AF4">
      <w:pPr>
        <w:pStyle w:val="Heading1"/>
      </w:pPr>
      <w:bookmarkStart w:id="6" w:name="O_150896"/>
      <w:bookmarkEnd w:id="6"/>
      <w:r w:rsidRPr="00964AF4">
        <w:t>Employability Skills Information</w:t>
      </w:r>
    </w:p>
    <w:p w:rsidR="00000000" w:rsidRPr="00964AF4" w:rsidP="00964AF4">
      <w:pPr>
        <w:pStyle w:val="BodyText"/>
      </w:pPr>
      <w:r w:rsidRPr="00964AF4">
        <w:t>Not applicable.</w:t>
      </w:r>
    </w:p>
    <w:p w:rsidR="00000000" w:rsidRPr="00964AF4" w:rsidP="00964AF4">
      <w:pPr>
        <w:pStyle w:val="AllowPageBreak"/>
      </w:pPr>
    </w:p>
    <w:p w:rsidR="00000000" w:rsidRPr="00964AF4" w:rsidP="00964AF4">
      <w:pPr>
        <w:pStyle w:val="Heading1"/>
      </w:pPr>
      <w:bookmarkStart w:id="7" w:name="O_150897"/>
      <w:bookmarkEnd w:id="7"/>
      <w:r w:rsidRPr="00964AF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483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Emphasis"/>
              </w:rPr>
              <w:t>Elements describe the essential outcomes of a unit of competency</w:t>
            </w:r>
            <w:r w:rsidRPr="00964AF4">
              <w:t>.</w:t>
            </w:r>
          </w:p>
        </w:tc>
        <w:tc>
          <w:tcPr>
            <w:tcW w:w="64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Emphasis"/>
              </w:rPr>
              <w:t>Performance Criteria describe the required performance needed to demonstrate achievement of the element</w:t>
            </w:r>
            <w:r w:rsidRPr="00964AF4">
              <w:t xml:space="preserve">. </w:t>
            </w:r>
            <w:r w:rsidRPr="00964AF4">
              <w:rPr>
                <w:rStyle w:val="Emphasis"/>
              </w:rPr>
              <w:t>Assessment of performance is to be consistent with the Evidence Guide</w:t>
            </w:r>
            <w:r w:rsidRPr="00964AF4">
              <w:t>.</w:t>
            </w:r>
          </w:p>
        </w:tc>
      </w:tr>
    </w:tbl>
    <w:p w:rsidR="00000000" w:rsidRPr="00964AF4" w:rsidP="00964AF4">
      <w:pPr>
        <w:pStyle w:val="BodyText"/>
      </w:pPr>
    </w:p>
    <w:p w:rsidR="00000000" w:rsidRPr="00964AF4" w:rsidP="00964AF4">
      <w:pPr>
        <w:pStyle w:val="AllowPageBreak"/>
      </w:pPr>
    </w:p>
    <w:p w:rsidR="00000000" w:rsidRPr="00964AF4" w:rsidP="00964AF4">
      <w:pPr>
        <w:pStyle w:val="Heading1"/>
      </w:pPr>
      <w:bookmarkStart w:id="8" w:name="O_150898"/>
      <w:bookmarkEnd w:id="8"/>
      <w:r w:rsidRPr="00964A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60"/>
        <w:gridCol w:w="6030"/>
        <w:gridCol w:w="93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3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PERFORMANCE CRITER</w:t>
            </w:r>
            <w:r w:rsidRPr="00964AF4">
              <w:rPr>
                <w:rStyle w:val="SpecialBold"/>
              </w:rPr>
              <w:t>IA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.</w:t>
            </w:r>
          </w:p>
        </w:tc>
        <w:tc>
          <w:tcPr>
            <w:tcW w:w="648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.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3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Manoeuvrethe vesselin normal conditions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Manoeuvres are made to safely progress the operation and keep the vessel in safe water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3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b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Vessel's heading is maintained within acceptable limits as per the requirements of the manoeuvre, weather, tide, headreach and stopping distances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3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c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Alterations of heading or power are smooth and controlled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3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d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Communication is clear, concise and acknowledged according to good seamanship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3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e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Vessel propulsion units are controlled as required to progress the operation and complement steering movements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3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f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t xml:space="preserve">Safe operating limits of vessel propulsion and steering systems are not exceeded </w:t>
            </w:r>
          </w:p>
        </w:tc>
      </w:tr>
    </w:tbl>
    <w:p w:rsidR="00000000" w:rsidRPr="00964AF4" w:rsidP="00964AF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918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6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TDMMC907C MANOEUVRE A DOMESTIC VESSEL WITHIN THE LIMITS OF RESPONSIBILITY OF A COXSWAIN</w:t>
            </w:r>
          </w:p>
        </w:tc>
      </w:tr>
    </w:tbl>
    <w:p w:rsidR="00000000" w:rsidRPr="00964AF4" w:rsidP="00964AF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31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PERFORMANCE CRITERIA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</w:p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</w:p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Manoeuvrethe vesselin normal conditions</w:t>
            </w:r>
          </w:p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(</w:t>
            </w:r>
            <w:r w:rsidRPr="00964AF4">
              <w:rPr>
                <w:rStyle w:val="SpecialBold"/>
              </w:rPr>
              <w:t>continued</w:t>
            </w:r>
            <w:r w:rsidRPr="00964AF4">
              <w:t xml:space="preserve">) 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</w:p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g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</w:p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 xml:space="preserve">Adequate resources are organised prior to and during operations 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h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Appropriate action is taken to minimise wash and to prevent damage to the marine environment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Manoeuvre the vessel during exceptional circumstances and emergencies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Appropriate manoeuvres are safely made during the emergency or exceptional circumstance and to keep the vessel in safe water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b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Vessel's heading is maintained within acceptable limits with respect to the requirements of the manoeuvre, the nature of the emergency or exceptional circumstance and the existing sea, tide and weather conditions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c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Risks to the vessel and the safety of persons on board are assessed during manoeuvres and appropriate risk minimisation strategies developed and applied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d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Alterations of heading or power are appropriate to the emergency or exceptional situation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e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App</w:t>
            </w:r>
            <w:r w:rsidRPr="00964AF4">
              <w:t>ropriate action is taken in the event of an emergency to maintain the safety of the vessel and those on board and any other vessels and persons involved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f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t>Communication during the emergency is clear, concise and acknowledged at all times</w:t>
            </w:r>
          </w:p>
        </w:tc>
      </w:tr>
    </w:tbl>
    <w:p w:rsidR="00000000" w:rsidRPr="00964AF4" w:rsidP="00964AF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918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6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TDMMC907C MANOEUVRE A DOMESTIC VESSEL WITHIN THE LIMITS OF RESPONSIBILITY OF A COXSWAIN</w:t>
            </w:r>
          </w:p>
        </w:tc>
      </w:tr>
    </w:tbl>
    <w:p w:rsidR="00FA1688" w:rsidP="00964AF4">
      <w:pPr>
        <w:pStyle w:val="BodyText"/>
      </w:pPr>
    </w:p>
    <w:p w:rsidR="00FA1688" w:rsidP="00964AF4">
      <w:pPr>
        <w:pStyle w:val="BodyText"/>
      </w:pPr>
    </w:p>
    <w:p w:rsidR="00000000" w:rsidRPr="00964AF4" w:rsidP="00964AF4">
      <w:pPr>
        <w:pStyle w:val="Heading1"/>
      </w:pPr>
      <w:bookmarkStart w:id="9" w:name="O_150899"/>
      <w:bookmarkEnd w:id="9"/>
      <w:r w:rsidRPr="00964AF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2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REQUIRED KNOWLEDGE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Emphasis"/>
              </w:rPr>
              <w:t>This describes the knowledge required for this unit</w:t>
            </w:r>
            <w:r w:rsidRPr="00964AF4">
              <w:t>.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Relevant maritime regulations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2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Manoeuvring and propulsion characteristics for vessels of less than 12 metres in length operating, including stopping distances and turning circles at various draughts, speeds and loading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3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Effects of displacement and planing hulls on manoeuvring characte</w:t>
            </w:r>
            <w:r w:rsidRPr="00964AF4">
              <w:t>ristics of small power driven vessels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4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Principles of stability and trim in a small vessel and the disposition of passengers and/or cargo required to maintain stability and trim within safe limits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5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Manoeuvring problems for vessels of less than 12 metres</w:t>
            </w:r>
            <w:r w:rsidRPr="00964AF4">
              <w:t xml:space="preserve"> in length and appropriate action and solutions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6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Methods for controlling vessel speed and direction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7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Effects on manoeuvres of wind, currents and bottom topography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8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Effects of vessel wash on other waterways users and the environment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9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Characteristics of entrance bars and knowledge of manoeuvres for crossing those bars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10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Principles for avoiding being caught in severe weather conditions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Characteristics of adverse weather and sea conditions and the related precautions and manoeuvring</w:t>
            </w:r>
            <w:r w:rsidRPr="00964AF4">
              <w:t xml:space="preserve"> techniques that should be applied to maintain the control and stability of the vessel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Requirements of the International Regulations for Preventing Collisions at Sea and other regulations set by local authorities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Maritime communication techniques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t xml:space="preserve">Relevant OH&amp;S legislation and policies </w:t>
            </w:r>
          </w:p>
        </w:tc>
      </w:tr>
    </w:tbl>
    <w:p w:rsidR="00000000" w:rsidRPr="00964AF4" w:rsidP="00964AF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918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6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TDMMC907C MANOEUVRE A DOMESTIC VESSEL WITHIN THE LIMITS OF RESPONSIBILITY OF A COXSWAIN</w:t>
            </w:r>
          </w:p>
        </w:tc>
      </w:tr>
    </w:tbl>
    <w:p w:rsidR="00000000" w:rsidRPr="00964AF4" w:rsidP="00964AF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REQUIRED SKILLS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Emphasis"/>
              </w:rPr>
              <w:t>This describes the basic skills required for this unit</w:t>
            </w:r>
            <w:r w:rsidRPr="00964AF4">
              <w:t>.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Communicate effectively with other personnel and passengers during vessel manoeuvres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Read and interpret vessel manufacturer's instructions on vessel operation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Read and interpret vessel marine regulations, rules and instructions concerning small vesse</w:t>
            </w:r>
            <w:r w:rsidRPr="00964AF4">
              <w:t>l operations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Collect, manage and interpret information required for the safe navigation of the vessel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Plan the timing and sequence of vessel operations to be appropriate to the prevailing circumstances, sea and weather conditions and any navigational</w:t>
            </w:r>
            <w:r w:rsidRPr="00964AF4">
              <w:t xml:space="preserve"> hazards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Work collaboratively with other shipboard personnel and passengers during vessel operations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t>Make appropriate estimates and calculations required during the course of vessel operations (e.g. fuel,</w:t>
            </w:r>
          </w:p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distance, speed, time, etc.)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Determine appropriate procedures to allow for interaction effects with passing vessels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 xml:space="preserve">Recognise the effects of interaction with passing vessels and various operational situations such as squat, shallow water and narrow channel on vessel's handling and </w:t>
            </w:r>
            <w:r w:rsidRPr="00964AF4">
              <w:t>determine appropriate manoeuvring action required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Operate the vessel in accordance with manufacturer's instructions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Turn the vessel in various operational situations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t>Manoeuvre the vessel with minimal wash</w:t>
            </w:r>
          </w:p>
        </w:tc>
      </w:tr>
    </w:tbl>
    <w:p w:rsidR="00FA1688" w:rsidP="00964AF4">
      <w:pPr>
        <w:pStyle w:val="BodyText"/>
      </w:pPr>
    </w:p>
    <w:p w:rsidR="00FA1688" w:rsidP="00964AF4">
      <w:pPr>
        <w:pStyle w:val="BodyText"/>
      </w:pPr>
    </w:p>
    <w:p w:rsidR="00000000" w:rsidRPr="00964AF4" w:rsidP="00964AF4">
      <w:pPr>
        <w:pStyle w:val="Heading1"/>
      </w:pPr>
      <w:bookmarkStart w:id="10" w:name="O_150900"/>
      <w:bookmarkEnd w:id="10"/>
      <w:r w:rsidRPr="00964AF4">
        <w:t>Evidence Guide</w:t>
      </w:r>
    </w:p>
    <w:p w:rsidR="00000000" w:rsidRPr="00964AF4" w:rsidP="00964AF4">
      <w:pPr>
        <w:pStyle w:val="BodyText"/>
      </w:pPr>
      <w:r w:rsidRPr="00964AF4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918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TDMMC907C MANOEUVRE A DOMESTIC VESSEL WITHIN THE LIMITS OF RESPONSIBILITY OF A COXSWAIN</w:t>
            </w:r>
          </w:p>
        </w:tc>
      </w:tr>
    </w:tbl>
    <w:p w:rsidR="00000000" w:rsidRPr="00964AF4" w:rsidP="00964AF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670"/>
        <w:gridCol w:w="15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Emphasis"/>
              </w:rPr>
              <w:t>The Evidence Guide provides advice on assessment and must be read in conjunction with the Performance Criteria</w:t>
            </w:r>
            <w:r w:rsidRPr="00964AF4">
              <w:t xml:space="preserve">, </w:t>
            </w:r>
            <w:r w:rsidRPr="00964AF4">
              <w:rPr>
                <w:rStyle w:val="Emphasis"/>
              </w:rPr>
              <w:t>Required Skills and Knowledge</w:t>
            </w:r>
            <w:r w:rsidRPr="00964AF4">
              <w:t xml:space="preserve">, </w:t>
            </w:r>
            <w:r w:rsidRPr="00964AF4">
              <w:rPr>
                <w:rStyle w:val="Emphasis"/>
              </w:rPr>
              <w:t>the Rang</w:t>
            </w:r>
            <w:r w:rsidRPr="00964AF4">
              <w:rPr>
                <w:rStyle w:val="Emphasis"/>
              </w:rPr>
              <w:t>e Statement and the Assessment Guidelines for this Training Package</w:t>
            </w:r>
            <w:r w:rsidRPr="00964AF4">
              <w:t>.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Assessment must confirm appropriate knowledge and skills to: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Manoeuvre a vessel of less than 12 metres in length within inshore limits: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in normal and emergency situations and adverse weather conditions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during berthing and unberthing operations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while anchoring or mooring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when beaching and refloating a vessel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while crossing coastal bars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Exercise all required safety and hazard control procedures when manoeuvring a vessel of less than 12 metres in length within inshore limits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Identify manoeuvring problems and take appropriate action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Communicate effectively with others during manoeuvring operations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Performance is demonstrated consistently over a period of time and in a suitable range of contexts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Consistently applies underpinning knowledge and skills when: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completing defined manoeuvring operations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identifying and evaluating manoeuvring problems and determining appropriate courses of action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applying safety precautions relevant to manoeuvring operations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assessing operational capability of vessel and propulsion plant and equipment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Shows evidence of application of relevant workplace procedures, including: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 xml:space="preserve">relevant maritime regulations 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 xml:space="preserve">OH&amp;S regulations and hazard prevention policies and procedures 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job procedures and work instructions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manufacturer's guidelines relating to the use of propulsion and other on-board equipment, including information on capability and limitations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t xml:space="preserve">Action is taken promptly to report accidents and navigational incidents </w:t>
            </w:r>
          </w:p>
        </w:tc>
      </w:tr>
    </w:tbl>
    <w:p w:rsidR="00000000" w:rsidRPr="00964AF4" w:rsidP="00964AF4">
      <w:pPr>
        <w:pStyle w:val="BodyText"/>
      </w:pPr>
    </w:p>
    <w:p w:rsidR="00000000" w:rsidRPr="00964AF4" w:rsidP="00964AF4">
      <w:pPr>
        <w:pStyle w:val="BodyText"/>
      </w:pPr>
      <w:r w:rsidRPr="00964AF4">
        <w:rPr>
          <w:rStyle w:val="SpecialBold"/>
        </w:rPr>
        <w:t>Evidence Guide</w:t>
      </w:r>
      <w:r w:rsidRPr="00964AF4">
        <w:t xml:space="preserve"> (</w:t>
      </w:r>
      <w:r w:rsidRPr="00964AF4">
        <w:rPr>
          <w:rStyle w:val="SpecialBold"/>
        </w:rPr>
        <w:t>continued</w:t>
      </w:r>
      <w:r w:rsidRPr="00964AF4">
        <w:t>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918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TDMMC907C MANOEUVRE A DOMESTIC VESSEL WITHIN THE LIMITS OF RESPONSIBILITY OF A COXSWAIN</w:t>
            </w:r>
          </w:p>
        </w:tc>
      </w:tr>
    </w:tbl>
    <w:p w:rsidR="00000000" w:rsidRPr="00964AF4" w:rsidP="00964AF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5313"/>
        <w:gridCol w:w="15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Evidence required for demonstration of consistent performance</w:t>
            </w:r>
          </w:p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(</w:t>
            </w:r>
            <w:r w:rsidRPr="00964AF4">
              <w:rPr>
                <w:rStyle w:val="SpecialBold"/>
              </w:rPr>
              <w:t>continued</w:t>
            </w:r>
            <w:r w:rsidRPr="00964AF4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 xml:space="preserve">Work is completed systematically with required attention to detail 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Recognises and adapts appropriately to cultural differences in the workplace, including modes of behaviour and interactions among crew and others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Assessment of competency must comply with the assessment requirements of the relevant maritime regulations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Assessment of this unit must be undertaken within relevant marine authority approved and audited arrangements by a registered training organisation: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As a minimum, assessment of knowledge must be conducted through appropriate written/oral examinations, and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Appropriate practical assessment must occur: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i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 xml:space="preserve">at the registered training organisation; and/or 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ii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 xml:space="preserve">on an appropriate working </w:t>
            </w:r>
            <w:r w:rsidRPr="00964AF4">
              <w:t>or training vessel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4Specific resources required for assessment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Access is required to opportunities to: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manoeuvre a working or training vessel of less than 12 metres in length in an appropriate range of normal and real or simulated emergency inshore situations, including normal and adverse weather conditions; and/or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t>operate a suitably realistic small vessel simulator over an appropriate range of simulated manoeuvring situations and weather conditions</w:t>
            </w:r>
          </w:p>
        </w:tc>
      </w:tr>
    </w:tbl>
    <w:p w:rsidR="00FA1688" w:rsidP="00964AF4">
      <w:pPr>
        <w:pStyle w:val="BodyText"/>
      </w:pPr>
    </w:p>
    <w:p w:rsidR="00FA1688" w:rsidP="00964AF4">
      <w:pPr>
        <w:pStyle w:val="BodyText"/>
      </w:pPr>
    </w:p>
    <w:p w:rsidR="00000000" w:rsidRPr="00964AF4" w:rsidP="00964AF4">
      <w:pPr>
        <w:pStyle w:val="Heading1"/>
      </w:pPr>
      <w:bookmarkStart w:id="11" w:name="O_150901"/>
      <w:bookmarkEnd w:id="11"/>
      <w:r w:rsidRPr="00964AF4">
        <w:t>Range Statement</w:t>
      </w:r>
    </w:p>
    <w:p w:rsidR="00000000" w:rsidRPr="00964AF4" w:rsidP="00964AF4">
      <w:pPr>
        <w:pStyle w:val="BodyText"/>
      </w:pPr>
      <w:r w:rsidRPr="00964AF4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918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6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TDMMC907C MANOEUVRE A DOMESTIC VESSEL WITHIN THE LIMITS OF RESPONSIBILITY OF A COXSWAIN</w:t>
            </w:r>
          </w:p>
        </w:tc>
      </w:tr>
    </w:tbl>
    <w:p w:rsidR="00000000" w:rsidRPr="00964AF4" w:rsidP="00964AF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6017"/>
        <w:gridCol w:w="18"/>
        <w:gridCol w:w="28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Emphasis"/>
              </w:rPr>
              <w:t>The Range Statement relates to the unit of competency as a whole</w:t>
            </w:r>
            <w:r w:rsidRPr="00964AF4">
              <w:t xml:space="preserve">. </w:t>
            </w:r>
            <w:r w:rsidRPr="00964AF4">
              <w:rPr>
                <w:rStyle w:val="Emphasis"/>
              </w:rPr>
              <w:t>It allows for different work environments and situations that may affect performance</w:t>
            </w:r>
            <w:r w:rsidRPr="00964AF4">
              <w:t>.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SCOPE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1</w:t>
            </w:r>
            <w:r w:rsidRPr="00964AF4">
              <w:t>.</w:t>
            </w:r>
            <w:r w:rsidRPr="00964AF4">
              <w:tab/>
            </w:r>
            <w:r w:rsidRPr="00964AF4">
              <w:rPr>
                <w:rStyle w:val="SpecialBold"/>
              </w:rPr>
              <w:t>GENERAL CONTEXT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a</w:t>
            </w:r>
            <w:r w:rsidRPr="00964AF4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Work must be carried out</w:t>
            </w:r>
            <w:r w:rsidRPr="00964AF4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in compliance with the relevant sections of the NSCV/USL Code dealing with vessels of less than 12 metres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b</w:t>
            </w:r>
            <w:r w:rsidRPr="00964AF4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Work is performed</w:t>
            </w:r>
            <w:r w:rsidRPr="00964AF4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to defined procedures/methods either individually or in a team environment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c</w:t>
            </w:r>
            <w:r w:rsidRPr="00964AF4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Work involves</w:t>
            </w:r>
            <w:r w:rsidRPr="00964AF4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 xml:space="preserve">the use of some discretion and judgement in the application of fundamental nautical principles and known manoeuvring techniques across a variety </w:t>
            </w:r>
            <w:r w:rsidRPr="00964AF4">
              <w:t>of operational contexts for vessels of less than 12 metres operating within inshore limits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2</w:t>
            </w:r>
            <w:r w:rsidRPr="00964AF4">
              <w:t>.</w:t>
            </w:r>
            <w:r w:rsidRPr="00964AF4">
              <w:tab/>
            </w:r>
            <w:r w:rsidRPr="00964AF4">
              <w:rPr>
                <w:rStyle w:val="SpecialBold"/>
              </w:rPr>
              <w:t>WORKSITE ENVIRONMENT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Vessel may include</w:t>
            </w:r>
            <w:r w:rsidRPr="00964AF4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any commercial vessel of less than 12 metres in length operating up to or within sheltered waters or inshore limits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b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Propulsion units may be</w:t>
            </w:r>
            <w:r w:rsidRPr="00964AF4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inboard or outboard and may include single or twin propeller systems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Manoeuvres may be carried out</w:t>
            </w:r>
            <w:r w:rsidRPr="00964AF4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by day or night in both normal and emergency situations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2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under normal and adverse conditions of weather and tide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3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during berthing and unberthing operations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4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while anchoring or mooring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5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when beaching and refloating a vessel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6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while crossing coastal bars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Manoeuvres may include</w:t>
            </w:r>
            <w:r w:rsidRPr="00964AF4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berthing and unberthing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2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berthing in a pen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3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t>mooring or anchoring</w:t>
            </w:r>
          </w:p>
        </w:tc>
      </w:tr>
    </w:tbl>
    <w:p w:rsidR="00000000" w:rsidRPr="00964AF4" w:rsidP="00964AF4">
      <w:pPr>
        <w:pStyle w:val="BodyText"/>
      </w:pPr>
    </w:p>
    <w:p w:rsidR="00000000" w:rsidRPr="00964AF4" w:rsidP="00964AF4">
      <w:pPr>
        <w:pStyle w:val="BodyText"/>
      </w:pPr>
      <w:r w:rsidRPr="00964AF4">
        <w:rPr>
          <w:rStyle w:val="SpecialBold"/>
        </w:rPr>
        <w:t>Range Statement</w:t>
      </w:r>
      <w:r w:rsidRPr="00964AF4">
        <w:t xml:space="preserve"> (</w:t>
      </w:r>
      <w:r w:rsidRPr="00964AF4">
        <w:rPr>
          <w:rStyle w:val="SpecialBold"/>
        </w:rPr>
        <w:t>continued</w:t>
      </w:r>
      <w:r w:rsidRPr="00964AF4">
        <w:t>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918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6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TDMMC907C MANOEUVRE A DOMESTIC VESSEL WITHIN THE LIMITS OF RESPONSIBILITY OF A COXSWAIN</w:t>
            </w:r>
          </w:p>
        </w:tc>
      </w:tr>
    </w:tbl>
    <w:p w:rsidR="00000000" w:rsidRPr="00964AF4" w:rsidP="00964AF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6046"/>
        <w:gridCol w:w="42"/>
        <w:gridCol w:w="14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SCOPE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</w:p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d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</w:p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Manoeuvres may include</w:t>
            </w:r>
            <w:r w:rsidRPr="00964AF4">
              <w:t>:</w:t>
            </w:r>
          </w:p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(</w:t>
            </w:r>
            <w:r w:rsidRPr="00964AF4">
              <w:rPr>
                <w:rStyle w:val="SpecialBold"/>
              </w:rPr>
              <w:t>continued</w:t>
            </w:r>
            <w:r w:rsidRPr="00964AF4">
              <w:t xml:space="preserve">) 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</w:p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4</w:t>
            </w:r>
          </w:p>
        </w:tc>
        <w:tc>
          <w:tcPr>
            <w:tcW w:w="6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</w:p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 xml:space="preserve">handling vessel in shallow water, rivers, estuaries and restricted waters 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5</w:t>
            </w:r>
          </w:p>
        </w:tc>
        <w:tc>
          <w:tcPr>
            <w:tcW w:w="6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steering astern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6</w:t>
            </w:r>
          </w:p>
        </w:tc>
        <w:tc>
          <w:tcPr>
            <w:tcW w:w="6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use of inboard or outboard propulsion systems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7</w:t>
            </w:r>
          </w:p>
        </w:tc>
        <w:tc>
          <w:tcPr>
            <w:tcW w:w="6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towing and being towed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e</w:t>
            </w:r>
          </w:p>
          <w:p w:rsidR="00000000" w:rsidRPr="00964AF4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Manoeuvres may occur within in-shore limits</w:t>
            </w:r>
            <w:r w:rsidRPr="00964AF4">
              <w:t xml:space="preserve">, </w:t>
            </w:r>
            <w:r w:rsidRPr="00964AF4">
              <w:rPr>
                <w:rStyle w:val="SpecialBold"/>
              </w:rPr>
              <w:t>including</w:t>
            </w:r>
            <w:r w:rsidRPr="00964AF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at open water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in tidal streams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3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in confined waters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4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in proximity to other vessels that are berthed, at anchor, underway but stopped, or underway and making way, particularly large vessels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5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on or near bars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Emergencies may include</w:t>
            </w:r>
            <w:r w:rsidRPr="00964AF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loss of propulsion or steering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person overboard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3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collision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4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grounding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5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 xml:space="preserve">cyclones or severe weather or when hove to 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6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fire or flooding on board vessel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7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dragging an anchor and clearing a foul anchor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8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loss of manoeuvrability in seas or when crossing bars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9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machinery or power breakdown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g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Special handling techniques required in adverse weather may include</w:t>
            </w:r>
            <w:r w:rsidRPr="00964AF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manoeuvring in the face of strong winds, high sea state, heavy swell and surf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keeping a vessel out of the trough of the sea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3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lessening drift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4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assisting a vessel in distress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5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incidental towing operations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6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launching rescue boats and survival craft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7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t>taking on board survivors from rescue boats and survival craft</w:t>
            </w:r>
          </w:p>
        </w:tc>
      </w:tr>
    </w:tbl>
    <w:p w:rsidR="00000000" w:rsidRPr="00964AF4" w:rsidP="00964AF4">
      <w:pPr>
        <w:pStyle w:val="BodyText"/>
      </w:pPr>
    </w:p>
    <w:p w:rsidR="00000000" w:rsidRPr="00964AF4" w:rsidP="00964AF4">
      <w:pPr>
        <w:pStyle w:val="BodyText"/>
      </w:pPr>
      <w:r w:rsidRPr="00964AF4">
        <w:rPr>
          <w:rStyle w:val="SpecialBold"/>
        </w:rPr>
        <w:t>Range Statement</w:t>
      </w:r>
      <w:r w:rsidRPr="00964AF4">
        <w:t xml:space="preserve"> (</w:t>
      </w:r>
      <w:r w:rsidRPr="00964AF4">
        <w:rPr>
          <w:rStyle w:val="SpecialBold"/>
        </w:rPr>
        <w:t>continued</w:t>
      </w:r>
      <w:r w:rsidRPr="00964AF4">
        <w:t>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918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6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TDMMC907C MANOEUVRE A DOMESTIC VESSEL WITHIN THE LIMITS OF RESPONSIBILITY OF A COXSWAIN</w:t>
            </w:r>
          </w:p>
        </w:tc>
      </w:tr>
    </w:tbl>
    <w:p w:rsidR="00000000" w:rsidRPr="00964AF4" w:rsidP="00964AF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6088"/>
        <w:gridCol w:w="14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SCOPE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h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Documentation and recordsmay include</w:t>
            </w:r>
            <w:r w:rsidRPr="00964AF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operational instructions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2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navigational charts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3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relevant maritime regulations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4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vessel's log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5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vessel manufacturer's instructions and recommended procedures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6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instructions of relevant maritime authorities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7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OH&amp;S instructions and regulations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rPr>
                <w:rStyle w:val="SpecialBold"/>
              </w:rPr>
              <w:t>i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Applicable legislation</w:t>
            </w:r>
            <w:r w:rsidRPr="00964AF4">
              <w:t xml:space="preserve">, </w:t>
            </w:r>
            <w:r w:rsidRPr="00964AF4">
              <w:rPr>
                <w:rStyle w:val="SpecialBold"/>
              </w:rPr>
              <w:t>regulations and codes may include</w:t>
            </w:r>
            <w:r w:rsidRPr="00964AF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1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relevant sections of the State and Territory maritime regulations and the  NSCV/USL Code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2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International Regulations for Preventing Collisions at Sea</w:t>
            </w:r>
          </w:p>
        </w:tc>
      </w:tr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t>3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t>relevant Commonwealth, State and Territory OH&amp;S legislation</w:t>
            </w:r>
          </w:p>
        </w:tc>
      </w:tr>
    </w:tbl>
    <w:p w:rsidR="00FA1688" w:rsidP="00964AF4">
      <w:pPr>
        <w:pStyle w:val="BodyText"/>
      </w:pPr>
    </w:p>
    <w:p w:rsidR="00FA1688" w:rsidP="00964AF4">
      <w:pPr>
        <w:pStyle w:val="BodyText"/>
      </w:pPr>
    </w:p>
    <w:p w:rsidR="00000000" w:rsidRPr="00964AF4" w:rsidP="00964AF4">
      <w:pPr>
        <w:pStyle w:val="Heading1"/>
      </w:pPr>
      <w:bookmarkStart w:id="12" w:name="O_150902"/>
      <w:bookmarkEnd w:id="12"/>
      <w:r w:rsidRPr="00964AF4">
        <w:t>Unit Sector(s)</w:t>
      </w:r>
    </w:p>
    <w:p w:rsidR="00000000" w:rsidRPr="00964AF4" w:rsidP="00964AF4">
      <w:pPr>
        <w:pStyle w:val="BodyText"/>
      </w:pPr>
      <w:r w:rsidRPr="00964AF4">
        <w:t>Not applicable.</w:t>
      </w:r>
    </w:p>
    <w:p w:rsidR="00000000" w:rsidRPr="00964AF4" w:rsidP="00964AF4">
      <w:pPr>
        <w:pStyle w:val="AllowPageBreak"/>
      </w:pPr>
    </w:p>
    <w:p w:rsidR="00000000" w:rsidRPr="00964AF4" w:rsidP="00964AF4">
      <w:pPr>
        <w:pStyle w:val="Heading1"/>
      </w:pPr>
      <w:bookmarkStart w:id="13" w:name="O_163714"/>
      <w:bookmarkEnd w:id="13"/>
      <w:r w:rsidRPr="00964AF4">
        <w:t>Field</w:t>
      </w:r>
    </w:p>
    <w:p w:rsidR="00FA1688" w:rsidP="00964AF4">
      <w:pPr>
        <w:pStyle w:val="BodyText"/>
      </w:pPr>
      <w:r w:rsidRPr="00964AF4">
        <w:t>Field</w:t>
      </w:r>
      <w:r w:rsidRPr="00964AF4">
        <w:tab/>
        <w:t>MC</w:t>
      </w:r>
      <w:r w:rsidRPr="00964AF4">
        <w:tab/>
        <w:t>Manoeuvring Vessel</w:t>
      </w:r>
    </w:p>
    <w:p w:rsidR="00FA1688" w:rsidP="00964AF4">
      <w:pPr>
        <w:pStyle w:val="BodyText"/>
      </w:pPr>
    </w:p>
    <w:p w:rsidR="00000000" w:rsidRPr="00964AF4" w:rsidP="00964AF4">
      <w:pPr>
        <w:pStyle w:val="Heading1"/>
      </w:pPr>
      <w:bookmarkStart w:id="14" w:name="O_163715"/>
      <w:bookmarkEnd w:id="14"/>
      <w:r w:rsidRPr="00964AF4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A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AF4">
            <w:pPr>
              <w:pStyle w:val="BodyText"/>
              <w:rPr>
                <w:lang w:val="en-NZ"/>
              </w:rPr>
            </w:pPr>
            <w:r w:rsidRPr="00964AF4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AF4" w:rsidP="00964AF4">
            <w:pPr>
              <w:pStyle w:val="BodyText"/>
            </w:pPr>
            <w:r w:rsidRPr="00964AF4">
              <w:t>The unit may be assessed in conjunction with other units that relate to the functions of the occupation(s) concerned.</w:t>
            </w:r>
          </w:p>
        </w:tc>
      </w:tr>
    </w:tbl>
    <w:p w:rsidR="00000000" w:rsidRPr="00964AF4" w:rsidP="00964AF4">
      <w:pPr>
        <w:pStyle w:val="BodyText"/>
      </w:pPr>
    </w:p>
    <w:p w:rsidR="00000000" w:rsidRPr="00964AF4" w:rsidP="00964AF4"/>
    <w:sectPr w:rsidSect="00964A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A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1688" w:rsidP="00FA168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A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88" w:rsidP="00964A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FA1688" w:rsidP="00964A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A1688" w:rsidP="00964AF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A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AF4" w:rsidRPr="00FA1688" w:rsidP="00FA16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A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88" w:rsidRPr="002D2AF8" w:rsidP="00964A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TDMMC907C MANOEUVRE A DOMESTIC VESSEL WITHIN THE LIMITS OF RESPONSIBILITY OF A COXSWAIN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FA1688" w:rsidP="00964A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A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A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A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A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A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A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A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A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A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A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A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AF4"/>
  </w:style>
  <w:style w:type="character" w:customStyle="1" w:styleId="Heading1Char">
    <w:name w:val="Heading 1 Char"/>
    <w:basedOn w:val="DefaultParagraphFont"/>
    <w:link w:val="Heading1"/>
    <w:rsid w:val="00964A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A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AF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64A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AF4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964AF4"/>
    <w:rPr>
      <w:b/>
      <w:spacing w:val="0"/>
    </w:rPr>
  </w:style>
  <w:style w:type="character" w:styleId="Emphasis">
    <w:name w:val="Emphasis"/>
    <w:basedOn w:val="DefaultParagraphFont"/>
    <w:qFormat/>
    <w:rsid w:val="00964AF4"/>
    <w:rPr>
      <w:i/>
    </w:rPr>
  </w:style>
  <w:style w:type="paragraph" w:customStyle="1" w:styleId="SuperHeading">
    <w:name w:val="SuperHeading"/>
    <w:basedOn w:val="Normal"/>
    <w:rsid w:val="00964AF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64A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64AF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64A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A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A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A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A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A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A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A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A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64A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A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A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A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4A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4A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A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A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A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4A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4A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A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A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A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A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A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A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A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A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4A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A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A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AF4"/>
  </w:style>
  <w:style w:type="paragraph" w:styleId="TableofFigures">
    <w:name w:val="table of figures"/>
    <w:basedOn w:val="Normal"/>
    <w:next w:val="Normal"/>
    <w:semiHidden/>
    <w:rsid w:val="00964A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AF4"/>
    <w:pPr>
      <w:numPr>
        <w:numId w:val="9"/>
      </w:numPr>
    </w:pPr>
  </w:style>
  <w:style w:type="character" w:customStyle="1" w:styleId="WingdingSymbols">
    <w:name w:val="Wingding Symbols"/>
    <w:rsid w:val="00964AF4"/>
    <w:rPr>
      <w:rFonts w:ascii="Wingdings" w:hAnsi="Wingdings"/>
    </w:rPr>
  </w:style>
  <w:style w:type="paragraph" w:customStyle="1" w:styleId="TableHeading">
    <w:name w:val="Table Heading"/>
    <w:basedOn w:val="HeadingBase"/>
    <w:rsid w:val="00964A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AF4"/>
    <w:rPr>
      <w:color w:val="0033CC"/>
      <w:u w:val="none"/>
    </w:rPr>
  </w:style>
  <w:style w:type="paragraph" w:customStyle="1" w:styleId="BodyTextRight">
    <w:name w:val="Body Text Right"/>
    <w:basedOn w:val="BodyText"/>
    <w:rsid w:val="00964A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A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A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A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A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A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AF4"/>
    <w:rPr>
      <w:sz w:val="32"/>
    </w:rPr>
  </w:style>
  <w:style w:type="paragraph" w:customStyle="1" w:styleId="HeadingProcedure">
    <w:name w:val="Heading Procedure"/>
    <w:basedOn w:val="HeadingBase"/>
    <w:next w:val="Normal"/>
    <w:rsid w:val="00964A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AF4"/>
    <w:pPr>
      <w:spacing w:before="60" w:after="60"/>
    </w:pPr>
  </w:style>
  <w:style w:type="paragraph" w:styleId="ListContinue">
    <w:name w:val="List Continue"/>
    <w:basedOn w:val="List"/>
    <w:rsid w:val="00964AF4"/>
    <w:pPr>
      <w:ind w:firstLine="0"/>
    </w:pPr>
  </w:style>
  <w:style w:type="paragraph" w:customStyle="1" w:styleId="ListNote">
    <w:name w:val="List Note"/>
    <w:basedOn w:val="List"/>
    <w:rsid w:val="00964A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A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A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AF4"/>
    <w:rPr>
      <w:rFonts w:ascii="Courier New" w:hAnsi="Courier New"/>
    </w:rPr>
  </w:style>
  <w:style w:type="paragraph" w:customStyle="1" w:styleId="NoteBullet">
    <w:name w:val="Note Bullet"/>
    <w:basedOn w:val="Note"/>
    <w:rsid w:val="00964A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A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A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A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A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4A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A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AF4"/>
    <w:rPr>
      <w:b/>
      <w:smallCaps/>
    </w:rPr>
  </w:style>
  <w:style w:type="paragraph" w:customStyle="1" w:styleId="TableListNumber">
    <w:name w:val="Table List Number"/>
    <w:basedOn w:val="ListNumber"/>
    <w:rsid w:val="00964A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A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AF4"/>
    <w:pPr>
      <w:numPr>
        <w:numId w:val="7"/>
      </w:numPr>
    </w:pPr>
  </w:style>
  <w:style w:type="paragraph" w:customStyle="1" w:styleId="ListAlpha2">
    <w:name w:val="List Alpha 2"/>
    <w:basedOn w:val="List2"/>
    <w:rsid w:val="00964AF4"/>
    <w:pPr>
      <w:numPr>
        <w:numId w:val="6"/>
      </w:numPr>
    </w:pPr>
  </w:style>
  <w:style w:type="paragraph" w:styleId="List2">
    <w:name w:val="List 2"/>
    <w:basedOn w:val="BodyText"/>
    <w:rsid w:val="00964A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A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A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A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A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AF4"/>
    <w:pPr>
      <w:numPr>
        <w:numId w:val="1"/>
      </w:numPr>
    </w:pPr>
  </w:style>
  <w:style w:type="paragraph" w:styleId="ListBullet5">
    <w:name w:val="List Bullet 5"/>
    <w:basedOn w:val="List5"/>
    <w:rsid w:val="00964AF4"/>
    <w:pPr>
      <w:numPr>
        <w:numId w:val="2"/>
      </w:numPr>
    </w:pPr>
  </w:style>
  <w:style w:type="paragraph" w:styleId="ListContinue2">
    <w:name w:val="List Continue 2"/>
    <w:basedOn w:val="List2"/>
    <w:rsid w:val="00964AF4"/>
    <w:pPr>
      <w:ind w:firstLine="0"/>
    </w:pPr>
  </w:style>
  <w:style w:type="paragraph" w:styleId="ListContinue3">
    <w:name w:val="List Continue 3"/>
    <w:basedOn w:val="List3"/>
    <w:rsid w:val="00964AF4"/>
    <w:pPr>
      <w:ind w:left="1021" w:firstLine="0"/>
    </w:pPr>
  </w:style>
  <w:style w:type="paragraph" w:styleId="ListContinue4">
    <w:name w:val="List Continue 4"/>
    <w:basedOn w:val="List4"/>
    <w:rsid w:val="00964AF4"/>
    <w:pPr>
      <w:ind w:firstLine="0"/>
    </w:pPr>
  </w:style>
  <w:style w:type="paragraph" w:styleId="ListContinue5">
    <w:name w:val="List Continue 5"/>
    <w:basedOn w:val="List5"/>
    <w:rsid w:val="00964AF4"/>
    <w:pPr>
      <w:ind w:firstLine="0"/>
    </w:pPr>
  </w:style>
  <w:style w:type="paragraph" w:styleId="ListNumber3">
    <w:name w:val="List Number 3"/>
    <w:basedOn w:val="List3"/>
    <w:rsid w:val="00964AF4"/>
    <w:pPr>
      <w:numPr>
        <w:numId w:val="3"/>
      </w:numPr>
    </w:pPr>
  </w:style>
  <w:style w:type="paragraph" w:styleId="ListNumber4">
    <w:name w:val="List Number 4"/>
    <w:basedOn w:val="List4"/>
    <w:rsid w:val="00964AF4"/>
    <w:pPr>
      <w:numPr>
        <w:numId w:val="4"/>
      </w:numPr>
    </w:pPr>
  </w:style>
  <w:style w:type="paragraph" w:styleId="ListNumber5">
    <w:name w:val="List Number 5"/>
    <w:basedOn w:val="List5"/>
    <w:rsid w:val="00964AF4"/>
    <w:pPr>
      <w:numPr>
        <w:numId w:val="5"/>
      </w:numPr>
    </w:pPr>
  </w:style>
  <w:style w:type="paragraph" w:styleId="BlockText">
    <w:name w:val="Block Text"/>
    <w:basedOn w:val="Normal"/>
    <w:rsid w:val="00964A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A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AF4"/>
    <w:rPr>
      <w:sz w:val="16"/>
      <w:vertAlign w:val="superscript"/>
    </w:rPr>
  </w:style>
  <w:style w:type="character" w:customStyle="1" w:styleId="Symbols">
    <w:name w:val="Symbols"/>
    <w:basedOn w:val="DefaultParagraphFont"/>
    <w:rsid w:val="00964AF4"/>
    <w:rPr>
      <w:rFonts w:ascii="Symbol" w:hAnsi="Symbol"/>
    </w:rPr>
  </w:style>
  <w:style w:type="character" w:customStyle="1" w:styleId="MenuOptions">
    <w:name w:val="Menu Options"/>
    <w:basedOn w:val="DefaultParagraphFont"/>
    <w:rsid w:val="00964A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AF4"/>
    <w:rPr>
      <w:b/>
    </w:rPr>
  </w:style>
  <w:style w:type="character" w:customStyle="1" w:styleId="Underlined">
    <w:name w:val="Underlined"/>
    <w:basedOn w:val="DefaultParagraphFont"/>
    <w:rsid w:val="00964AF4"/>
    <w:rPr>
      <w:u w:val="single"/>
    </w:rPr>
  </w:style>
  <w:style w:type="paragraph" w:customStyle="1" w:styleId="TableBodyTextRight">
    <w:name w:val="Table Body Text Right"/>
    <w:basedOn w:val="TableBodyText"/>
    <w:rsid w:val="00964A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AF4"/>
    <w:rPr>
      <w:sz w:val="18"/>
    </w:rPr>
  </w:style>
  <w:style w:type="paragraph" w:customStyle="1" w:styleId="BodySmallRight">
    <w:name w:val="Body Small Right"/>
    <w:basedOn w:val="BodyTextRight"/>
    <w:rsid w:val="00964AF4"/>
    <w:rPr>
      <w:sz w:val="18"/>
      <w:szCs w:val="18"/>
    </w:rPr>
  </w:style>
  <w:style w:type="paragraph" w:customStyle="1" w:styleId="MarginEdition">
    <w:name w:val="Margin Edition"/>
    <w:basedOn w:val="MarginNote"/>
    <w:rsid w:val="00964A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AF4"/>
    <w:rPr>
      <w:sz w:val="2"/>
      <w:szCs w:val="2"/>
    </w:rPr>
  </w:style>
  <w:style w:type="character" w:customStyle="1" w:styleId="Small">
    <w:name w:val="Small"/>
    <w:basedOn w:val="DefaultParagraphFont"/>
    <w:rsid w:val="00964AF4"/>
    <w:rPr>
      <w:sz w:val="16"/>
    </w:rPr>
  </w:style>
  <w:style w:type="paragraph" w:customStyle="1" w:styleId="WideTable">
    <w:name w:val="Wide Table"/>
    <w:basedOn w:val="Normal"/>
    <w:rsid w:val="00964A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AF4"/>
  </w:style>
  <w:style w:type="paragraph" w:styleId="Quote">
    <w:name w:val="Quote"/>
    <w:basedOn w:val="Heading1"/>
    <w:link w:val="QuoteChar"/>
    <w:qFormat/>
    <w:rsid w:val="00964A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A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AF4"/>
    <w:pPr>
      <w:pageBreakBefore/>
    </w:pPr>
  </w:style>
  <w:style w:type="paragraph" w:customStyle="1" w:styleId="Border">
    <w:name w:val="Border"/>
    <w:basedOn w:val="Normal"/>
    <w:qFormat/>
    <w:rsid w:val="00964A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A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A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A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A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A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A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A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A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AF4"/>
    <w:rPr>
      <w:u w:val="single"/>
    </w:rPr>
  </w:style>
  <w:style w:type="paragraph" w:styleId="BalloonText">
    <w:name w:val="Balloon Text"/>
    <w:basedOn w:val="Normal"/>
    <w:link w:val="BalloonTextChar"/>
    <w:rsid w:val="00964A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A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AF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A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A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AF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2016</Words>
  <Characters>11629</Characters>
  <Application>Microsoft Office Word</Application>
  <DocSecurity>0</DocSecurity>
  <Lines>773</Lines>
  <Paragraphs>353</Paragraphs>
  <ScaleCrop>false</ScaleCrop>
  <Company>Author-it Software Corporation Ltd.</Company>
  <LinksUpToDate>false</LinksUpToDate>
  <CharactersWithSpaces>13307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TDMMC907C MANOEUVRE A DOMESTIC VESSEL WITHIN THE LIMITS OF RESPONSIBILITY OF A COXSWAIN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2012-10-11T18:28:00Z</dcterms:created>
  <dcterms:modified xsi:type="dcterms:W3CDTF">2012-10-11T18:28:00Z</dcterms:modified>
</cp:coreProperties>
</file>