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638D" w:rsidP="00B463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TDMMC507B MANOEUVRE A VESSEL WITHIN THE LIMITS OF RESPONSIBILITY OF A MASTER 4</w:t>
      </w:r>
      <w:r>
        <w:fldChar w:fldCharType="end"/>
      </w:r>
    </w:p>
    <w:p w:rsidR="00B4638D" w:rsidP="00B4638D">
      <w:pPr>
        <w:pStyle w:val="Version"/>
        <w:sectPr w:rsidSect="00AB7E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B7EC2" w:rsidP="00AB7EC2">
      <w:pPr>
        <w:pStyle w:val="SuperHeading"/>
      </w:pPr>
      <w:r w:rsidRPr="00AB7EC2">
        <w:t>TDMMC507B MANOEUVRE A VESSEL WITHIN THE LIMITS OF RESPONSIBILITY OF A MASTER 4</w:t>
      </w:r>
    </w:p>
    <w:p w:rsidR="00000000" w:rsidRPr="00AB7EC2" w:rsidP="00AB7EC2">
      <w:pPr>
        <w:pStyle w:val="SuperHeading"/>
      </w:pPr>
    </w:p>
    <w:p w:rsidR="00000000" w:rsidRPr="00AB7EC2" w:rsidP="00AB7EC2">
      <w:pPr>
        <w:pStyle w:val="Heading1"/>
      </w:pPr>
      <w:bookmarkStart w:id="1" w:name="O_150843"/>
      <w:bookmarkEnd w:id="1"/>
      <w:r w:rsidRPr="00AB7EC2">
        <w:t>Modification History</w:t>
      </w:r>
    </w:p>
    <w:p w:rsidR="00000000" w:rsidRPr="00AB7EC2" w:rsidP="00AB7EC2">
      <w:pPr>
        <w:pStyle w:val="BodyText"/>
      </w:pPr>
      <w:r w:rsidRPr="00AB7EC2">
        <w:t>Not applicable.</w:t>
      </w:r>
    </w:p>
    <w:p w:rsidR="00000000" w:rsidRPr="00AB7EC2" w:rsidP="00AB7EC2">
      <w:pPr>
        <w:pStyle w:val="AllowPageBreak"/>
      </w:pPr>
    </w:p>
    <w:p w:rsidR="00000000" w:rsidRPr="00AB7EC2" w:rsidP="00AB7EC2">
      <w:pPr>
        <w:pStyle w:val="Heading1"/>
      </w:pPr>
      <w:bookmarkStart w:id="2" w:name="O_150844"/>
      <w:bookmarkEnd w:id="2"/>
      <w:r w:rsidRPr="00AB7EC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t>UNIT DESCRIPTOR:</w:t>
            </w:r>
          </w:p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This unit involves the skills and knowledge required to manoeuvre a commercial vessel within limits of responsibility of a Master 4 or Skipper 2</w:t>
            </w:r>
            <w:r w:rsidRPr="00AB7EC2">
              <w:t xml:space="preserve">, </w:t>
            </w:r>
            <w:r w:rsidRPr="00AB7EC2">
              <w:rPr>
                <w:rStyle w:val="SpecialBold"/>
              </w:rPr>
              <w:t>i</w:t>
            </w:r>
            <w:r w:rsidRPr="00AB7EC2">
              <w:t>.</w:t>
            </w:r>
            <w:r w:rsidRPr="00AB7EC2">
              <w:rPr>
                <w:rStyle w:val="SpecialBold"/>
              </w:rPr>
              <w:t>e</w:t>
            </w:r>
            <w:r w:rsidRPr="00AB7EC2">
              <w:t xml:space="preserve">. </w:t>
            </w:r>
            <w:r w:rsidRPr="00AB7EC2">
              <w:rPr>
                <w:rStyle w:val="SpecialBold"/>
              </w:rPr>
              <w:t>a vessel of less than 80 metres in length within inshore limits</w:t>
            </w:r>
            <w:r w:rsidRPr="00AB7EC2">
              <w:t xml:space="preserve"> (</w:t>
            </w:r>
            <w:r w:rsidRPr="00AB7EC2">
              <w:rPr>
                <w:rStyle w:val="SpecialBold"/>
              </w:rPr>
              <w:t>15 nm</w:t>
            </w:r>
            <w:r w:rsidRPr="00AB7EC2">
              <w:t xml:space="preserve">) </w:t>
            </w:r>
            <w:r w:rsidRPr="00AB7EC2">
              <w:rPr>
                <w:rStyle w:val="SpecialBold"/>
              </w:rPr>
              <w:t>and less than 35 metres within AC</w:t>
            </w:r>
            <w:r w:rsidRPr="00AB7EC2">
              <w:rPr>
                <w:rStyle w:val="SpecialBold"/>
              </w:rPr>
              <w:t>MW</w:t>
            </w:r>
            <w:r w:rsidRPr="00AB7EC2">
              <w:t xml:space="preserve"> (</w:t>
            </w:r>
            <w:r w:rsidRPr="00AB7EC2">
              <w:rPr>
                <w:rStyle w:val="SpecialBold"/>
              </w:rPr>
              <w:t>600 nm</w:t>
            </w:r>
            <w:r w:rsidRPr="00AB7EC2">
              <w:t xml:space="preserve">). </w:t>
            </w:r>
            <w:r w:rsidRPr="00AB7EC2">
              <w:rPr>
                <w:rStyle w:val="SpecialBold"/>
              </w:rPr>
              <w:t>This includes the operation of propulsion and manoeuvring systems during normal operations</w:t>
            </w:r>
            <w:r w:rsidRPr="00AB7EC2">
              <w:t xml:space="preserve">, </w:t>
            </w:r>
            <w:r w:rsidRPr="00AB7EC2">
              <w:rPr>
                <w:rStyle w:val="SpecialBold"/>
              </w:rPr>
              <w:t>management of the vessel during heavy weather and seas and manoeuvring the vessel during normal berthing</w:t>
            </w:r>
            <w:r w:rsidRPr="00AB7EC2">
              <w:t xml:space="preserve">, </w:t>
            </w:r>
            <w:r w:rsidRPr="00AB7EC2">
              <w:rPr>
                <w:rStyle w:val="SpecialBold"/>
              </w:rPr>
              <w:t>mooring and anchoring operations</w:t>
            </w:r>
            <w:r w:rsidRPr="00AB7EC2">
              <w:t>.</w:t>
            </w:r>
          </w:p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This unit h</w:t>
            </w:r>
            <w:r w:rsidRPr="00AB7EC2">
              <w:rPr>
                <w:rStyle w:val="SpecialBold"/>
              </w:rPr>
              <w:t>as been retitled but covers the same functions as previous unit TDMMC501B</w:t>
            </w:r>
            <w:r w:rsidRPr="00AB7EC2">
              <w:t xml:space="preserve"> </w:t>
            </w:r>
            <w:r w:rsidRPr="00AB7EC2">
              <w:rPr>
                <w:rStyle w:val="BoldandItalics"/>
              </w:rPr>
              <w:t>Manoeuvre a vessel less than 80 metres in length in any prevailing conditions</w:t>
            </w:r>
            <w:r w:rsidRPr="00AB7EC2">
              <w:t>.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</w:p>
        </w:tc>
      </w:tr>
    </w:tbl>
    <w:p w:rsidR="00000000" w:rsidRPr="00AB7EC2" w:rsidP="00AB7EC2">
      <w:pPr>
        <w:pStyle w:val="BodyText"/>
      </w:pPr>
    </w:p>
    <w:p w:rsidR="00000000" w:rsidRPr="00AB7EC2" w:rsidP="00AB7EC2">
      <w:pPr>
        <w:pStyle w:val="AllowPageBreak"/>
      </w:pPr>
    </w:p>
    <w:p w:rsidR="00000000" w:rsidRPr="00AB7EC2" w:rsidP="00AB7EC2">
      <w:pPr>
        <w:pStyle w:val="Heading1"/>
      </w:pPr>
      <w:bookmarkStart w:id="3" w:name="O_150845"/>
      <w:bookmarkEnd w:id="3"/>
      <w:r w:rsidRPr="00AB7EC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t xml:space="preserve">The unit has applications in qualifications for a Master 4 and Skipper 2 operating a vessel of less than 80 metres in length within inshore limits (15 nm) and less than 35 metres within ACMW (600 nm), i.e. Certificate IV in Transport&amp;Distribution (Coastal </w:t>
            </w:r>
            <w:r w:rsidRPr="00AB7EC2">
              <w:t>Maritime Operations - Master Class 4).</w:t>
            </w:r>
          </w:p>
        </w:tc>
      </w:tr>
    </w:tbl>
    <w:p w:rsidR="00000000" w:rsidRPr="00AB7EC2" w:rsidP="00AB7EC2">
      <w:pPr>
        <w:pStyle w:val="BodyText"/>
      </w:pPr>
    </w:p>
    <w:p w:rsidR="00000000" w:rsidRPr="00AB7EC2" w:rsidP="00AB7EC2">
      <w:pPr>
        <w:pStyle w:val="AllowPageBreak"/>
      </w:pPr>
    </w:p>
    <w:p w:rsidR="00000000" w:rsidRPr="00AB7EC2" w:rsidP="00AB7EC2">
      <w:pPr>
        <w:pStyle w:val="Heading1"/>
      </w:pPr>
      <w:bookmarkStart w:id="4" w:name="O_150846"/>
      <w:bookmarkEnd w:id="4"/>
      <w:r w:rsidRPr="00AB7EC2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Licensing</w:t>
            </w:r>
            <w:r w:rsidRPr="00AB7EC2">
              <w:t>/</w:t>
            </w:r>
            <w:r w:rsidRPr="00AB7EC2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t>The unit is consistent with the relevant maritime regulations describing mandatory requirements for a Master 4/Skipper 2. This inc</w:t>
            </w:r>
            <w:r w:rsidRPr="00AB7EC2">
              <w:t>ludes applicable sections of State/Territory maritime licensing and regulatory requirements and the National Standard for Commercial Vessels (NSCV) and the USL Code.</w:t>
            </w:r>
          </w:p>
        </w:tc>
      </w:tr>
    </w:tbl>
    <w:p w:rsidR="00000000" w:rsidRPr="00AB7EC2" w:rsidP="00AB7EC2">
      <w:pPr>
        <w:pStyle w:val="BodyText"/>
      </w:pPr>
    </w:p>
    <w:p w:rsidR="00000000" w:rsidRPr="00AB7EC2" w:rsidP="00AB7EC2">
      <w:pPr>
        <w:pStyle w:val="AllowPageBreak"/>
      </w:pPr>
    </w:p>
    <w:p w:rsidR="00000000" w:rsidRPr="00AB7EC2" w:rsidP="00AB7EC2">
      <w:pPr>
        <w:pStyle w:val="Heading1"/>
      </w:pPr>
      <w:bookmarkStart w:id="5" w:name="O_150847"/>
      <w:bookmarkEnd w:id="5"/>
      <w:r w:rsidRPr="00AB7EC2">
        <w:t>Pre-Requisites</w:t>
      </w:r>
    </w:p>
    <w:p w:rsidR="00000000" w:rsidRPr="00AB7EC2" w:rsidP="00AB7EC2">
      <w:pPr>
        <w:pStyle w:val="BodyText"/>
      </w:pPr>
      <w:r w:rsidRPr="00AB7EC2">
        <w:t>Not applicable.</w:t>
      </w:r>
    </w:p>
    <w:p w:rsidR="00000000" w:rsidRPr="00AB7EC2" w:rsidP="00AB7EC2">
      <w:pPr>
        <w:pStyle w:val="AllowPageBreak"/>
      </w:pPr>
    </w:p>
    <w:p w:rsidR="00000000" w:rsidRPr="00AB7EC2" w:rsidP="00AB7EC2">
      <w:pPr>
        <w:pStyle w:val="Heading1"/>
      </w:pPr>
      <w:bookmarkStart w:id="6" w:name="O_150848"/>
      <w:bookmarkEnd w:id="6"/>
      <w:r w:rsidRPr="00AB7EC2">
        <w:t>Employability Skills In</w:t>
      </w:r>
      <w:r w:rsidRPr="00AB7EC2">
        <w:t>formation</w:t>
      </w:r>
    </w:p>
    <w:p w:rsidR="00000000" w:rsidRPr="00AB7EC2" w:rsidP="00AB7EC2">
      <w:pPr>
        <w:pStyle w:val="BodyText"/>
      </w:pPr>
      <w:r w:rsidRPr="00AB7EC2">
        <w:t>Not applicable.</w:t>
      </w:r>
    </w:p>
    <w:p w:rsidR="00000000" w:rsidRPr="00AB7EC2" w:rsidP="00AB7EC2">
      <w:pPr>
        <w:pStyle w:val="AllowPageBreak"/>
      </w:pPr>
    </w:p>
    <w:p w:rsidR="00000000" w:rsidRPr="00AB7EC2" w:rsidP="00AB7EC2">
      <w:pPr>
        <w:pStyle w:val="Heading1"/>
      </w:pPr>
      <w:bookmarkStart w:id="7" w:name="O_150849"/>
      <w:bookmarkEnd w:id="7"/>
      <w:r w:rsidRPr="00AB7EC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489"/>
      </w:tblGrid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Emphasis"/>
              </w:rPr>
              <w:t>Elements describe the essential outcomes of a unit of competency</w:t>
            </w:r>
            <w:r w:rsidRPr="00AB7EC2">
              <w:t>.</w:t>
            </w:r>
          </w:p>
        </w:tc>
        <w:tc>
          <w:tcPr>
            <w:tcW w:w="648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Emphasis"/>
              </w:rPr>
              <w:t>Performance Cr</w:t>
            </w:r>
            <w:r w:rsidRPr="00AB7EC2">
              <w:rPr>
                <w:rStyle w:val="Emphasis"/>
              </w:rPr>
              <w:t>iteria describe the required performance needed to demonstrate achievement of the element</w:t>
            </w:r>
            <w:r w:rsidRPr="00AB7EC2">
              <w:t xml:space="preserve">. </w:t>
            </w:r>
            <w:r w:rsidRPr="00AB7EC2">
              <w:rPr>
                <w:rStyle w:val="Emphasis"/>
              </w:rPr>
              <w:t>Assessment of performance is to be consistent with the Evidence Guide</w:t>
            </w:r>
            <w:r w:rsidRPr="00AB7EC2">
              <w:t>.</w:t>
            </w:r>
          </w:p>
        </w:tc>
      </w:tr>
    </w:tbl>
    <w:p w:rsidR="00000000" w:rsidRPr="00AB7EC2" w:rsidP="00AB7EC2">
      <w:pPr>
        <w:pStyle w:val="BodyText"/>
      </w:pPr>
    </w:p>
    <w:p w:rsidR="00000000" w:rsidRPr="00AB7EC2" w:rsidP="00AB7EC2">
      <w:pPr>
        <w:pStyle w:val="AllowPageBreak"/>
      </w:pPr>
    </w:p>
    <w:p w:rsidR="00000000" w:rsidRPr="00AB7EC2" w:rsidP="00AB7EC2">
      <w:pPr>
        <w:pStyle w:val="Heading1"/>
      </w:pPr>
      <w:bookmarkStart w:id="8" w:name="O_150850"/>
      <w:bookmarkEnd w:id="8"/>
      <w:r w:rsidRPr="00AB7EC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60"/>
        <w:gridCol w:w="6030"/>
      </w:tblGrid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ELEMENT</w:t>
            </w:r>
          </w:p>
        </w:tc>
        <w:tc>
          <w:tcPr>
            <w:tcW w:w="639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PERFORMANCE CRITERIA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Manoeuvre</w:t>
            </w:r>
          </w:p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the vessel</w:t>
            </w:r>
            <w:r w:rsidRPr="00AB7EC2">
              <w:t xml:space="preserve"> </w:t>
            </w:r>
          </w:p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for normal operations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a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Manoeuvres are made to safely progress the operation and keep the vessel in safe water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b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Vessel's heading is maintained within acceptable limits as per the requirements of the manoeuvre, weather, tide, headreach and stopping distances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c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Alterations of heading or power are smooth and controlled at all times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d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Communicatio</w:t>
            </w:r>
            <w:r w:rsidRPr="00AB7EC2">
              <w:t>n is clear, concise and acknowledged at all times according to good seamanship principles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e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Appropriate turn techniques are used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f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t>Vessel propulsion is controlled as required to progress the operation and complement helm movements</w:t>
            </w:r>
          </w:p>
        </w:tc>
      </w:tr>
    </w:tbl>
    <w:p w:rsidR="00000000" w:rsidRPr="00AB7EC2" w:rsidP="00AB7EC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004"/>
        <w:gridCol w:w="31"/>
      </w:tblGrid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</w:p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PERFORMANCE CRITERIA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Manoeuvre</w:t>
            </w:r>
            <w:r w:rsidRPr="00AB7EC2">
              <w:t xml:space="preserve"> </w:t>
            </w:r>
            <w:r w:rsidRPr="00AB7EC2">
              <w:rPr>
                <w:rStyle w:val="SpecialBold"/>
              </w:rPr>
              <w:t>the vessel</w:t>
            </w:r>
            <w:r w:rsidRPr="00AB7EC2">
              <w:t xml:space="preserve"> </w:t>
            </w:r>
            <w:r w:rsidRPr="00AB7EC2">
              <w:rPr>
                <w:rStyle w:val="SpecialBold"/>
              </w:rPr>
              <w:t>for normal operations</w:t>
            </w:r>
          </w:p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(</w:t>
            </w:r>
            <w:r w:rsidRPr="00AB7EC2">
              <w:rPr>
                <w:rStyle w:val="SpecialBold"/>
              </w:rPr>
              <w:t>continued</w:t>
            </w:r>
            <w:r w:rsidRPr="00AB7EC2">
              <w:t>)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g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Safe operating limits of vessel propulsion and steering systems are not exceeded in normal manoeuvres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h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Appropriate allowance is made for the effects of deadweight, draft, trim, speed and under keel clearance on turning circles and stopping distance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i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Vessel is safely and correctly manoeuvred in relevant conditions of tide and wind in accordance with established maritime practice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j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Anchoring and mooring manoeuvres are carried out in accordance with safe nautical practice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k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Adequate resources are o</w:t>
            </w:r>
            <w:r w:rsidRPr="00AB7EC2">
              <w:t>rganised prior to and during operations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l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Appropriate alterations to vessel heading and power are made in response to assessments of the vessel's operational environment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2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Manoeuvre vessel during heavy sea and weather conditions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Impending adverse weather conditions are identified and the implications for vessel operations are evaluated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 xml:space="preserve">Preparations are made and required precautions are taken to minimise risk and damage to vessel and personnel and time loss on passage within </w:t>
            </w:r>
            <w:r w:rsidRPr="00AB7EC2">
              <w:t>the limits of the officer's responsibility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Manoeuvres are adjusted to allow for weather and sea conditions and keep the vessel in safe water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d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 xml:space="preserve">Vessel's heading is maintained within acceptable limits 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e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Appropriate action is taken in emergency situations involving the safety of the vessel and its cargo, and person both on board the vessel or on other vessels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f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Special handling techniques required under heavy weather conditions are used when necessary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g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t>Special handling techniques are correctly applied during launching of boats or liferafts, during rescues of persons overboard, or in adverse sea and weather conditions</w:t>
            </w:r>
          </w:p>
        </w:tc>
      </w:tr>
    </w:tbl>
    <w:p w:rsidR="00000000" w:rsidRPr="00AB7EC2" w:rsidP="00AB7EC2">
      <w:pPr>
        <w:pStyle w:val="BodyText"/>
      </w:pPr>
    </w:p>
    <w:p w:rsidR="00000000" w:rsidRPr="00AB7EC2" w:rsidP="00AB7EC2">
      <w:pPr>
        <w:pStyle w:val="AllowPageBreak"/>
      </w:pPr>
    </w:p>
    <w:p w:rsidR="00000000" w:rsidRPr="00AB7EC2" w:rsidP="00AB7EC2">
      <w:pPr>
        <w:pStyle w:val="Heading1"/>
      </w:pPr>
      <w:bookmarkStart w:id="9" w:name="O_150851"/>
      <w:bookmarkEnd w:id="9"/>
      <w:r w:rsidRPr="00AB7EC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12"/>
      </w:tblGrid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REQUIRED KNOWLEDGE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Emphasis"/>
              </w:rPr>
              <w:t>This describes the knowledge required for this unit</w:t>
            </w:r>
            <w:r w:rsidRPr="00AB7EC2">
              <w:t>.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Relevant sections of applicable State and Territory maritime regulations, NSCV and USL Code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2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Relevant OH&amp;S legislation and policies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3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Limits of responsibility of a master of a vessel less than 80 </w:t>
            </w:r>
            <w:r w:rsidRPr="00AB7EC2">
              <w:t>m in length on a coastal voyage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4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Methods for controlling vessel speed and direction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5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Techniques for turning a vessel in various tide and wind conditions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6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Manoeuvring characteristics and propulsion system techniques and performance for vessels up to 8</w:t>
            </w:r>
            <w:r w:rsidRPr="00AB7EC2">
              <w:t>0 m in length on coastal voyages, including stopping distances and turning circles at various draughts, speeds and loading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8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Effects of deadweight, draught, trim, speed and under-keel clearance on turning circles and stopping distances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9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Squat, shallow w</w:t>
            </w:r>
            <w:r w:rsidRPr="00AB7EC2">
              <w:t>ater and similar effects on vessel's handling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 xml:space="preserve">Manoeuvring methods for the berthing, anchoring, mooring 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Typical manoeuvring problems for up to 80 m in length on coastal voyages, and appropriate action and solutions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Manoeuvring procedures in and near traffic separation schemes and vessel traffic service areas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Methods for a recovering a person from the water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Maritime communication techniques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t>Manoeuvring techniques for the launching of boats and liferafts</w:t>
            </w:r>
          </w:p>
        </w:tc>
      </w:tr>
    </w:tbl>
    <w:p w:rsidR="00000000" w:rsidRPr="00AB7EC2" w:rsidP="00AB7EC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</w:p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REQUIRED SKILLS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Emphasis"/>
              </w:rPr>
              <w:t>This describes the basic skills required for this unit</w:t>
            </w:r>
            <w:r w:rsidRPr="00AB7EC2">
              <w:t>.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Communicate effectively with other personnel and passengers during vessel manoeuvres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Read and interpret vessel manufacturer's instructions on vessel operation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Read and interpret vessel marine regulations, rules and instructions concerning vessel operations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Collect, manage and interpret information required for the safe navigation of the vessel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Plan the timing and sequence of vessel operations to be appropriate to the prevailing circumstances, sea and weather conditions and any navigational hazards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Work collaboratively with other shipboard personnel and passengers during vessel operations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M</w:t>
            </w:r>
            <w:r w:rsidRPr="00AB7EC2">
              <w:t>ake appropriate estimates and calculations required during the course of vessel operations (e.g. fuel, distance, speed, time, etc.)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Determine the type and extent of an emergency and determine the appropriate survival action to be taken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Determine appr</w:t>
            </w:r>
            <w:r w:rsidRPr="00AB7EC2">
              <w:t>opriate procedures to allow for interaction effects with passing vessels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Recognise the effects of various operational situations such as squat, shallow water and narrow channel on vessel's handling and determine appropriate manoeuvring action required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Operate the vessel in accordance with manufacturer's instructions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Turn the vessel in various operational situations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Manoeuvre the vessel with no wash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 xml:space="preserve">14 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t>Berth, anchor and moor the vessel in various conditions of wind, tide and weather</w:t>
            </w:r>
          </w:p>
        </w:tc>
      </w:tr>
    </w:tbl>
    <w:p w:rsidR="00B4638D" w:rsidP="00AB7EC2">
      <w:pPr>
        <w:pStyle w:val="BodyText"/>
      </w:pPr>
      <w:r w:rsidRPr="00AB7EC2">
        <w:t xml:space="preserve"> </w:t>
      </w:r>
    </w:p>
    <w:p w:rsidR="00B4638D" w:rsidP="00AB7EC2">
      <w:pPr>
        <w:pStyle w:val="BodyText"/>
      </w:pPr>
    </w:p>
    <w:p w:rsidR="00000000" w:rsidRPr="00AB7EC2" w:rsidP="00AB7EC2">
      <w:pPr>
        <w:pStyle w:val="Heading1"/>
      </w:pPr>
      <w:bookmarkStart w:id="10" w:name="O_150852"/>
      <w:bookmarkEnd w:id="10"/>
      <w:r w:rsidRPr="00AB7EC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1"/>
        <w:gridCol w:w="358"/>
        <w:gridCol w:w="5398"/>
        <w:gridCol w:w="270"/>
        <w:gridCol w:w="15"/>
      </w:tblGrid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5" w:type="dxa"/>
          <w:tblHeader/>
        </w:trPr>
        <w:tc>
          <w:tcPr>
            <w:tcW w:w="82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Evidence Guide</w:t>
            </w:r>
          </w:p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TDMMC507B</w:t>
            </w:r>
            <w:r w:rsidRPr="00AB7EC2">
              <w:tab/>
            </w:r>
            <w:r w:rsidRPr="00AB7EC2">
              <w:rPr>
                <w:rStyle w:val="SpecialBold"/>
              </w:rPr>
              <w:t>MANOEUVRE A VESSEL WITHIN THE LIMITS OF RESPONSIBILITY OF A MASTER 4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</w:p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Emphasis"/>
              </w:rPr>
              <w:t>The Evidence Guide provides advice on assessment and must be read in conjunction with the Performance Criteria</w:t>
            </w:r>
            <w:r w:rsidRPr="00AB7EC2">
              <w:t xml:space="preserve">, </w:t>
            </w:r>
            <w:r w:rsidRPr="00AB7EC2">
              <w:rPr>
                <w:rStyle w:val="Emphasis"/>
              </w:rPr>
              <w:t>Required Skills and Knowledge</w:t>
            </w:r>
            <w:r w:rsidRPr="00AB7EC2">
              <w:t xml:space="preserve">, </w:t>
            </w:r>
            <w:r w:rsidRPr="00AB7EC2">
              <w:rPr>
                <w:rStyle w:val="Emphasis"/>
              </w:rPr>
              <w:t>the Range Statement and the Assessment Guidelines for this Training Package</w:t>
            </w:r>
            <w:r w:rsidRPr="00AB7EC2">
              <w:t>.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Assessment must confirm appropriate knowledge and skills to: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a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Manoeuvre a vessel up to 80 metres in length on a coastal voyage: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safely in normal and emergency situations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2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in normal and heavy weather conditions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3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in berthing and unberthing operations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4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when anchoring or mooring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b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Exercise all required safety and hazard control procedures when manoeuvring the vessel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c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Identify typical manoeuvring problems and take appropriate action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d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Communicate effectively with others during manoeuvring operations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</w:p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</w:p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</w:p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a</w:t>
            </w:r>
          </w:p>
        </w:tc>
        <w:tc>
          <w:tcPr>
            <w:tcW w:w="6026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</w:p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Performance is demonstrated consistently over a period of time and in a suitable range of contexts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b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Consistently applies underpinning knowledge and skills when: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completing manoeuvring operations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2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identifying and evaluating manoeuvring problems and determining appropriate courses of action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3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applying safety precautions relevant to manoeuvring operations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4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 xml:space="preserve">assessing operational capability of propulsion plant and equipment 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c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Shows evidence of application of relevant workplace procedures, including: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relevant maritime regulations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2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 xml:space="preserve">OH&amp;S regulations and hazard prevention policies and procedures 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3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standard operating procedures and work instructions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4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manufacturer's guidelines relating to the use of power plant and machinery, including instructions on equipment capability and limitations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d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Action is taken promptly to report and/or rectify manoeuvring incidents in accordance with statutory requirements and company procedures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e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Work is completed systematically with required attention to detail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f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t>Recognises and adapts appropriately to cultural differences in the workplace, including modes of behaviour and interactions among crew and others</w:t>
            </w:r>
          </w:p>
        </w:tc>
      </w:tr>
    </w:tbl>
    <w:p w:rsidR="00000000" w:rsidRPr="00AB7EC2" w:rsidP="00AB7EC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2"/>
        <w:gridCol w:w="21"/>
        <w:gridCol w:w="1788"/>
        <w:gridCol w:w="361"/>
        <w:gridCol w:w="358"/>
        <w:gridCol w:w="358"/>
        <w:gridCol w:w="5040"/>
        <w:gridCol w:w="270"/>
        <w:gridCol w:w="15"/>
      </w:tblGrid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5" w:type="dxa"/>
          <w:tblHeader/>
        </w:trPr>
        <w:tc>
          <w:tcPr>
            <w:tcW w:w="82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Evidence Guide</w:t>
            </w:r>
            <w:r w:rsidRPr="00AB7EC2">
              <w:t xml:space="preserve"> (</w:t>
            </w:r>
            <w:r w:rsidRPr="00AB7EC2">
              <w:rPr>
                <w:rStyle w:val="SpecialBold"/>
              </w:rPr>
              <w:t>continued</w:t>
            </w:r>
            <w:r w:rsidRPr="00AB7EC2">
              <w:t xml:space="preserve">) </w:t>
            </w:r>
          </w:p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TDMMC507B</w:t>
            </w:r>
            <w:r w:rsidRPr="00AB7EC2">
              <w:tab/>
            </w:r>
            <w:r w:rsidRPr="00AB7EC2">
              <w:rPr>
                <w:rStyle w:val="SpecialBold"/>
              </w:rPr>
              <w:t>MANOEUVRE A VESSEL WITHIN THE LIMITS OF RESPONSIBILITY OF A MASTER 4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</w:p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Context of assessment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a</w:t>
            </w:r>
          </w:p>
        </w:tc>
        <w:tc>
          <w:tcPr>
            <w:tcW w:w="604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Assessment of competency must comply with the assessment requirements of the relevant maritime regulations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b</w:t>
            </w:r>
          </w:p>
        </w:tc>
        <w:tc>
          <w:tcPr>
            <w:tcW w:w="604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Assessment of this unit must be undertaken within relevant marine authority approved and audited arrangements by a registered training organisation: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</w:t>
            </w:r>
          </w:p>
        </w:tc>
        <w:tc>
          <w:tcPr>
            <w:tcW w:w="568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As a minimum, assessment of knowledge must be conducted through appropriate written/oral examinations, and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2</w:t>
            </w:r>
          </w:p>
        </w:tc>
        <w:tc>
          <w:tcPr>
            <w:tcW w:w="568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Appropriate practical assessment must occur: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i</w:t>
            </w:r>
          </w:p>
        </w:tc>
        <w:tc>
          <w:tcPr>
            <w:tcW w:w="53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 xml:space="preserve">at the registered training organisation; and/or 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ii</w:t>
            </w:r>
          </w:p>
        </w:tc>
        <w:tc>
          <w:tcPr>
            <w:tcW w:w="53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on an appropriate working or training vessel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4</w:t>
            </w:r>
          </w:p>
        </w:tc>
        <w:tc>
          <w:tcPr>
            <w:tcW w:w="1809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Specific</w:t>
            </w:r>
            <w:r w:rsidRPr="00AB7EC2">
              <w:t xml:space="preserve"> </w:t>
            </w:r>
            <w:r w:rsidRPr="00AB7EC2">
              <w:rPr>
                <w:rStyle w:val="SpecialBold"/>
              </w:rPr>
              <w:t>resources</w:t>
            </w:r>
            <w:r w:rsidRPr="00AB7EC2">
              <w:t xml:space="preserve"> </w:t>
            </w:r>
            <w:r w:rsidRPr="00AB7EC2">
              <w:rPr>
                <w:rStyle w:val="SpecialBold"/>
              </w:rPr>
              <w:t>required for assessment</w:t>
            </w:r>
          </w:p>
        </w:tc>
        <w:tc>
          <w:tcPr>
            <w:tcW w:w="638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Access is required to opportunities to: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9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a</w:t>
            </w:r>
          </w:p>
        </w:tc>
        <w:tc>
          <w:tcPr>
            <w:tcW w:w="602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operate a suitable ship simulator over an appropriate range of simulated manoeuvring situations, weather and loading conditions; and/or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9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b</w:t>
            </w:r>
          </w:p>
        </w:tc>
        <w:tc>
          <w:tcPr>
            <w:tcW w:w="602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t>manoeuvre a vessel less than 80 m in length on a coastal voyage in an appropriate ra</w:t>
            </w:r>
            <w:r w:rsidRPr="00AB7EC2">
              <w:t>nge of situations, weather and loading conditions</w:t>
            </w:r>
          </w:p>
        </w:tc>
      </w:tr>
    </w:tbl>
    <w:p w:rsidR="00000000" w:rsidRPr="00AB7EC2" w:rsidP="00AB7EC2">
      <w:pPr>
        <w:pStyle w:val="BodyText"/>
      </w:pPr>
    </w:p>
    <w:p w:rsidR="00000000" w:rsidRPr="00AB7EC2" w:rsidP="00AB7EC2">
      <w:pPr>
        <w:pStyle w:val="AllowPageBreak"/>
      </w:pPr>
    </w:p>
    <w:p w:rsidR="00000000" w:rsidRPr="00AB7EC2" w:rsidP="00AB7EC2">
      <w:pPr>
        <w:pStyle w:val="Heading1"/>
      </w:pPr>
      <w:bookmarkStart w:id="11" w:name="O_150853"/>
      <w:bookmarkEnd w:id="11"/>
      <w:r w:rsidRPr="00AB7EC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7"/>
        <w:gridCol w:w="11"/>
        <w:gridCol w:w="5750"/>
        <w:gridCol w:w="267"/>
        <w:gridCol w:w="18"/>
        <w:gridCol w:w="28"/>
      </w:tblGrid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13" w:type="dxa"/>
          <w:tblHeader/>
        </w:trPr>
        <w:tc>
          <w:tcPr>
            <w:tcW w:w="82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Range Statement</w:t>
            </w:r>
          </w:p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TDMMC507B</w:t>
            </w:r>
            <w:r w:rsidRPr="00AB7EC2">
              <w:tab/>
            </w:r>
            <w:r w:rsidRPr="00AB7EC2">
              <w:rPr>
                <w:rStyle w:val="SpecialBold"/>
              </w:rPr>
              <w:t>MANOEUVRE A VESSEL WITHIN THE LIMITS OF RESPONSIBILITY OF A MASTER 4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</w:p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Emphasis"/>
              </w:rPr>
              <w:t>The Range Statement relates to the unit of competency as a whole</w:t>
            </w:r>
            <w:r w:rsidRPr="00AB7EC2">
              <w:t xml:space="preserve">. </w:t>
            </w:r>
            <w:r w:rsidRPr="00AB7EC2">
              <w:rPr>
                <w:rStyle w:val="Emphasis"/>
              </w:rPr>
              <w:t>It allows for different work environments and situations that may affect performance</w:t>
            </w:r>
            <w:r w:rsidRPr="00AB7EC2">
              <w:t>.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SCOPE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1</w:t>
            </w:r>
            <w:r w:rsidRPr="00AB7EC2">
              <w:t>.</w:t>
            </w:r>
            <w:r w:rsidRPr="00AB7EC2">
              <w:tab/>
            </w:r>
            <w:r w:rsidRPr="00AB7EC2">
              <w:rPr>
                <w:rStyle w:val="SpecialBold"/>
              </w:rPr>
              <w:t>GENERAL CONTEXT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a</w:t>
            </w:r>
            <w:r w:rsidRPr="00AB7EC2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Work must be carried out</w:t>
            </w:r>
            <w:r w:rsidRPr="00AB7EC2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in compliance with the relevant maritime regulations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b</w:t>
            </w:r>
            <w:r w:rsidRPr="00AB7EC2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Work is performed</w:t>
            </w:r>
            <w:r w:rsidRPr="00AB7EC2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within a defined range of operations and routine procedures, with responsibility for own outputs and some responsibility for others in achieving the specified quality and quantity of outcomes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c</w:t>
            </w:r>
            <w:r w:rsidRPr="00AB7EC2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Work involves</w:t>
            </w:r>
            <w:r w:rsidRPr="00AB7EC2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the conduct of routine procedures for the manoeuvring of a vessel during normal operations and in heavy weather conditions and the application of solutions to a defined range of typical manoeuvring situations and problems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d</w:t>
            </w:r>
            <w:r w:rsidRPr="00AB7EC2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Work requires</w:t>
            </w:r>
            <w:r w:rsidRPr="00AB7EC2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some di</w:t>
            </w:r>
            <w:r w:rsidRPr="00AB7EC2">
              <w:t>scretion and judgement in anticipating and allowing for possible manoeuvring problems and contingencies and the actions to be taken in these eventualities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5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2</w:t>
            </w:r>
            <w:r w:rsidRPr="00AB7EC2">
              <w:t>.</w:t>
            </w:r>
            <w:r w:rsidRPr="00AB7EC2">
              <w:tab/>
            </w:r>
            <w:r w:rsidRPr="00AB7EC2">
              <w:rPr>
                <w:rStyle w:val="SpecialBold"/>
              </w:rPr>
              <w:t>WORKSITE ENVIRONMENT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Vessel may include</w:t>
            </w:r>
            <w:r w:rsidRPr="00AB7EC2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a commercial vessel of less than 80 </w:t>
            </w:r>
            <w:r w:rsidRPr="00AB7EC2">
              <w:t>metres in length within inshore limits (15 nm) and less than 35 metres within ACMW (600 nm), including passenger vessels, tugs, fishing vessels and small cargo vessels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Manoeuvres may be carried out</w:t>
            </w:r>
            <w:r w:rsidRPr="00AB7EC2">
              <w:t xml:space="preserve">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by day or night in normal operational situations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2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 xml:space="preserve">under normal and adverse conditions of sea and weather 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3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during berthing and unberthing operations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4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while anchoring or mooring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5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in emergency situations with a disabled or partially disabled vessel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6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when slipping a buoy or single point mooring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c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Manoeuvres may include</w:t>
            </w:r>
            <w:r w:rsidRPr="00AB7EC2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t>berthing and unberthing</w:t>
            </w:r>
          </w:p>
        </w:tc>
      </w:tr>
    </w:tbl>
    <w:p w:rsidR="00000000" w:rsidRPr="00AB7EC2" w:rsidP="00AB7EC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3"/>
        <w:gridCol w:w="357"/>
        <w:gridCol w:w="5762"/>
        <w:gridCol w:w="281"/>
        <w:gridCol w:w="28"/>
        <w:gridCol w:w="14"/>
        <w:gridCol w:w="18"/>
        <w:gridCol w:w="199"/>
      </w:tblGrid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5"/>
          <w:wAfter w:w="540" w:type="dxa"/>
          <w:tblHeader/>
        </w:trPr>
        <w:tc>
          <w:tcPr>
            <w:tcW w:w="82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Range Statement</w:t>
            </w:r>
            <w:r w:rsidRPr="00AB7EC2">
              <w:t xml:space="preserve"> (</w:t>
            </w:r>
            <w:r w:rsidRPr="00AB7EC2">
              <w:rPr>
                <w:rStyle w:val="SpecialBold"/>
              </w:rPr>
              <w:t>continued</w:t>
            </w:r>
            <w:r w:rsidRPr="00AB7EC2">
              <w:t xml:space="preserve">) </w:t>
            </w:r>
          </w:p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TDMMC507B</w:t>
            </w:r>
            <w:r w:rsidRPr="00AB7EC2">
              <w:tab/>
            </w:r>
            <w:r w:rsidRPr="00AB7EC2">
              <w:rPr>
                <w:rStyle w:val="SpecialBold"/>
              </w:rPr>
              <w:t>MANOEUVRE A VESSEL WITHIN THE LIMITS OF RESPONSIBILITY OF A MASTER 4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31" w:type="dxa"/>
        </w:trPr>
        <w:tc>
          <w:tcPr>
            <w:tcW w:w="851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</w:p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Emphasis"/>
              </w:rPr>
              <w:t>The Range Statement relates to the unit of competency as a whole</w:t>
            </w:r>
            <w:r w:rsidRPr="00AB7EC2">
              <w:t xml:space="preserve">. </w:t>
            </w:r>
            <w:r w:rsidRPr="00AB7EC2">
              <w:rPr>
                <w:rStyle w:val="Emphasis"/>
              </w:rPr>
              <w:t>It allows for different work environments and situations that may affect performance</w:t>
            </w:r>
            <w:r w:rsidRPr="00AB7EC2">
              <w:t>.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31" w:type="dxa"/>
        </w:trPr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VARIABLE</w:t>
            </w:r>
          </w:p>
        </w:tc>
        <w:tc>
          <w:tcPr>
            <w:tcW w:w="6428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SCOPE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259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</w:p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c</w:t>
            </w:r>
          </w:p>
        </w:tc>
        <w:tc>
          <w:tcPr>
            <w:tcW w:w="1743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</w:p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Manoeuvres may include</w:t>
            </w:r>
            <w:r w:rsidRPr="00AB7EC2">
              <w:t xml:space="preserve">: </w:t>
            </w:r>
          </w:p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(</w:t>
            </w:r>
            <w:r w:rsidRPr="00AB7EC2">
              <w:rPr>
                <w:rStyle w:val="SpecialBold"/>
              </w:rPr>
              <w:t>continued</w:t>
            </w:r>
            <w:r w:rsidRPr="00AB7EC2">
              <w:t xml:space="preserve">) 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</w:p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2</w:t>
            </w:r>
          </w:p>
        </w:tc>
        <w:tc>
          <w:tcPr>
            <w:tcW w:w="6043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</w:p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 xml:space="preserve">mooring or anchoring 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259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use of small vessel propulsion systems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259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handling vessel in shallow water, rivers, estuaries and restricted waters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259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passing close to other vessels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6</w:t>
            </w:r>
          </w:p>
        </w:tc>
        <w:tc>
          <w:tcPr>
            <w:tcW w:w="630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navigating in and near traffic separation schemes and vessel traffic service areas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259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taking another vessel in tow or being towed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259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dragging an anchor and clearing a foul anchor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259" w:type="dxa"/>
        </w:trPr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259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d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Special handling techniques required may include</w:t>
            </w:r>
            <w:r w:rsidRPr="00AB7EC2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launching rescue boats and survival craft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25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taking on board survivors from rescue boats and survival craft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25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manoeuvring to assist another vessel or a ditched aircraft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25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manoeuvring in following and quartering seas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25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manoeuvring to keep a vessel out of a trough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25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manoeuvring to rescue a person overboard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25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keeping a disabled vessel out of the trough of the sea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25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manoeuvring single-engine and twin-engine vessels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9" w:type="dxa"/>
        </w:trPr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17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e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Documentation and records</w:t>
            </w:r>
            <w:r w:rsidRPr="00AB7EC2">
              <w:t xml:space="preserve"> </w:t>
            </w:r>
            <w:r w:rsidRPr="00AB7EC2">
              <w:rPr>
                <w:rStyle w:val="SpecialBold"/>
              </w:rPr>
              <w:t>may include</w:t>
            </w:r>
            <w:r w:rsidRPr="00AB7EC2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operational orders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1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2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navigational charts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1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3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sections of State and Territory regulations, NSCV and USL Code dealing with a vessel up to 80 m in length on a coastal voyage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1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4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vessel's log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1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5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vessel's operational plan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1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6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vessel manufacturer's instructions and recommended procedures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1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7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t>instructions of relevant maritime authorities</w:t>
            </w:r>
          </w:p>
        </w:tc>
      </w:tr>
    </w:tbl>
    <w:p w:rsidR="00000000" w:rsidRPr="00AB7EC2" w:rsidP="00AB7EC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8"/>
        <w:gridCol w:w="5762"/>
        <w:gridCol w:w="323"/>
        <w:gridCol w:w="18"/>
      </w:tblGrid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41" w:type="dxa"/>
          <w:tblHeader/>
        </w:trPr>
        <w:tc>
          <w:tcPr>
            <w:tcW w:w="82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Range Statement</w:t>
            </w:r>
            <w:r w:rsidRPr="00AB7EC2">
              <w:t xml:space="preserve"> (</w:t>
            </w:r>
            <w:r w:rsidRPr="00AB7EC2">
              <w:rPr>
                <w:rStyle w:val="SpecialBold"/>
              </w:rPr>
              <w:t>continued</w:t>
            </w:r>
            <w:r w:rsidRPr="00AB7EC2">
              <w:t xml:space="preserve">) </w:t>
            </w:r>
          </w:p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TDMMC507B</w:t>
            </w:r>
            <w:r w:rsidRPr="00AB7EC2">
              <w:tab/>
            </w:r>
            <w:r w:rsidRPr="00AB7EC2">
              <w:rPr>
                <w:rStyle w:val="SpecialBold"/>
              </w:rPr>
              <w:t>MANOEUVRE A VESSEL WITHIN THE LIMITS OF RESPONSIBILITY OF A MASTER 4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</w:p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SCOPE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rPr>
                <w:rStyle w:val="SpecialBold"/>
              </w:rPr>
              <w:t>f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Applicable legislation</w:t>
            </w:r>
            <w:r w:rsidRPr="00AB7EC2">
              <w:t xml:space="preserve">, </w:t>
            </w:r>
            <w:r w:rsidRPr="00AB7EC2">
              <w:rPr>
                <w:rStyle w:val="SpecialBold"/>
              </w:rPr>
              <w:t>regulations and codes may include</w:t>
            </w:r>
            <w:r w:rsidRPr="00AB7EC2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1</w:t>
            </w:r>
          </w:p>
        </w:tc>
        <w:tc>
          <w:tcPr>
            <w:tcW w:w="60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 xml:space="preserve">relevant sections of State and Territory maritime regulations, NSCV and USL Code 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2</w:t>
            </w:r>
          </w:p>
        </w:tc>
        <w:tc>
          <w:tcPr>
            <w:tcW w:w="60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 xml:space="preserve">regulations for preventing collisions at sea </w:t>
            </w:r>
          </w:p>
        </w:tc>
      </w:tr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t>3</w:t>
            </w:r>
          </w:p>
        </w:tc>
        <w:tc>
          <w:tcPr>
            <w:tcW w:w="60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t>relevant Commonwealth, State and Territory OH&amp;S legislation</w:t>
            </w:r>
          </w:p>
        </w:tc>
      </w:tr>
    </w:tbl>
    <w:p w:rsidR="00000000" w:rsidRPr="00AB7EC2" w:rsidP="00AB7EC2">
      <w:pPr>
        <w:pStyle w:val="BodyText"/>
      </w:pPr>
    </w:p>
    <w:p w:rsidR="00000000" w:rsidRPr="00AB7EC2" w:rsidP="00AB7EC2">
      <w:pPr>
        <w:pStyle w:val="AllowPageBreak"/>
      </w:pPr>
    </w:p>
    <w:p w:rsidR="00000000" w:rsidRPr="00AB7EC2" w:rsidP="00AB7EC2">
      <w:pPr>
        <w:pStyle w:val="Heading1"/>
      </w:pPr>
      <w:bookmarkStart w:id="12" w:name="O_150854"/>
      <w:bookmarkEnd w:id="12"/>
      <w:r w:rsidRPr="00AB7EC2">
        <w:t>Unit Sector(s)</w:t>
      </w:r>
    </w:p>
    <w:p w:rsidR="00000000" w:rsidRPr="00AB7EC2" w:rsidP="00AB7EC2">
      <w:pPr>
        <w:pStyle w:val="BodyText"/>
      </w:pPr>
      <w:r w:rsidRPr="00AB7EC2">
        <w:t>Not applicable.</w:t>
      </w:r>
    </w:p>
    <w:p w:rsidR="00000000" w:rsidRPr="00AB7EC2" w:rsidP="00AB7EC2">
      <w:pPr>
        <w:pStyle w:val="AllowPageBreak"/>
      </w:pPr>
    </w:p>
    <w:p w:rsidR="00000000" w:rsidRPr="00AB7EC2" w:rsidP="00AB7EC2">
      <w:pPr>
        <w:pStyle w:val="Heading1"/>
      </w:pPr>
      <w:bookmarkStart w:id="13" w:name="O_163706"/>
      <w:bookmarkEnd w:id="13"/>
      <w:r w:rsidRPr="00AB7EC2">
        <w:t>Field</w:t>
      </w:r>
    </w:p>
    <w:p w:rsidR="00B4638D" w:rsidP="00AB7EC2">
      <w:pPr>
        <w:pStyle w:val="BodyText"/>
      </w:pPr>
      <w:r w:rsidRPr="00AB7EC2">
        <w:t>Field</w:t>
      </w:r>
      <w:r w:rsidRPr="00AB7EC2">
        <w:tab/>
        <w:t>MC</w:t>
      </w:r>
      <w:r w:rsidRPr="00AB7EC2">
        <w:tab/>
        <w:t>Manoeuvring Vessel</w:t>
      </w:r>
    </w:p>
    <w:p w:rsidR="00B4638D" w:rsidP="00AB7EC2">
      <w:pPr>
        <w:pStyle w:val="BodyText"/>
      </w:pPr>
    </w:p>
    <w:p w:rsidR="00000000" w:rsidRPr="00AB7EC2" w:rsidP="00AB7EC2">
      <w:pPr>
        <w:pStyle w:val="Heading1"/>
      </w:pPr>
      <w:bookmarkStart w:id="14" w:name="O_163707"/>
      <w:bookmarkEnd w:id="14"/>
      <w:r w:rsidRPr="00AB7EC2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B4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EC2">
            <w:pPr>
              <w:pStyle w:val="BodyText"/>
              <w:rPr>
                <w:lang w:val="en-NZ"/>
              </w:rPr>
            </w:pPr>
            <w:r w:rsidRPr="00AB7EC2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EC2" w:rsidP="00AB7EC2">
            <w:pPr>
              <w:pStyle w:val="BodyText"/>
            </w:pPr>
            <w:r w:rsidRPr="00AB7EC2">
              <w:t>The unit may be assessed in conjunction with other units that relate to the functions of the occupation(s) concerned.</w:t>
            </w:r>
          </w:p>
        </w:tc>
      </w:tr>
    </w:tbl>
    <w:p w:rsidR="00000000" w:rsidRPr="00AB7EC2" w:rsidP="00AB7EC2">
      <w:pPr>
        <w:pStyle w:val="BodyText"/>
      </w:pPr>
    </w:p>
    <w:p w:rsidR="00000000" w:rsidRPr="00AB7EC2" w:rsidP="00AB7EC2"/>
    <w:sectPr w:rsidSect="00AB7E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E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EC2" w:rsidRPr="00B4638D" w:rsidP="00B463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E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38D" w:rsidP="00AB7E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B4638D" w:rsidP="00AB7E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4638D" w:rsidP="00AB7E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E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EC2" w:rsidRPr="00B4638D" w:rsidP="00B4638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E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38D" w:rsidRPr="002D2AF8" w:rsidP="00AB7E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TDMMC507B MANOEUVRE A VESSEL WITHIN THE LIMITS OF RESPONSIBILITY OF A MASTER 4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April 2014</w:t>
    </w:r>
    <w:r>
      <w:fldChar w:fldCharType="end"/>
    </w:r>
  </w:p>
  <w:p w:rsidR="00B4638D" w:rsidP="00AB7E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E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E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E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E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E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E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E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E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E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E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E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EC2"/>
  </w:style>
  <w:style w:type="character" w:customStyle="1" w:styleId="Heading1Char">
    <w:name w:val="Heading 1 Char"/>
    <w:basedOn w:val="DefaultParagraphFont"/>
    <w:link w:val="Heading1"/>
    <w:rsid w:val="00AB7E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EC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EC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B7EC2"/>
    <w:rPr>
      <w:b/>
      <w:spacing w:val="0"/>
    </w:rPr>
  </w:style>
  <w:style w:type="character" w:styleId="Emphasis">
    <w:name w:val="Emphasis"/>
    <w:basedOn w:val="DefaultParagraphFont"/>
    <w:qFormat/>
    <w:rsid w:val="00AB7EC2"/>
    <w:rPr>
      <w:i/>
    </w:rPr>
  </w:style>
  <w:style w:type="paragraph" w:customStyle="1" w:styleId="SuperHeading">
    <w:name w:val="SuperHeading"/>
    <w:basedOn w:val="Normal"/>
    <w:rsid w:val="00AB7E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E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B7EC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B7E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E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E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E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E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E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E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E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E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E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E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E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E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E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E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E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E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E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7E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7EC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7E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7E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E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E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7E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7E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E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E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E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E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E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E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E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E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7E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E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E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EC2"/>
  </w:style>
  <w:style w:type="paragraph" w:styleId="TableofFigures">
    <w:name w:val="table of figures"/>
    <w:basedOn w:val="Normal"/>
    <w:next w:val="Normal"/>
    <w:semiHidden/>
    <w:rsid w:val="00AB7E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EC2"/>
    <w:pPr>
      <w:numPr>
        <w:numId w:val="9"/>
      </w:numPr>
    </w:pPr>
  </w:style>
  <w:style w:type="character" w:customStyle="1" w:styleId="WingdingSymbols">
    <w:name w:val="Wingding Symbols"/>
    <w:rsid w:val="00AB7EC2"/>
    <w:rPr>
      <w:rFonts w:ascii="Wingdings" w:hAnsi="Wingdings"/>
    </w:rPr>
  </w:style>
  <w:style w:type="paragraph" w:customStyle="1" w:styleId="TableHeading">
    <w:name w:val="Table Heading"/>
    <w:basedOn w:val="HeadingBase"/>
    <w:rsid w:val="00AB7E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EC2"/>
    <w:rPr>
      <w:color w:val="0033CC"/>
      <w:u w:val="none"/>
    </w:rPr>
  </w:style>
  <w:style w:type="paragraph" w:customStyle="1" w:styleId="BodyTextRight">
    <w:name w:val="Body Text Right"/>
    <w:basedOn w:val="BodyText"/>
    <w:rsid w:val="00AB7E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E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E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E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E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E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EC2"/>
    <w:rPr>
      <w:sz w:val="32"/>
    </w:rPr>
  </w:style>
  <w:style w:type="paragraph" w:customStyle="1" w:styleId="HeadingProcedure">
    <w:name w:val="Heading Procedure"/>
    <w:basedOn w:val="HeadingBase"/>
    <w:next w:val="Normal"/>
    <w:rsid w:val="00AB7E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EC2"/>
    <w:pPr>
      <w:spacing w:before="60" w:after="60"/>
    </w:pPr>
  </w:style>
  <w:style w:type="paragraph" w:styleId="ListContinue">
    <w:name w:val="List Continue"/>
    <w:basedOn w:val="List"/>
    <w:rsid w:val="00AB7EC2"/>
    <w:pPr>
      <w:ind w:firstLine="0"/>
    </w:pPr>
  </w:style>
  <w:style w:type="paragraph" w:customStyle="1" w:styleId="ListNote">
    <w:name w:val="List Note"/>
    <w:basedOn w:val="List"/>
    <w:rsid w:val="00AB7E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E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E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EC2"/>
    <w:rPr>
      <w:rFonts w:ascii="Courier New" w:hAnsi="Courier New"/>
    </w:rPr>
  </w:style>
  <w:style w:type="paragraph" w:customStyle="1" w:styleId="NoteBullet">
    <w:name w:val="Note Bullet"/>
    <w:basedOn w:val="Note"/>
    <w:rsid w:val="00AB7E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E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E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E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E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7E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E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EC2"/>
    <w:rPr>
      <w:b/>
      <w:smallCaps/>
    </w:rPr>
  </w:style>
  <w:style w:type="paragraph" w:customStyle="1" w:styleId="TableListNumber">
    <w:name w:val="Table List Number"/>
    <w:basedOn w:val="ListNumber"/>
    <w:rsid w:val="00AB7E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E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EC2"/>
    <w:pPr>
      <w:numPr>
        <w:numId w:val="7"/>
      </w:numPr>
    </w:pPr>
  </w:style>
  <w:style w:type="paragraph" w:customStyle="1" w:styleId="ListAlpha2">
    <w:name w:val="List Alpha 2"/>
    <w:basedOn w:val="List2"/>
    <w:rsid w:val="00AB7EC2"/>
    <w:pPr>
      <w:numPr>
        <w:numId w:val="6"/>
      </w:numPr>
    </w:pPr>
  </w:style>
  <w:style w:type="paragraph" w:styleId="List2">
    <w:name w:val="List 2"/>
    <w:basedOn w:val="BodyText"/>
    <w:rsid w:val="00AB7E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E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E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E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E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EC2"/>
    <w:pPr>
      <w:numPr>
        <w:numId w:val="1"/>
      </w:numPr>
    </w:pPr>
  </w:style>
  <w:style w:type="paragraph" w:styleId="ListBullet5">
    <w:name w:val="List Bullet 5"/>
    <w:basedOn w:val="List5"/>
    <w:rsid w:val="00AB7EC2"/>
    <w:pPr>
      <w:numPr>
        <w:numId w:val="2"/>
      </w:numPr>
    </w:pPr>
  </w:style>
  <w:style w:type="paragraph" w:styleId="ListContinue2">
    <w:name w:val="List Continue 2"/>
    <w:basedOn w:val="List2"/>
    <w:rsid w:val="00AB7EC2"/>
    <w:pPr>
      <w:ind w:firstLine="0"/>
    </w:pPr>
  </w:style>
  <w:style w:type="paragraph" w:styleId="ListContinue3">
    <w:name w:val="List Continue 3"/>
    <w:basedOn w:val="List3"/>
    <w:rsid w:val="00AB7EC2"/>
    <w:pPr>
      <w:ind w:left="1021" w:firstLine="0"/>
    </w:pPr>
  </w:style>
  <w:style w:type="paragraph" w:styleId="ListContinue4">
    <w:name w:val="List Continue 4"/>
    <w:basedOn w:val="List4"/>
    <w:rsid w:val="00AB7EC2"/>
    <w:pPr>
      <w:ind w:firstLine="0"/>
    </w:pPr>
  </w:style>
  <w:style w:type="paragraph" w:styleId="ListContinue5">
    <w:name w:val="List Continue 5"/>
    <w:basedOn w:val="List5"/>
    <w:rsid w:val="00AB7EC2"/>
    <w:pPr>
      <w:ind w:firstLine="0"/>
    </w:pPr>
  </w:style>
  <w:style w:type="paragraph" w:styleId="ListNumber3">
    <w:name w:val="List Number 3"/>
    <w:basedOn w:val="List3"/>
    <w:rsid w:val="00AB7EC2"/>
    <w:pPr>
      <w:numPr>
        <w:numId w:val="3"/>
      </w:numPr>
    </w:pPr>
  </w:style>
  <w:style w:type="paragraph" w:styleId="ListNumber4">
    <w:name w:val="List Number 4"/>
    <w:basedOn w:val="List4"/>
    <w:rsid w:val="00AB7EC2"/>
    <w:pPr>
      <w:numPr>
        <w:numId w:val="4"/>
      </w:numPr>
    </w:pPr>
  </w:style>
  <w:style w:type="paragraph" w:styleId="ListNumber5">
    <w:name w:val="List Number 5"/>
    <w:basedOn w:val="List5"/>
    <w:rsid w:val="00AB7EC2"/>
    <w:pPr>
      <w:numPr>
        <w:numId w:val="5"/>
      </w:numPr>
    </w:pPr>
  </w:style>
  <w:style w:type="paragraph" w:styleId="BlockText">
    <w:name w:val="Block Text"/>
    <w:basedOn w:val="Normal"/>
    <w:rsid w:val="00AB7E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E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EC2"/>
    <w:rPr>
      <w:sz w:val="16"/>
      <w:vertAlign w:val="superscript"/>
    </w:rPr>
  </w:style>
  <w:style w:type="character" w:customStyle="1" w:styleId="Symbols">
    <w:name w:val="Symbols"/>
    <w:basedOn w:val="DefaultParagraphFont"/>
    <w:rsid w:val="00AB7EC2"/>
    <w:rPr>
      <w:rFonts w:ascii="Symbol" w:hAnsi="Symbol"/>
    </w:rPr>
  </w:style>
  <w:style w:type="character" w:customStyle="1" w:styleId="MenuOptions">
    <w:name w:val="Menu Options"/>
    <w:basedOn w:val="DefaultParagraphFont"/>
    <w:rsid w:val="00AB7E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EC2"/>
    <w:rPr>
      <w:b/>
    </w:rPr>
  </w:style>
  <w:style w:type="character" w:customStyle="1" w:styleId="Underlined">
    <w:name w:val="Underlined"/>
    <w:basedOn w:val="DefaultParagraphFont"/>
    <w:rsid w:val="00AB7EC2"/>
    <w:rPr>
      <w:u w:val="single"/>
    </w:rPr>
  </w:style>
  <w:style w:type="paragraph" w:customStyle="1" w:styleId="TableBodyTextRight">
    <w:name w:val="Table Body Text Right"/>
    <w:basedOn w:val="TableBodyText"/>
    <w:rsid w:val="00AB7E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EC2"/>
    <w:rPr>
      <w:sz w:val="18"/>
    </w:rPr>
  </w:style>
  <w:style w:type="paragraph" w:customStyle="1" w:styleId="BodySmallRight">
    <w:name w:val="Body Small Right"/>
    <w:basedOn w:val="BodyTextRight"/>
    <w:rsid w:val="00AB7EC2"/>
    <w:rPr>
      <w:sz w:val="18"/>
      <w:szCs w:val="18"/>
    </w:rPr>
  </w:style>
  <w:style w:type="paragraph" w:customStyle="1" w:styleId="MarginEdition">
    <w:name w:val="Margin Edition"/>
    <w:basedOn w:val="MarginNote"/>
    <w:rsid w:val="00AB7E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EC2"/>
    <w:rPr>
      <w:sz w:val="2"/>
      <w:szCs w:val="2"/>
    </w:rPr>
  </w:style>
  <w:style w:type="character" w:customStyle="1" w:styleId="Small">
    <w:name w:val="Small"/>
    <w:basedOn w:val="DefaultParagraphFont"/>
    <w:rsid w:val="00AB7EC2"/>
    <w:rPr>
      <w:sz w:val="16"/>
    </w:rPr>
  </w:style>
  <w:style w:type="paragraph" w:customStyle="1" w:styleId="WideTable">
    <w:name w:val="Wide Table"/>
    <w:basedOn w:val="Normal"/>
    <w:rsid w:val="00AB7E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EC2"/>
  </w:style>
  <w:style w:type="paragraph" w:styleId="Quote">
    <w:name w:val="Quote"/>
    <w:basedOn w:val="Heading1"/>
    <w:link w:val="QuoteChar"/>
    <w:qFormat/>
    <w:rsid w:val="00AB7E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E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EC2"/>
    <w:pPr>
      <w:pageBreakBefore/>
    </w:pPr>
  </w:style>
  <w:style w:type="paragraph" w:customStyle="1" w:styleId="Border">
    <w:name w:val="Border"/>
    <w:basedOn w:val="Normal"/>
    <w:qFormat/>
    <w:rsid w:val="00AB7E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E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E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E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E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E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E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E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E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EC2"/>
    <w:rPr>
      <w:u w:val="single"/>
    </w:rPr>
  </w:style>
  <w:style w:type="paragraph" w:styleId="BalloonText">
    <w:name w:val="Balloon Text"/>
    <w:basedOn w:val="Normal"/>
    <w:link w:val="BalloonTextChar"/>
    <w:rsid w:val="00AB7E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E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EC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E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E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EC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2100</Words>
  <Characters>11871</Characters>
  <Application>Microsoft Office Word</Application>
  <DocSecurity>0</DocSecurity>
  <Lines>732</Lines>
  <Paragraphs>332</Paragraphs>
  <ScaleCrop>false</ScaleCrop>
  <Company>Author-it Software Corporation Ltd.</Company>
  <LinksUpToDate>false</LinksUpToDate>
  <CharactersWithSpaces>13656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TDMMC507B MANOEUVRE A VESSEL WITHIN THE LIMITS OF RESPONSIBILITY OF A MASTER 4</dc:title>
  <dc:subject>Approved</dc:subject>
  <dc:creator>Transport &amp; Logistics Industry Skills Council</dc:creator>
  <cp:keywords>Revision Number: 1</cp:keywords>
  <dc:description>Review Date: 12 April 2008</dc:description>
  <cp:lastModifiedBy>HSD_TPCMSd.prod</cp:lastModifiedBy>
  <cp:revision>3</cp:revision>
  <dcterms:created xsi:type="dcterms:W3CDTF">2014-04-07T01:16:00Z</dcterms:created>
  <dcterms:modified xsi:type="dcterms:W3CDTF">2014-04-07T01:16:00Z</dcterms:modified>
</cp:coreProperties>
</file>