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BE4" w:rsidP="00B94BE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TDMMC207B OPERATE REMOTE CONTROLS OF PROPULSION PLANT AND ENGINEERING SYSTEMS</w:t>
      </w:r>
      <w:r>
        <w:fldChar w:fldCharType="end"/>
      </w:r>
    </w:p>
    <w:p w:rsidR="00B94BE4" w:rsidP="00B94BE4">
      <w:pPr>
        <w:pStyle w:val="Version"/>
        <w:sectPr w:rsidSect="00DA24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A2444" w:rsidP="00DA2444">
      <w:pPr>
        <w:pStyle w:val="SuperHeading"/>
      </w:pPr>
      <w:r w:rsidRPr="00DA2444">
        <w:t>TDMMC207B OPERATE REMOTE CONTROLS OF PROPULSION PLANT AND ENGINEERING SYSTEMS</w:t>
      </w:r>
    </w:p>
    <w:p w:rsidR="00000000" w:rsidRPr="00DA2444" w:rsidP="00DA2444">
      <w:pPr>
        <w:pStyle w:val="SuperHeading"/>
      </w:pPr>
    </w:p>
    <w:p w:rsidR="00000000" w:rsidRPr="00DA2444" w:rsidP="00DA2444">
      <w:pPr>
        <w:pStyle w:val="Heading1"/>
      </w:pPr>
      <w:bookmarkStart w:id="1" w:name="O_150807"/>
      <w:bookmarkEnd w:id="1"/>
      <w:r w:rsidRPr="00DA2444">
        <w:t>Modification History</w:t>
      </w:r>
    </w:p>
    <w:p w:rsidR="00000000" w:rsidRPr="00DA2444" w:rsidP="00DA2444">
      <w:pPr>
        <w:pStyle w:val="BodyText"/>
      </w:pPr>
      <w:r w:rsidRPr="00DA2444">
        <w:t>Not applicable.</w:t>
      </w:r>
    </w:p>
    <w:p w:rsidR="00000000" w:rsidRPr="00DA2444" w:rsidP="00DA2444">
      <w:pPr>
        <w:pStyle w:val="AllowPageBreak"/>
      </w:pPr>
    </w:p>
    <w:p w:rsidR="00000000" w:rsidRPr="00DA2444" w:rsidP="00DA2444">
      <w:pPr>
        <w:pStyle w:val="Heading1"/>
      </w:pPr>
      <w:bookmarkStart w:id="2" w:name="O_150808"/>
      <w:bookmarkEnd w:id="2"/>
      <w:r w:rsidRPr="00DA244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t>U</w:t>
            </w:r>
            <w:r w:rsidRPr="00DA2444">
              <w:t>NIT DESCRIPTOR:</w:t>
            </w:r>
          </w:p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This unit involves the skills and knowledge required to remotely operate shipboard plant</w:t>
            </w:r>
            <w:r w:rsidRPr="00DA2444">
              <w:t xml:space="preserve">, </w:t>
            </w:r>
            <w:r w:rsidRPr="00DA2444">
              <w:rPr>
                <w:rStyle w:val="SpecialBold"/>
              </w:rPr>
              <w:t>propulsion systems</w:t>
            </w:r>
            <w:r w:rsidRPr="00DA2444">
              <w:t xml:space="preserve">, </w:t>
            </w:r>
            <w:r w:rsidRPr="00DA2444">
              <w:rPr>
                <w:rStyle w:val="SpecialBold"/>
              </w:rPr>
              <w:t>auxiliary machinery and equipment in accordance with technical specifications and within safe operating limits at all times</w:t>
            </w:r>
            <w:r w:rsidRPr="00DA2444">
              <w:t>.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</w:p>
        </w:tc>
      </w:tr>
    </w:tbl>
    <w:p w:rsidR="00000000" w:rsidRPr="00DA2444" w:rsidP="00DA2444">
      <w:pPr>
        <w:pStyle w:val="BodyText"/>
      </w:pPr>
    </w:p>
    <w:p w:rsidR="00000000" w:rsidRPr="00DA2444" w:rsidP="00DA2444">
      <w:pPr>
        <w:pStyle w:val="AllowPageBreak"/>
      </w:pPr>
    </w:p>
    <w:p w:rsidR="00000000" w:rsidRPr="00DA2444" w:rsidP="00DA2444">
      <w:pPr>
        <w:pStyle w:val="Heading1"/>
      </w:pPr>
      <w:bookmarkStart w:id="3" w:name="O_150809"/>
      <w:bookmarkEnd w:id="3"/>
      <w:r w:rsidRPr="00DA244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t xml:space="preserve">The unit has application in qualifications for Master (Unlimited) on a vessel operating in international waters, i.e. Advanced Diploma of Transport&amp;Distribution(Maritime Operations - Master </w:t>
            </w:r>
            <w:r w:rsidRPr="00DA2444">
              <w:t>Unlimited).</w:t>
            </w:r>
          </w:p>
        </w:tc>
      </w:tr>
    </w:tbl>
    <w:p w:rsidR="00000000" w:rsidRPr="00DA2444" w:rsidP="00DA2444">
      <w:pPr>
        <w:pStyle w:val="BodyText"/>
      </w:pPr>
    </w:p>
    <w:p w:rsidR="00000000" w:rsidRPr="00DA2444" w:rsidP="00DA2444">
      <w:pPr>
        <w:pStyle w:val="AllowPageBreak"/>
      </w:pPr>
    </w:p>
    <w:p w:rsidR="00000000" w:rsidRPr="00DA2444" w:rsidP="00DA2444">
      <w:pPr>
        <w:pStyle w:val="Heading1"/>
      </w:pPr>
      <w:bookmarkStart w:id="4" w:name="O_150810"/>
      <w:bookmarkEnd w:id="4"/>
      <w:r w:rsidRPr="00DA2444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Licensing</w:t>
            </w:r>
            <w:r w:rsidRPr="00DA2444">
              <w:t>/</w:t>
            </w:r>
            <w:r w:rsidRPr="00DA2444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t xml:space="preserve">The unit is consistent with the relevant sections of STCW 95, the International Ship and Port Facility Security (ISPS) Code and Marine Orders </w:t>
            </w:r>
            <w:r w:rsidRPr="00DA2444">
              <w:t>under the Australian Navigation Act 1912, describing requirements for a Master on a vessel of 500 gross tonnage or more operating in international waters.</w:t>
            </w:r>
          </w:p>
        </w:tc>
      </w:tr>
    </w:tbl>
    <w:p w:rsidR="00000000" w:rsidRPr="00DA2444" w:rsidP="00DA2444">
      <w:pPr>
        <w:pStyle w:val="BodyText"/>
      </w:pPr>
    </w:p>
    <w:p w:rsidR="00000000" w:rsidRPr="00DA2444" w:rsidP="00DA2444">
      <w:pPr>
        <w:pStyle w:val="AllowPageBreak"/>
      </w:pPr>
    </w:p>
    <w:p w:rsidR="00000000" w:rsidRPr="00DA2444" w:rsidP="00DA2444">
      <w:pPr>
        <w:pStyle w:val="Heading1"/>
      </w:pPr>
      <w:bookmarkStart w:id="5" w:name="O_150812"/>
      <w:bookmarkEnd w:id="5"/>
      <w:r w:rsidRPr="00DA2444">
        <w:t>Pre-Requisites</w:t>
      </w:r>
    </w:p>
    <w:p w:rsidR="00000000" w:rsidRPr="00DA2444" w:rsidP="00DA2444">
      <w:pPr>
        <w:pStyle w:val="BodyText"/>
      </w:pPr>
      <w:r w:rsidRPr="00DA2444">
        <w:t>Not applicable.</w:t>
      </w:r>
    </w:p>
    <w:p w:rsidR="00000000" w:rsidRPr="00DA2444" w:rsidP="00DA2444">
      <w:pPr>
        <w:pStyle w:val="AllowPageBreak"/>
      </w:pPr>
    </w:p>
    <w:p w:rsidR="00000000" w:rsidRPr="00DA2444" w:rsidP="00DA2444">
      <w:pPr>
        <w:pStyle w:val="Heading1"/>
      </w:pPr>
      <w:bookmarkStart w:id="6" w:name="O_150811"/>
      <w:bookmarkEnd w:id="6"/>
      <w:r w:rsidRPr="00DA2444">
        <w:t>Employability Skills Information</w:t>
      </w:r>
    </w:p>
    <w:p w:rsidR="00000000" w:rsidRPr="00DA2444" w:rsidP="00DA2444">
      <w:pPr>
        <w:pStyle w:val="BodyText"/>
      </w:pPr>
      <w:r w:rsidRPr="00DA2444">
        <w:t>Not applicable.</w:t>
      </w:r>
    </w:p>
    <w:p w:rsidR="00000000" w:rsidRPr="00DA2444" w:rsidP="00DA2444">
      <w:pPr>
        <w:pStyle w:val="AllowPageBreak"/>
      </w:pPr>
    </w:p>
    <w:p w:rsidR="00000000" w:rsidRPr="00DA2444" w:rsidP="00DA2444">
      <w:pPr>
        <w:pStyle w:val="Heading1"/>
      </w:pPr>
      <w:bookmarkStart w:id="7" w:name="O_150813"/>
      <w:bookmarkEnd w:id="7"/>
      <w:r w:rsidRPr="00DA244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497"/>
      </w:tblGrid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Emphasis"/>
              </w:rPr>
              <w:t>Elements describe the essential outcomes of a unit of competency</w:t>
            </w:r>
            <w:r w:rsidRPr="00DA2444">
              <w:t>.</w:t>
            </w:r>
          </w:p>
        </w:tc>
        <w:tc>
          <w:tcPr>
            <w:tcW w:w="649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Emphasis"/>
              </w:rPr>
              <w:t>Performance Criteria describe the required performance needed to demonstrate achievement of the element</w:t>
            </w:r>
            <w:r w:rsidRPr="00DA2444">
              <w:t xml:space="preserve">. </w:t>
            </w:r>
            <w:r w:rsidRPr="00DA2444">
              <w:rPr>
                <w:rStyle w:val="Emphasis"/>
              </w:rPr>
              <w:t>Assessment of performance is to be consistent with the Evidence Guide</w:t>
            </w:r>
            <w:r w:rsidRPr="00DA2444">
              <w:t>.</w:t>
            </w:r>
          </w:p>
        </w:tc>
      </w:tr>
    </w:tbl>
    <w:p w:rsidR="00000000" w:rsidRPr="00DA2444" w:rsidP="00DA2444">
      <w:pPr>
        <w:pStyle w:val="BodyText"/>
      </w:pPr>
    </w:p>
    <w:p w:rsidR="00000000" w:rsidRPr="00DA2444" w:rsidP="00DA2444">
      <w:pPr>
        <w:pStyle w:val="AllowPageBreak"/>
      </w:pPr>
    </w:p>
    <w:p w:rsidR="00000000" w:rsidRPr="00DA2444" w:rsidP="00DA2444">
      <w:pPr>
        <w:pStyle w:val="Heading1"/>
      </w:pPr>
      <w:bookmarkStart w:id="8" w:name="O_150814"/>
      <w:bookmarkEnd w:id="8"/>
      <w:r w:rsidRPr="00DA24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60"/>
        <w:gridCol w:w="6030"/>
      </w:tblGrid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ELEMENT</w:t>
            </w:r>
          </w:p>
        </w:tc>
        <w:tc>
          <w:tcPr>
            <w:tcW w:w="63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PERFORMANCE CRITERIA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Operate remote controls of propulsion plant and engineering systems and services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Remote controls of propulsion plant, other engineering systems and auxiliary machinery are operated in accordance with company procedures and manufacturer's instructions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b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Communication with engine room is clear, concise and acknowledg</w:t>
            </w:r>
            <w:r w:rsidRPr="00DA2444">
              <w:t>ed as per established procedures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c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Performance of propulsion plant, other engineering systems and auxiliary machinery and equipment is monitored and evaluated using remote performance indicators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d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Appropriate corrective action is taken in conjunction with the Chief Engineer when performance of propulsion plant or other engineering systems is found to be unsatisfactory or outside of specified limits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e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The relationship between speed and fuel consum</w:t>
            </w:r>
            <w:r w:rsidRPr="00DA2444">
              <w:t>ption is monitored and action taken as required in accordance with operational instructions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f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t xml:space="preserve">Safety and hazard minimisation procedures and regulations related to the control of propulsion plant, other engineering systems and auxiliary </w:t>
            </w:r>
            <w:r w:rsidRPr="00DA2444">
              <w:t>machinery are followed to maintain the safety of personnel, propulsion and engineering systems, cargo and the vessel</w:t>
            </w:r>
          </w:p>
        </w:tc>
      </w:tr>
    </w:tbl>
    <w:p w:rsidR="00000000" w:rsidRPr="00DA2444" w:rsidP="00DA244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48"/>
        <w:gridCol w:w="296"/>
        <w:gridCol w:w="20"/>
        <w:gridCol w:w="6004"/>
        <w:gridCol w:w="30"/>
      </w:tblGrid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</w:p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ELEMENT</w:t>
            </w:r>
          </w:p>
        </w:tc>
        <w:tc>
          <w:tcPr>
            <w:tcW w:w="632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PERFORMANCE CRITERIA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48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2</w:t>
            </w:r>
          </w:p>
        </w:tc>
        <w:tc>
          <w:tcPr>
            <w:tcW w:w="164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Coordinate deck and engine room resources</w:t>
            </w: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Coordination of deck and engine room operations and resources is maintained during the daily operation of the vessel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4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b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Responses are coordinated and appropriate action is taken in the event of any breakdown in the remote control systems for propulsion plant, other engineering systems and auxiliary machinery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4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c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Correct log book entries are made relating to equipment operations and incidents during a voyage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48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3</w:t>
            </w:r>
          </w:p>
        </w:tc>
        <w:tc>
          <w:tcPr>
            <w:tcW w:w="164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Manage emergencies involving the</w:t>
            </w:r>
            <w:r w:rsidRPr="00DA2444">
              <w:t xml:space="preserve"> </w:t>
            </w:r>
            <w:r w:rsidRPr="00DA2444">
              <w:rPr>
                <w:rStyle w:val="SpecialBold"/>
              </w:rPr>
              <w:t>use of remote controls</w:t>
            </w:r>
          </w:p>
        </w:tc>
        <w:tc>
          <w:tcPr>
            <w:tcW w:w="31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Remote controls of relevant emergency systems and auxiliary machinery and equipment are correctly operated in the event of a shipboard emergency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4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t>Communication is clear, concise and acknowledged at all times during emergency situations</w:t>
            </w:r>
          </w:p>
        </w:tc>
      </w:tr>
    </w:tbl>
    <w:p w:rsidR="00000000" w:rsidRPr="00DA2444" w:rsidP="00DA2444">
      <w:pPr>
        <w:pStyle w:val="BodyText"/>
      </w:pPr>
    </w:p>
    <w:p w:rsidR="00000000" w:rsidRPr="00DA2444" w:rsidP="00DA2444">
      <w:pPr>
        <w:pStyle w:val="AllowPageBreak"/>
      </w:pPr>
    </w:p>
    <w:p w:rsidR="00000000" w:rsidRPr="00DA2444" w:rsidP="00DA2444">
      <w:pPr>
        <w:pStyle w:val="Heading1"/>
      </w:pPr>
      <w:bookmarkStart w:id="9" w:name="O_150815"/>
      <w:bookmarkEnd w:id="9"/>
      <w:r w:rsidRPr="00DA244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553"/>
        <w:gridCol w:w="9"/>
      </w:tblGrid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REQUIRED KNOWLEDGE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Emphasis"/>
              </w:rPr>
              <w:t>This describes the knowledge required for this unit</w:t>
            </w:r>
            <w:r w:rsidRPr="00DA2444">
              <w:t>.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Relevant sections of applicable maritime regulations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2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Relevant OH&amp;S legislation, codes of practice, policies and procedures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3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Methods for remotely controlling the operation of shipboard propulsion plant and other engineering systems, including auxiliary machinery and equipment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4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Typical characteristics of propulsion machinery and control systems for vessels of 500 </w:t>
            </w:r>
            <w:r w:rsidRPr="00DA2444">
              <w:t>gross tonnage or more, including operational limits, fuel consumption/speed relationships, stopping distances and turning circles at various draughts, speeds and loading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5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 xml:space="preserve">Relationship between a vessel's speed and fuel consumption, including the meaning </w:t>
            </w:r>
            <w:r w:rsidRPr="00DA2444">
              <w:t>of economical RPM and its application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6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Procedures for the monitoring and evaluating the performance of propulsion plant, other engineering systems and auxiliary machinery and equipment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7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Procedures and precautions for bunkering operations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8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 xml:space="preserve">Dangers </w:t>
            </w:r>
            <w:r w:rsidRPr="00DA2444">
              <w:t>associated with shipboard electrical plants and related hazard prevention strategies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9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Sequence of required action when electrical system becomes overloaded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10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Basic principles of operation and functions of various systems and controls, including: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pumps and pumping systems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b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 xml:space="preserve">various shipboard emergency systems 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c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hydraulic systems and controls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d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bridge located engine controls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e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various auxiliary systems and controls such as cooling water, fuel system, air starting, lubrication system, ballast water and bilge system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11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Requirements for waste management and control systems under the MARPOL Convention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12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Procedures for the coordination of deck and engineering resources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13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 xml:space="preserve">Bridge communication techniques, including issuing of engine room orders 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14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t>Typical problems with the remote control of propulsion plant, other engineering systems and auxiliary mach</w:t>
            </w:r>
            <w:r w:rsidRPr="00DA2444">
              <w:t>inery and equipment, and appropriate preventative and remedial action and solutions</w:t>
            </w:r>
          </w:p>
        </w:tc>
      </w:tr>
    </w:tbl>
    <w:p w:rsidR="00000000" w:rsidRPr="00DA2444" w:rsidP="00DA2444">
      <w:pPr>
        <w:pStyle w:val="BodyText"/>
      </w:pPr>
      <w:r w:rsidRPr="00DA2444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</w:p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REQUIRED SKILLS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This describes the basic skills required for this unit.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Communicate effe</w:t>
            </w:r>
            <w:r w:rsidRPr="00DA2444">
              <w:t>ctively with other personnel when operating the remote controls of propulsion plant and engineering systems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Interpret and follow standard operating procedures for the operation of the remote controls of propulsion plant and engineering systems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Read a</w:t>
            </w:r>
            <w:r w:rsidRPr="00DA2444">
              <w:t>nd interpret equipment performance readings and instrumentation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Read and interpret material safety data sheets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Read and interpret vessel and machinery specifications, machinery design drawings, machine drawings, operational manuals, specifications and electrical and control circuit diagrams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Work collaboratively with other shipboard personnel when operating the r</w:t>
            </w:r>
            <w:r w:rsidRPr="00DA2444">
              <w:t>emote controls of propulsion plant and engineering systems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Identify problems that can occur during the operation of the remote controls of propulsion plant and engineering systems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Adapt to differences in vessels, propulsion plant, remote controls, en</w:t>
            </w:r>
            <w:r w:rsidRPr="00DA2444">
              <w:t>gineering systems and related standard operating procedures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t>Select and use equipment required for the operation of the remote controls of propulsion plant and engineering systems</w:t>
            </w:r>
          </w:p>
        </w:tc>
      </w:tr>
    </w:tbl>
    <w:p w:rsidR="00000000" w:rsidRPr="00DA2444" w:rsidP="00DA2444">
      <w:pPr>
        <w:pStyle w:val="BodyText"/>
      </w:pPr>
    </w:p>
    <w:p w:rsidR="00000000" w:rsidRPr="00DA2444" w:rsidP="00DA2444">
      <w:pPr>
        <w:pStyle w:val="AllowPageBreak"/>
      </w:pPr>
    </w:p>
    <w:p w:rsidR="00000000" w:rsidRPr="00DA2444" w:rsidP="00DA2444">
      <w:pPr>
        <w:pStyle w:val="Heading1"/>
      </w:pPr>
      <w:bookmarkStart w:id="10" w:name="O_150816"/>
      <w:bookmarkEnd w:id="10"/>
      <w:r w:rsidRPr="00DA244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4860"/>
        <w:gridCol w:w="810"/>
        <w:gridCol w:w="15"/>
      </w:tblGrid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25" w:type="dxa"/>
          <w:tblHeader/>
        </w:trPr>
        <w:tc>
          <w:tcPr>
            <w:tcW w:w="76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Evidence Guide</w:t>
            </w:r>
          </w:p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TDMMC207B OPERATE REMOTE CONTROLS OF PROPULSION PLANT ANDENGINEERING SYSTEMS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</w:p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Emphasis"/>
              </w:rPr>
              <w:t>The Evidence Guide provides advice on assessment and must be read in conjunction with the Performance Criteria</w:t>
            </w:r>
            <w:r w:rsidRPr="00DA2444">
              <w:t xml:space="preserve">, </w:t>
            </w:r>
            <w:r w:rsidRPr="00DA2444">
              <w:rPr>
                <w:rStyle w:val="Emphasis"/>
              </w:rPr>
              <w:t>Required Skills and Knowledge</w:t>
            </w:r>
            <w:r w:rsidRPr="00DA2444">
              <w:t xml:space="preserve">, </w:t>
            </w:r>
            <w:r w:rsidRPr="00DA2444">
              <w:rPr>
                <w:rStyle w:val="Emphasis"/>
              </w:rPr>
              <w:t>the Range Statement and the As</w:t>
            </w:r>
            <w:r w:rsidRPr="00DA2444">
              <w:rPr>
                <w:rStyle w:val="Emphasis"/>
              </w:rPr>
              <w:t>sessment Guidelines for this Training Package</w:t>
            </w:r>
            <w:r w:rsidRPr="00DA2444">
              <w:t>.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Assessment must confirm appropriate knowledge and skills to: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Operate the remote controls of a vessel: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safely in both normal and emergency situations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in normal and adverse weather conditions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in berthing and unberthing operations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4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when anchoring or mooring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Monitor and evaluate the performance of vessel's propulsion plant, other engineering systems, and auxiliary machinery and equipment using remote performance indicators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Exercise required safety and hazard control procedures when operating the remote controls of the vessel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Identify typical problems when remotely controlling shipboard plant and equipment and take appropriate action in conjunction with the chief engine</w:t>
            </w:r>
            <w:r w:rsidRPr="00DA2444">
              <w:t>er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e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Communicate effectively with engineering personnel others when remotely controlling shipboard plant and equipment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</w:p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</w:p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</w:p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</w:t>
            </w:r>
          </w:p>
        </w:tc>
        <w:tc>
          <w:tcPr>
            <w:tcW w:w="6027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</w:p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Performance is demonstrated consistently over a period of time and in a suitable range of contexts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Consistently applies underpinning knowledge and skills when: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completing propulsion and engineering control operations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identifying and evaluating engineering control problems and determining appropriate courses of action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identifying and implementing improvements to engineering control procedures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4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applying safety precautions relevant to engineering control operations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5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 xml:space="preserve">assessing operational capability and performance of propulsion and other engineering plant and auxiliary equipment 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Shows evidence of application of relevant workplace proced</w:t>
            </w:r>
            <w:r w:rsidRPr="00DA2444">
              <w:t>ures, including: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relevant sections of applicable maritime regulations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vessel's safety management system and procedures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t xml:space="preserve">OH&amp;S regulations and hazard prevention policies and procedures </w:t>
            </w:r>
          </w:p>
        </w:tc>
      </w:tr>
    </w:tbl>
    <w:p w:rsidR="00000000" w:rsidRPr="00DA2444" w:rsidP="00DA244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"/>
        <w:gridCol w:w="18"/>
        <w:gridCol w:w="1788"/>
        <w:gridCol w:w="360"/>
        <w:gridCol w:w="357"/>
        <w:gridCol w:w="357"/>
        <w:gridCol w:w="4503"/>
        <w:gridCol w:w="810"/>
        <w:gridCol w:w="15"/>
      </w:tblGrid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25" w:type="dxa"/>
          <w:tblHeader/>
        </w:trPr>
        <w:tc>
          <w:tcPr>
            <w:tcW w:w="76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Evidence Guide</w:t>
            </w:r>
            <w:r w:rsidRPr="00DA2444">
              <w:t xml:space="preserve"> (</w:t>
            </w:r>
            <w:r w:rsidRPr="00DA2444">
              <w:rPr>
                <w:rStyle w:val="SpecialBold"/>
              </w:rPr>
              <w:t>continued</w:t>
            </w:r>
            <w:r w:rsidRPr="00DA2444">
              <w:t xml:space="preserve">) </w:t>
            </w:r>
          </w:p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TDMMC207B OPERATE REMOTE CONTROLS OF PROPULSION PLANT ANDENGINEERING SYSTEMS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</w:p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Evidence required for demonstration of consistent performance</w:t>
            </w:r>
          </w:p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(</w:t>
            </w:r>
            <w:r w:rsidRPr="00DA2444">
              <w:rPr>
                <w:rStyle w:val="SpecialBold"/>
              </w:rPr>
              <w:t>continued</w:t>
            </w:r>
            <w:r w:rsidRPr="00DA2444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4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 xml:space="preserve">job procedures and work instructions 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5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relevant manufacturer's guidelines relating to the use of machinery, including instructions on equipment performance, capability and limitations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6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security procedures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7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following on-board housekeeping processes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8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waste, pollution and recycling management processes and systems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d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Action is taken promptly to report and/or rectify accidents and incidents in accordance with statutory requirements and company procedures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e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Work is completed systematically with required attention to detail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f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Recognises and adapts appropriately to cultural differences in the workplace, including modes of behaviour and interactions among crew and others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Assessment of competency must comply with the assessment requirements of the relevant maritime regulations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Assessment of this unit must be undertaken within relevant marine authority approved and audited arrangements by a registered training organisation: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As a minimum, assessment of knowledge must be conducted through appropriate written/oral examinations, and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Appropriate practical assessment must occur: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 xml:space="preserve">at the registered training organisation; and/or 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ii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on an appropriate working or training vessel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5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</w:p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4</w:t>
            </w:r>
          </w:p>
        </w:tc>
        <w:tc>
          <w:tcPr>
            <w:tcW w:w="1806" w:type="dxa"/>
            <w:gridSpan w:val="2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</w:p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Specific</w:t>
            </w:r>
            <w:r w:rsidRPr="00DA2444">
              <w:t xml:space="preserve"> </w:t>
            </w:r>
            <w:r w:rsidRPr="00DA2444">
              <w:rPr>
                <w:rStyle w:val="SpecialBold"/>
              </w:rPr>
              <w:t>resources</w:t>
            </w:r>
            <w:r w:rsidRPr="00DA2444">
              <w:t xml:space="preserve"> </w:t>
            </w:r>
            <w:r w:rsidRPr="00DA2444">
              <w:rPr>
                <w:rStyle w:val="SpecialBold"/>
              </w:rPr>
              <w:t>required for assessment</w:t>
            </w:r>
          </w:p>
        </w:tc>
        <w:tc>
          <w:tcPr>
            <w:tcW w:w="6387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</w:p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Access is required to opportunities to: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5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remotely control the propulsion plant and auxiliary equipment of a vessel of 500 </w:t>
            </w:r>
            <w:r w:rsidRPr="00DA2444">
              <w:t>gross tonnage or more in an appropriate range of situations, weather and loading conditions; and/or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5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t xml:space="preserve">operate an integrated vessel simulator, meeting the requirements of Section A I/12 of the IMO STCW 95 Code, over an appropriate range of simulated </w:t>
            </w:r>
            <w:r w:rsidRPr="00DA2444">
              <w:t>normal and emergency propulsion and engineering control situations</w:t>
            </w:r>
          </w:p>
        </w:tc>
      </w:tr>
    </w:tbl>
    <w:p w:rsidR="00000000" w:rsidRPr="00DA2444" w:rsidP="00DA2444">
      <w:pPr>
        <w:pStyle w:val="BodyText"/>
      </w:pPr>
    </w:p>
    <w:p w:rsidR="00000000" w:rsidRPr="00DA2444" w:rsidP="00DA2444">
      <w:pPr>
        <w:pStyle w:val="AllowPageBreak"/>
      </w:pPr>
    </w:p>
    <w:p w:rsidR="00000000" w:rsidRPr="00DA2444" w:rsidP="00DA2444">
      <w:pPr>
        <w:pStyle w:val="Heading1"/>
      </w:pPr>
      <w:bookmarkStart w:id="11" w:name="O_150817"/>
      <w:bookmarkEnd w:id="11"/>
      <w:r w:rsidRPr="00DA244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3"/>
        <w:gridCol w:w="357"/>
        <w:gridCol w:w="11"/>
        <w:gridCol w:w="5211"/>
        <w:gridCol w:w="803"/>
        <w:gridCol w:w="18"/>
        <w:gridCol w:w="32"/>
      </w:tblGrid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853" w:type="dxa"/>
          <w:tblHeader/>
        </w:trPr>
        <w:tc>
          <w:tcPr>
            <w:tcW w:w="766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Range Statement</w:t>
            </w:r>
          </w:p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TDMMC207B OPERATE REMOTE CONTROLS OF PROPULSION PLANT ANDENGINEERING SYSTEMS</w:t>
            </w:r>
            <w:r w:rsidRPr="00DA2444">
              <w:t xml:space="preserve"> 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</w:p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Emphasis"/>
              </w:rPr>
              <w:t>The Range Statement relates to the unit of competency as a whole</w:t>
            </w:r>
            <w:r w:rsidRPr="00DA2444">
              <w:t xml:space="preserve">. </w:t>
            </w:r>
            <w:r w:rsidRPr="00DA2444">
              <w:rPr>
                <w:rStyle w:val="Emphasis"/>
              </w:rPr>
              <w:t>It allows for different work environments and situations that may affect performance</w:t>
            </w:r>
            <w:r w:rsidRPr="00DA2444">
              <w:t>.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VARIABLE</w:t>
            </w:r>
          </w:p>
        </w:tc>
        <w:tc>
          <w:tcPr>
            <w:tcW w:w="6432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SCOPE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1</w:t>
            </w:r>
            <w:r w:rsidRPr="00DA2444">
              <w:t>.</w:t>
            </w:r>
            <w:r w:rsidRPr="00DA2444">
              <w:tab/>
            </w:r>
            <w:r w:rsidRPr="00DA2444">
              <w:rPr>
                <w:rStyle w:val="SpecialBold"/>
              </w:rPr>
              <w:t>GENERAL CONTEXT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a</w:t>
            </w:r>
            <w:r w:rsidRPr="00DA2444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Work must be carried out</w:t>
            </w:r>
            <w:r w:rsidRPr="00DA2444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in compliance with relevant sections of applicable maritime regulations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b</w:t>
            </w:r>
            <w:r w:rsidRPr="00DA2444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Work is performed</w:t>
            </w:r>
            <w:r w:rsidRPr="00DA2444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 xml:space="preserve">relatively independently under broad operational requirements, with accountability and responsibility for self and others in achieving the </w:t>
            </w:r>
            <w:r w:rsidRPr="00DA2444">
              <w:t>prescribed outcomes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c</w:t>
            </w:r>
            <w:r w:rsidRPr="00DA2444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Work involves</w:t>
            </w:r>
            <w:r w:rsidRPr="00DA2444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 xml:space="preserve">the application of a significant range of fundamental engineering principles and equipment control techniques across a wide and often unpredictable </w:t>
            </w:r>
            <w:r w:rsidRPr="00DA2444">
              <w:t>variety of operational contexts. Contribution to the development of a broad plan or strategy for shipboard engineering operations is required and accountability and responsibility for self and others in achieving the outcomes is involved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d</w:t>
            </w:r>
            <w:r w:rsidRPr="00DA2444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Work requires</w:t>
            </w:r>
            <w:r w:rsidRPr="00DA2444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significant judgement in planning, technical and leadership functions related to equipment control operations and procedures for vessels of 500 gross tonnage or more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8471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2</w:t>
            </w:r>
            <w:r w:rsidRPr="00DA2444">
              <w:t>.</w:t>
            </w:r>
            <w:r w:rsidRPr="00DA2444">
              <w:tab/>
            </w:r>
            <w:r w:rsidRPr="00DA2444">
              <w:rPr>
                <w:rStyle w:val="SpecialBold"/>
              </w:rPr>
              <w:t>WORKSITE ENVIRONMENT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Vessel may include</w:t>
            </w:r>
            <w:r w:rsidRPr="00DA2444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any Australian or international commercial vessel of 500 gross tonnage or more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Remote control of engineering systems may be carried out</w:t>
            </w:r>
            <w:r w:rsidRPr="00DA2444">
              <w:t xml:space="preserve">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by day or night in both normal and emergency situations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2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under normal and adverse conditions of weather and loading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3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while underway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4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during berthing and unberthing operations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5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t>while anchoring or mooring</w:t>
            </w:r>
          </w:p>
        </w:tc>
      </w:tr>
    </w:tbl>
    <w:p w:rsidR="00000000" w:rsidRPr="00DA2444" w:rsidP="00DA244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9"/>
        <w:gridCol w:w="5221"/>
        <w:gridCol w:w="821"/>
        <w:gridCol w:w="46"/>
        <w:gridCol w:w="14"/>
      </w:tblGrid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881" w:type="dxa"/>
          <w:tblHeader/>
        </w:trPr>
        <w:tc>
          <w:tcPr>
            <w:tcW w:w="76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Range Statement</w:t>
            </w:r>
            <w:r w:rsidRPr="00DA2444">
              <w:t xml:space="preserve"> (</w:t>
            </w:r>
            <w:r w:rsidRPr="00DA2444">
              <w:rPr>
                <w:rStyle w:val="SpecialBold"/>
              </w:rPr>
              <w:t>continued</w:t>
            </w:r>
            <w:r w:rsidRPr="00DA2444">
              <w:t xml:space="preserve">) </w:t>
            </w:r>
          </w:p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TDMMC207B OPERATE REMOTE CONTROLS OF PROPULSION PLANT ANDENGINEERING SYSTEMS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</w:p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SCOPE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c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Engineering plant and systems that may be remotely controlled or monitored include</w:t>
            </w:r>
            <w:r w:rsidRPr="00DA2444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propulsion systems and controls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2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 xml:space="preserve">electrical systems and controls 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3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engineering plant performance indicators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4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indicators of speed and fuel consumption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5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steering gear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6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hydraulic systems and controls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7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pumps and pumping systems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8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bridge controls and UMS (unmanned machinery spaces) systems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9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auxiliary systems and controls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d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Propulsion plant configurations may include</w:t>
            </w:r>
            <w:r w:rsidRPr="00DA2444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CPP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2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direct drive shaft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3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electric diesel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4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steam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5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reduction gear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e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Auxiliary systems and controls may include</w:t>
            </w:r>
            <w:r w:rsidRPr="00DA2444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cooling water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2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fuel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3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air starting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4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lubrication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5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ballast water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6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bilge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7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waste management and pollution control systems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f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Emergencies may include</w:t>
            </w:r>
            <w:r w:rsidRPr="00DA2444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loss of propulsion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2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loss of electrical power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3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loss of steering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4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flooding of engine room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5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t>fire or explosion in engine room</w:t>
            </w:r>
          </w:p>
        </w:tc>
      </w:tr>
    </w:tbl>
    <w:p w:rsidR="00000000" w:rsidRPr="00DA2444" w:rsidP="00DA244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5"/>
        <w:gridCol w:w="352"/>
        <w:gridCol w:w="5225"/>
        <w:gridCol w:w="849"/>
        <w:gridCol w:w="18"/>
        <w:gridCol w:w="14"/>
      </w:tblGrid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881" w:type="dxa"/>
          <w:tblHeader/>
        </w:trPr>
        <w:tc>
          <w:tcPr>
            <w:tcW w:w="76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Range Statement</w:t>
            </w:r>
            <w:r w:rsidRPr="00DA2444">
              <w:t xml:space="preserve"> (</w:t>
            </w:r>
            <w:r w:rsidRPr="00DA2444">
              <w:rPr>
                <w:rStyle w:val="SpecialBold"/>
              </w:rPr>
              <w:t>continued</w:t>
            </w:r>
            <w:r w:rsidRPr="00DA2444">
              <w:t xml:space="preserve">) </w:t>
            </w:r>
          </w:p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TDMMC207B OPERATE REMOTE CONTROLS OF PROPULSION PLANT ANDENGINEERING SYSTEMS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</w:trPr>
        <w:tc>
          <w:tcPr>
            <w:tcW w:w="209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</w:p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VARIABLE</w:t>
            </w:r>
          </w:p>
        </w:tc>
        <w:tc>
          <w:tcPr>
            <w:tcW w:w="642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SCOPE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g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Documentation and records</w:t>
            </w:r>
            <w:r w:rsidRPr="00DA2444">
              <w:t xml:space="preserve"> </w:t>
            </w:r>
            <w:r w:rsidRPr="00DA2444">
              <w:rPr>
                <w:rStyle w:val="SpecialBold"/>
              </w:rPr>
              <w:t xml:space="preserve">may </w:t>
            </w:r>
            <w:r w:rsidRPr="00DA2444">
              <w:rPr>
                <w:rStyle w:val="SpecialBold"/>
              </w:rPr>
              <w:t>include</w:t>
            </w:r>
            <w:r w:rsidRPr="00DA2444">
              <w:t>:</w:t>
            </w: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ISM Code safety management system plans, procedures, checklists and instructions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2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operational orders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3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MO STCW Convention and Code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4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AMSA Marine Orders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5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vessel's log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6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company procedures for the remote control of propulsion plant and other engineering systems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7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plant and equipment manufacturer's instructions and recommended procedures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8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instructions of relevant maritime authorities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9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relevant Australian and international standards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rPr>
                <w:rStyle w:val="SpecialBold"/>
              </w:rPr>
              <w:t>h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Applicable legislation</w:t>
            </w:r>
            <w:r w:rsidRPr="00DA2444">
              <w:t xml:space="preserve">, </w:t>
            </w:r>
            <w:r w:rsidRPr="00DA2444">
              <w:rPr>
                <w:rStyle w:val="SpecialBold"/>
              </w:rPr>
              <w:t>regulations and codes may include</w:t>
            </w:r>
            <w:r w:rsidRPr="00DA2444">
              <w:t>:</w:t>
            </w: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1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 xml:space="preserve">relevant sections of IMO STCW Convention and Code 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2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relevant sections of AMSA Marine Orders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3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relevant international, Commonwealth, State and Territory OH&amp;S legislation</w:t>
            </w:r>
          </w:p>
        </w:tc>
      </w:tr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t>4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t>MARPOL Convention on waste management and control systems</w:t>
            </w:r>
          </w:p>
        </w:tc>
      </w:tr>
    </w:tbl>
    <w:p w:rsidR="00000000" w:rsidRPr="00DA2444" w:rsidP="00DA2444">
      <w:pPr>
        <w:pStyle w:val="BodyText"/>
      </w:pPr>
    </w:p>
    <w:p w:rsidR="00000000" w:rsidRPr="00DA2444" w:rsidP="00DA2444">
      <w:pPr>
        <w:pStyle w:val="AllowPageBreak"/>
      </w:pPr>
    </w:p>
    <w:p w:rsidR="00000000" w:rsidRPr="00DA2444" w:rsidP="00DA2444">
      <w:pPr>
        <w:pStyle w:val="Heading1"/>
      </w:pPr>
      <w:bookmarkStart w:id="12" w:name="O_150818"/>
      <w:bookmarkEnd w:id="12"/>
      <w:r w:rsidRPr="00DA2444">
        <w:t>Unit Sector(s)</w:t>
      </w:r>
    </w:p>
    <w:p w:rsidR="00000000" w:rsidRPr="00DA2444" w:rsidP="00DA2444">
      <w:pPr>
        <w:pStyle w:val="BodyText"/>
      </w:pPr>
      <w:r w:rsidRPr="00DA2444">
        <w:t>Not applicable.</w:t>
      </w:r>
    </w:p>
    <w:p w:rsidR="00000000" w:rsidRPr="00DA2444" w:rsidP="00DA2444">
      <w:pPr>
        <w:pStyle w:val="AllowPageBreak"/>
      </w:pPr>
    </w:p>
    <w:p w:rsidR="00000000" w:rsidRPr="00DA2444" w:rsidP="00DA2444">
      <w:pPr>
        <w:pStyle w:val="Heading1"/>
      </w:pPr>
      <w:bookmarkStart w:id="13" w:name="O_163700"/>
      <w:bookmarkEnd w:id="13"/>
      <w:r w:rsidRPr="00DA2444">
        <w:t>Field</w:t>
      </w:r>
    </w:p>
    <w:p w:rsidR="00B94BE4" w:rsidP="00DA2444">
      <w:pPr>
        <w:pStyle w:val="BodyText"/>
      </w:pPr>
      <w:r w:rsidRPr="00DA2444">
        <w:t>Field</w:t>
      </w:r>
      <w:r w:rsidRPr="00DA2444">
        <w:tab/>
        <w:t>MC</w:t>
      </w:r>
      <w:r w:rsidRPr="00DA2444">
        <w:tab/>
        <w:t>Manoeuvring Vessel</w:t>
      </w:r>
    </w:p>
    <w:p w:rsidR="00B94BE4" w:rsidP="00DA2444">
      <w:pPr>
        <w:pStyle w:val="BodyText"/>
      </w:pPr>
    </w:p>
    <w:p w:rsidR="00000000" w:rsidRPr="00DA2444" w:rsidP="00DA2444">
      <w:pPr>
        <w:pStyle w:val="Heading1"/>
      </w:pPr>
      <w:bookmarkStart w:id="14" w:name="O_163701"/>
      <w:bookmarkEnd w:id="14"/>
      <w:r w:rsidRPr="00DA2444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94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444">
            <w:pPr>
              <w:pStyle w:val="BodyText"/>
              <w:rPr>
                <w:lang w:val="en-NZ"/>
              </w:rPr>
            </w:pPr>
            <w:r w:rsidRPr="00DA2444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444" w:rsidP="00DA2444">
            <w:pPr>
              <w:pStyle w:val="BodyText"/>
            </w:pPr>
            <w:r w:rsidRPr="00DA2444">
              <w:t>The unit may be assessed in conjunction with other units that relate to the functions of the occupation(s) concerned.</w:t>
            </w:r>
          </w:p>
        </w:tc>
      </w:tr>
    </w:tbl>
    <w:p w:rsidR="00000000" w:rsidRPr="00DA2444" w:rsidP="00DA2444">
      <w:pPr>
        <w:pStyle w:val="BodyText"/>
      </w:pPr>
    </w:p>
    <w:p w:rsidR="00000000" w:rsidRPr="00DA2444" w:rsidP="00DA2444"/>
    <w:sectPr w:rsidSect="00DA24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4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94BE4" w:rsidP="00B94BE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4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BE4" w:rsidP="00DA24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B94BE4" w:rsidP="00DA24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94BE4" w:rsidP="00DA244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4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444" w:rsidRPr="00B94BE4" w:rsidP="00B94BE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4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BE4" w:rsidRPr="002D2AF8" w:rsidP="00DA24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TDMMC207B OPERATE REMOTE CONTROLS OF PROPULSION PLANT AND ENGINEERING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B94BE4" w:rsidP="00DA24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4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4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4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4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4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4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4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4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4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4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4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444"/>
  </w:style>
  <w:style w:type="character" w:customStyle="1" w:styleId="Heading1Char">
    <w:name w:val="Heading 1 Char"/>
    <w:basedOn w:val="DefaultParagraphFont"/>
    <w:link w:val="Heading1"/>
    <w:rsid w:val="00DA24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4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44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A24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444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DA2444"/>
    <w:rPr>
      <w:b/>
      <w:spacing w:val="0"/>
    </w:rPr>
  </w:style>
  <w:style w:type="character" w:styleId="Emphasis">
    <w:name w:val="Emphasis"/>
    <w:basedOn w:val="DefaultParagraphFont"/>
    <w:qFormat/>
    <w:rsid w:val="00DA2444"/>
    <w:rPr>
      <w:i/>
    </w:rPr>
  </w:style>
  <w:style w:type="paragraph" w:customStyle="1" w:styleId="SuperHeading">
    <w:name w:val="SuperHeading"/>
    <w:basedOn w:val="Normal"/>
    <w:rsid w:val="00DA244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A24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24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4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4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4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4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4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4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4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4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A24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4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4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24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244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24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24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4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4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24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24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4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4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4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4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4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4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4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4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24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4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4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444"/>
  </w:style>
  <w:style w:type="paragraph" w:styleId="TableofFigures">
    <w:name w:val="table of figures"/>
    <w:basedOn w:val="Normal"/>
    <w:next w:val="Normal"/>
    <w:semiHidden/>
    <w:rsid w:val="00DA24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444"/>
    <w:pPr>
      <w:numPr>
        <w:numId w:val="9"/>
      </w:numPr>
    </w:pPr>
  </w:style>
  <w:style w:type="character" w:customStyle="1" w:styleId="WingdingSymbols">
    <w:name w:val="Wingding Symbols"/>
    <w:rsid w:val="00DA2444"/>
    <w:rPr>
      <w:rFonts w:ascii="Wingdings" w:hAnsi="Wingdings"/>
    </w:rPr>
  </w:style>
  <w:style w:type="paragraph" w:customStyle="1" w:styleId="TableHeading">
    <w:name w:val="Table Heading"/>
    <w:basedOn w:val="HeadingBase"/>
    <w:rsid w:val="00DA24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444"/>
    <w:rPr>
      <w:color w:val="0033CC"/>
      <w:u w:val="none"/>
    </w:rPr>
  </w:style>
  <w:style w:type="paragraph" w:customStyle="1" w:styleId="BodyTextRight">
    <w:name w:val="Body Text Right"/>
    <w:basedOn w:val="BodyText"/>
    <w:rsid w:val="00DA24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4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4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4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4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4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444"/>
    <w:rPr>
      <w:sz w:val="32"/>
    </w:rPr>
  </w:style>
  <w:style w:type="paragraph" w:customStyle="1" w:styleId="HeadingProcedure">
    <w:name w:val="Heading Procedure"/>
    <w:basedOn w:val="HeadingBase"/>
    <w:next w:val="Normal"/>
    <w:rsid w:val="00DA24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444"/>
    <w:pPr>
      <w:spacing w:before="60" w:after="60"/>
    </w:pPr>
  </w:style>
  <w:style w:type="paragraph" w:styleId="ListContinue">
    <w:name w:val="List Continue"/>
    <w:basedOn w:val="List"/>
    <w:rsid w:val="00DA2444"/>
    <w:pPr>
      <w:ind w:firstLine="0"/>
    </w:pPr>
  </w:style>
  <w:style w:type="paragraph" w:customStyle="1" w:styleId="ListNote">
    <w:name w:val="List Note"/>
    <w:basedOn w:val="List"/>
    <w:rsid w:val="00DA24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4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4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444"/>
    <w:rPr>
      <w:rFonts w:ascii="Courier New" w:hAnsi="Courier New"/>
    </w:rPr>
  </w:style>
  <w:style w:type="paragraph" w:customStyle="1" w:styleId="NoteBullet">
    <w:name w:val="Note Bullet"/>
    <w:basedOn w:val="Note"/>
    <w:rsid w:val="00DA24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4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4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4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4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24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4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444"/>
    <w:rPr>
      <w:b/>
      <w:smallCaps/>
    </w:rPr>
  </w:style>
  <w:style w:type="paragraph" w:customStyle="1" w:styleId="TableListNumber">
    <w:name w:val="Table List Number"/>
    <w:basedOn w:val="ListNumber"/>
    <w:rsid w:val="00DA24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4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444"/>
    <w:pPr>
      <w:numPr>
        <w:numId w:val="7"/>
      </w:numPr>
    </w:pPr>
  </w:style>
  <w:style w:type="paragraph" w:customStyle="1" w:styleId="ListAlpha2">
    <w:name w:val="List Alpha 2"/>
    <w:basedOn w:val="List2"/>
    <w:rsid w:val="00DA2444"/>
    <w:pPr>
      <w:numPr>
        <w:numId w:val="6"/>
      </w:numPr>
    </w:pPr>
  </w:style>
  <w:style w:type="paragraph" w:styleId="List2">
    <w:name w:val="List 2"/>
    <w:basedOn w:val="BodyText"/>
    <w:rsid w:val="00DA24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4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4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4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4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444"/>
    <w:pPr>
      <w:numPr>
        <w:numId w:val="1"/>
      </w:numPr>
    </w:pPr>
  </w:style>
  <w:style w:type="paragraph" w:styleId="ListBullet5">
    <w:name w:val="List Bullet 5"/>
    <w:basedOn w:val="List5"/>
    <w:rsid w:val="00DA2444"/>
    <w:pPr>
      <w:numPr>
        <w:numId w:val="2"/>
      </w:numPr>
    </w:pPr>
  </w:style>
  <w:style w:type="paragraph" w:styleId="ListContinue2">
    <w:name w:val="List Continue 2"/>
    <w:basedOn w:val="List2"/>
    <w:rsid w:val="00DA2444"/>
    <w:pPr>
      <w:ind w:firstLine="0"/>
    </w:pPr>
  </w:style>
  <w:style w:type="paragraph" w:styleId="ListContinue3">
    <w:name w:val="List Continue 3"/>
    <w:basedOn w:val="List3"/>
    <w:rsid w:val="00DA2444"/>
    <w:pPr>
      <w:ind w:left="1021" w:firstLine="0"/>
    </w:pPr>
  </w:style>
  <w:style w:type="paragraph" w:styleId="ListContinue4">
    <w:name w:val="List Continue 4"/>
    <w:basedOn w:val="List4"/>
    <w:rsid w:val="00DA2444"/>
    <w:pPr>
      <w:ind w:firstLine="0"/>
    </w:pPr>
  </w:style>
  <w:style w:type="paragraph" w:styleId="ListContinue5">
    <w:name w:val="List Continue 5"/>
    <w:basedOn w:val="List5"/>
    <w:rsid w:val="00DA2444"/>
    <w:pPr>
      <w:ind w:firstLine="0"/>
    </w:pPr>
  </w:style>
  <w:style w:type="paragraph" w:styleId="ListNumber3">
    <w:name w:val="List Number 3"/>
    <w:basedOn w:val="List3"/>
    <w:rsid w:val="00DA2444"/>
    <w:pPr>
      <w:numPr>
        <w:numId w:val="3"/>
      </w:numPr>
    </w:pPr>
  </w:style>
  <w:style w:type="paragraph" w:styleId="ListNumber4">
    <w:name w:val="List Number 4"/>
    <w:basedOn w:val="List4"/>
    <w:rsid w:val="00DA2444"/>
    <w:pPr>
      <w:numPr>
        <w:numId w:val="4"/>
      </w:numPr>
    </w:pPr>
  </w:style>
  <w:style w:type="paragraph" w:styleId="ListNumber5">
    <w:name w:val="List Number 5"/>
    <w:basedOn w:val="List5"/>
    <w:rsid w:val="00DA2444"/>
    <w:pPr>
      <w:numPr>
        <w:numId w:val="5"/>
      </w:numPr>
    </w:pPr>
  </w:style>
  <w:style w:type="paragraph" w:styleId="BlockText">
    <w:name w:val="Block Text"/>
    <w:basedOn w:val="Normal"/>
    <w:rsid w:val="00DA24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4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444"/>
    <w:rPr>
      <w:sz w:val="16"/>
      <w:vertAlign w:val="superscript"/>
    </w:rPr>
  </w:style>
  <w:style w:type="character" w:customStyle="1" w:styleId="Symbols">
    <w:name w:val="Symbols"/>
    <w:basedOn w:val="DefaultParagraphFont"/>
    <w:rsid w:val="00DA2444"/>
    <w:rPr>
      <w:rFonts w:ascii="Symbol" w:hAnsi="Symbol"/>
    </w:rPr>
  </w:style>
  <w:style w:type="character" w:customStyle="1" w:styleId="MenuOptions">
    <w:name w:val="Menu Options"/>
    <w:basedOn w:val="DefaultParagraphFont"/>
    <w:rsid w:val="00DA24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444"/>
    <w:rPr>
      <w:b/>
    </w:rPr>
  </w:style>
  <w:style w:type="character" w:customStyle="1" w:styleId="Underlined">
    <w:name w:val="Underlined"/>
    <w:basedOn w:val="DefaultParagraphFont"/>
    <w:rsid w:val="00DA2444"/>
    <w:rPr>
      <w:u w:val="single"/>
    </w:rPr>
  </w:style>
  <w:style w:type="paragraph" w:customStyle="1" w:styleId="TableBodyTextRight">
    <w:name w:val="Table Body Text Right"/>
    <w:basedOn w:val="TableBodyText"/>
    <w:rsid w:val="00DA24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444"/>
    <w:rPr>
      <w:sz w:val="18"/>
    </w:rPr>
  </w:style>
  <w:style w:type="paragraph" w:customStyle="1" w:styleId="BodySmallRight">
    <w:name w:val="Body Small Right"/>
    <w:basedOn w:val="BodyTextRight"/>
    <w:rsid w:val="00DA2444"/>
    <w:rPr>
      <w:sz w:val="18"/>
      <w:szCs w:val="18"/>
    </w:rPr>
  </w:style>
  <w:style w:type="paragraph" w:customStyle="1" w:styleId="MarginEdition">
    <w:name w:val="Margin Edition"/>
    <w:basedOn w:val="MarginNote"/>
    <w:rsid w:val="00DA24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444"/>
    <w:rPr>
      <w:sz w:val="2"/>
      <w:szCs w:val="2"/>
    </w:rPr>
  </w:style>
  <w:style w:type="character" w:customStyle="1" w:styleId="Small">
    <w:name w:val="Small"/>
    <w:basedOn w:val="DefaultParagraphFont"/>
    <w:rsid w:val="00DA2444"/>
    <w:rPr>
      <w:sz w:val="16"/>
    </w:rPr>
  </w:style>
  <w:style w:type="paragraph" w:customStyle="1" w:styleId="WideTable">
    <w:name w:val="Wide Table"/>
    <w:basedOn w:val="Normal"/>
    <w:rsid w:val="00DA24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444"/>
  </w:style>
  <w:style w:type="paragraph" w:styleId="Quote">
    <w:name w:val="Quote"/>
    <w:basedOn w:val="Heading1"/>
    <w:link w:val="QuoteChar"/>
    <w:qFormat/>
    <w:rsid w:val="00DA24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4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444"/>
    <w:pPr>
      <w:pageBreakBefore/>
    </w:pPr>
  </w:style>
  <w:style w:type="paragraph" w:customStyle="1" w:styleId="Border">
    <w:name w:val="Border"/>
    <w:basedOn w:val="Normal"/>
    <w:qFormat/>
    <w:rsid w:val="00DA24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4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4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4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4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4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4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4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4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444"/>
    <w:rPr>
      <w:u w:val="single"/>
    </w:rPr>
  </w:style>
  <w:style w:type="character" w:customStyle="1" w:styleId="BoldandItalics">
    <w:name w:val="Bold and Italics"/>
    <w:qFormat/>
    <w:rsid w:val="00DA2444"/>
    <w:rPr>
      <w:b/>
      <w:i/>
      <w:u w:val="none"/>
    </w:rPr>
  </w:style>
  <w:style w:type="paragraph" w:styleId="BalloonText">
    <w:name w:val="Balloon Text"/>
    <w:basedOn w:val="Normal"/>
    <w:link w:val="BalloonTextChar"/>
    <w:rsid w:val="00DA2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4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4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4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4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44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2000</Words>
  <Characters>12171</Characters>
  <Application>Microsoft Office Word</Application>
  <DocSecurity>0</DocSecurity>
  <Lines>797</Lines>
  <Paragraphs>351</Paragraphs>
  <ScaleCrop>false</ScaleCrop>
  <Company>Author-it Software Corporation Ltd.</Company>
  <LinksUpToDate>false</LinksUpToDate>
  <CharactersWithSpaces>13834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TDMMC207B OPERATE REMOTE CONTROLS OF PROPULSION PLANT AND ENGINEERING SYSTEMS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2012-10-11T18:26:00Z</dcterms:created>
  <dcterms:modified xsi:type="dcterms:W3CDTF">2012-10-11T18:26:00Z</dcterms:modified>
</cp:coreProperties>
</file>