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B15" w:rsidP="00BC1B15">
      <w:pPr>
        <w:pStyle w:val="Title"/>
      </w:pPr>
      <w:r>
        <w:fldChar w:fldCharType="begin"/>
      </w:r>
      <w:r>
        <w:instrText xml:space="preserve"> TITLE   \* MERGEFORMAT </w:instrText>
      </w:r>
      <w:r>
        <w:fldChar w:fldCharType="separate"/>
      </w:r>
      <w:r>
        <w:t>TDMMB807B DETECT AND IDENTIFY THE CAUSE OF MACHINERY MALFUNCTIONS AND REPAIR FAULTS ON VESSELS OF UNLIMITED PROPULSION POWER</w:t>
      </w:r>
      <w:r>
        <w:fldChar w:fldCharType="end"/>
      </w:r>
    </w:p>
    <w:p w:rsidR="00BC1B15" w:rsidP="00BC1B15">
      <w:pPr>
        <w:pStyle w:val="Version"/>
        <w:sectPr w:rsidSect="00AE4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346" w:rsidP="00AE4346">
      <w:pPr>
        <w:pStyle w:val="SuperHeading"/>
      </w:pPr>
      <w:r w:rsidRPr="00AE4346">
        <w:t>TDMM</w:t>
      </w:r>
      <w:r w:rsidRPr="00AE4346">
        <w:t>B807B DETECT AND IDENTIFY THE CAUSE OF MACHINERY MALFUNCTIONS AND REPAIR FAULTS ON VESSELS OF UNLIMITED PROPULSION POWER</w:t>
      </w:r>
    </w:p>
    <w:p w:rsidR="00000000" w:rsidRPr="00AE4346" w:rsidP="00AE4346">
      <w:pPr>
        <w:pStyle w:val="Heading1"/>
      </w:pPr>
      <w:bookmarkStart w:id="1" w:name="O_150759"/>
      <w:bookmarkEnd w:id="1"/>
      <w:r w:rsidRPr="00AE4346">
        <w:t>Modification History</w:t>
      </w:r>
    </w:p>
    <w:p w:rsidR="00000000" w:rsidRPr="00AE4346" w:rsidP="00AE4346">
      <w:pPr>
        <w:pStyle w:val="BodyText"/>
      </w:pPr>
      <w:r w:rsidRPr="00AE4346">
        <w:t>Not applicable.</w:t>
      </w:r>
    </w:p>
    <w:p w:rsidR="00000000" w:rsidRPr="00AE4346" w:rsidP="00AE4346">
      <w:pPr>
        <w:pStyle w:val="AllowPageBreak"/>
      </w:pPr>
    </w:p>
    <w:p w:rsidR="00000000" w:rsidRPr="00AE4346" w:rsidP="00AE4346">
      <w:pPr>
        <w:pStyle w:val="Heading1"/>
      </w:pPr>
      <w:bookmarkStart w:id="2" w:name="O_150760"/>
      <w:bookmarkEnd w:id="2"/>
      <w:r w:rsidRPr="00AE4346">
        <w:t>Unit Descriptor</w:t>
      </w:r>
    </w:p>
    <w:tbl>
      <w:tblPr>
        <w:tblW w:w="0" w:type="auto"/>
        <w:tblLayout w:type="fixed"/>
        <w:tblCellMar>
          <w:left w:w="62" w:type="dxa"/>
          <w:right w:w="62" w:type="dxa"/>
        </w:tblCellMar>
        <w:tblLook w:val="0000"/>
      </w:tblPr>
      <w:tblGrid>
        <w:gridCol w:w="1974"/>
        <w:gridCol w:w="6481"/>
      </w:tblGrid>
      <w:tr w:rsidTr="00BC1B15">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t>UNIT DESCRIPTOR:</w:t>
            </w:r>
          </w:p>
          <w:p w:rsidR="00000000" w:rsidRPr="00AE4346" w:rsidP="00AE4346">
            <w:pPr>
              <w:pStyle w:val="BodyText"/>
            </w:pPr>
            <w:r w:rsidRPr="00AE4346">
              <w:rPr>
                <w:rStyle w:val="SpecialBold"/>
              </w:rPr>
              <w:t>This unit involves the skills and knowledge required by a Chief Engineer to detect and identify the cause of machinery malfunctions and repair faults on a commercial vessel powered by main propulsion machinery of unlimited propulsion power</w:t>
            </w:r>
            <w:r w:rsidRPr="00AE4346">
              <w:t>.</w:t>
            </w:r>
          </w:p>
          <w:p w:rsidR="00000000" w:rsidP="00AE4346">
            <w:pPr>
              <w:pStyle w:val="BodyText"/>
              <w:rPr>
                <w:lang w:val="en-NZ"/>
              </w:rPr>
            </w:pPr>
            <w:r w:rsidRPr="00AE4346">
              <w:rPr>
                <w:rStyle w:val="SpecialBold"/>
              </w:rPr>
              <w:t>This includes t</w:t>
            </w:r>
            <w:r w:rsidRPr="00AE4346">
              <w:rPr>
                <w:rStyle w:val="SpecialBold"/>
              </w:rPr>
              <w:t>he management and coordination of relevant maintenance and fault finding activities and the application of advanced diagnostic and problem solving techniques to maintenance procedures</w:t>
            </w:r>
            <w:r w:rsidRPr="00AE4346">
              <w:t>.</w:t>
            </w:r>
          </w:p>
        </w:tc>
      </w:tr>
      <w:tr w:rsidTr="00BC1B15">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E4346" w:rsidP="00AE4346">
            <w:pPr>
              <w:pStyle w:val="BodyText"/>
            </w:pPr>
          </w:p>
        </w:tc>
      </w:tr>
    </w:tbl>
    <w:p w:rsidR="00000000" w:rsidRPr="00AE4346" w:rsidP="00AE4346">
      <w:pPr>
        <w:pStyle w:val="BodyText"/>
      </w:pPr>
    </w:p>
    <w:p w:rsidR="00000000" w:rsidRPr="00AE4346" w:rsidP="00AE4346">
      <w:pPr>
        <w:pStyle w:val="AllowPageBreak"/>
      </w:pPr>
    </w:p>
    <w:p w:rsidR="00000000" w:rsidRPr="00AE4346" w:rsidP="00AE4346">
      <w:pPr>
        <w:pStyle w:val="Heading1"/>
      </w:pPr>
      <w:bookmarkStart w:id="3" w:name="O_150761"/>
      <w:bookmarkEnd w:id="3"/>
      <w:r w:rsidRPr="00AE4346">
        <w:t>Application of the Unit</w:t>
      </w:r>
    </w:p>
    <w:tbl>
      <w:tblPr>
        <w:tblW w:w="0" w:type="auto"/>
        <w:tblLayout w:type="fixed"/>
        <w:tblCellMar>
          <w:left w:w="62" w:type="dxa"/>
          <w:right w:w="62" w:type="dxa"/>
        </w:tblCellMar>
        <w:tblLook w:val="0000"/>
      </w:tblPr>
      <w:tblGrid>
        <w:gridCol w:w="1974"/>
        <w:gridCol w:w="6481"/>
      </w:tblGrid>
      <w:tr w:rsidTr="00BC1B1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t>The unit has application in qualifications for Chief Engineer on a vessel of unlimited propulsion power operating in international waters, i.e. Advanced Diploma of Transport&amp;Distribution(Marine Engineering Class 1).</w:t>
            </w:r>
          </w:p>
        </w:tc>
      </w:tr>
    </w:tbl>
    <w:p w:rsidR="00000000" w:rsidRPr="00AE4346" w:rsidP="00AE4346">
      <w:pPr>
        <w:pStyle w:val="BodyText"/>
      </w:pPr>
    </w:p>
    <w:p w:rsidR="00000000" w:rsidRPr="00AE4346" w:rsidP="00AE4346">
      <w:pPr>
        <w:pStyle w:val="AllowPageBreak"/>
      </w:pPr>
    </w:p>
    <w:p w:rsidR="00000000" w:rsidRPr="00AE4346" w:rsidP="00AE4346">
      <w:pPr>
        <w:pStyle w:val="Heading1"/>
      </w:pPr>
      <w:bookmarkStart w:id="4" w:name="O_150762"/>
      <w:bookmarkEnd w:id="4"/>
      <w:r w:rsidRPr="00AE4346">
        <w:t xml:space="preserve">Licensing/Regulatory </w:t>
      </w:r>
      <w:r w:rsidRPr="00AE4346">
        <w:t>Information</w:t>
      </w:r>
    </w:p>
    <w:tbl>
      <w:tblPr>
        <w:tblW w:w="0" w:type="auto"/>
        <w:tblLayout w:type="fixed"/>
        <w:tblCellMar>
          <w:left w:w="62" w:type="dxa"/>
          <w:right w:w="62" w:type="dxa"/>
        </w:tblCellMar>
        <w:tblLook w:val="0000"/>
      </w:tblPr>
      <w:tblGrid>
        <w:gridCol w:w="1974"/>
        <w:gridCol w:w="6481"/>
      </w:tblGrid>
      <w:tr w:rsidTr="00BC1B1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Licensing</w:t>
            </w:r>
            <w:r w:rsidRPr="00AE4346">
              <w:t>/</w:t>
            </w:r>
            <w:r w:rsidRPr="00AE4346">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t>The unit is consistent with the relevant sections of STCW 95 and Marine Orders under the Australian Navigation Act 1912, describing requirements for a Chief Engineer on a vessel of unlimited propulsion power o</w:t>
            </w:r>
            <w:r w:rsidRPr="00AE4346">
              <w:t>perating in international waters.</w:t>
            </w:r>
          </w:p>
        </w:tc>
      </w:tr>
    </w:tbl>
    <w:p w:rsidR="00000000" w:rsidRPr="00AE4346" w:rsidP="00AE4346">
      <w:pPr>
        <w:pStyle w:val="BodyText"/>
      </w:pPr>
    </w:p>
    <w:p w:rsidR="00000000" w:rsidRPr="00AE4346" w:rsidP="00AE4346">
      <w:pPr>
        <w:pStyle w:val="AllowPageBreak"/>
      </w:pPr>
    </w:p>
    <w:p w:rsidR="00000000" w:rsidRPr="00AE4346" w:rsidP="00AE4346">
      <w:pPr>
        <w:pStyle w:val="Heading1"/>
      </w:pPr>
      <w:bookmarkStart w:id="5" w:name="O_150763"/>
      <w:bookmarkEnd w:id="5"/>
      <w:r w:rsidRPr="00AE4346">
        <w:t>Pre-Requisites</w:t>
      </w:r>
    </w:p>
    <w:p w:rsidR="00000000" w:rsidRPr="00AE4346" w:rsidP="00AE4346">
      <w:pPr>
        <w:pStyle w:val="BodyText"/>
      </w:pPr>
      <w:r w:rsidRPr="00AE4346">
        <w:t>Not applicable.</w:t>
      </w:r>
    </w:p>
    <w:p w:rsidR="00000000" w:rsidRPr="00AE4346" w:rsidP="00AE4346">
      <w:pPr>
        <w:pStyle w:val="AllowPageBreak"/>
      </w:pPr>
    </w:p>
    <w:p w:rsidR="00000000" w:rsidRPr="00AE4346" w:rsidP="00AE4346">
      <w:pPr>
        <w:pStyle w:val="Heading1"/>
      </w:pPr>
      <w:bookmarkStart w:id="6" w:name="O_150764"/>
      <w:bookmarkEnd w:id="6"/>
      <w:r w:rsidRPr="00AE4346">
        <w:t>Employability Skills Information</w:t>
      </w:r>
    </w:p>
    <w:p w:rsidR="00000000" w:rsidRPr="00AE4346" w:rsidP="00AE4346">
      <w:pPr>
        <w:pStyle w:val="BodyText"/>
      </w:pPr>
      <w:r w:rsidRPr="00AE4346">
        <w:t>Not applicable.</w:t>
      </w:r>
    </w:p>
    <w:p w:rsidR="00000000" w:rsidRPr="00AE4346" w:rsidP="00AE4346">
      <w:pPr>
        <w:pStyle w:val="AllowPageBreak"/>
      </w:pPr>
    </w:p>
    <w:p w:rsidR="00000000" w:rsidRPr="00AE4346" w:rsidP="00AE4346">
      <w:pPr>
        <w:pStyle w:val="Heading1"/>
      </w:pPr>
      <w:bookmarkStart w:id="7" w:name="O_150765"/>
      <w:bookmarkEnd w:id="7"/>
      <w:r w:rsidRPr="00AE4346">
        <w:t>Elements and Performance Criteria Pre-Content</w:t>
      </w:r>
    </w:p>
    <w:tbl>
      <w:tblPr>
        <w:tblW w:w="0" w:type="auto"/>
        <w:tblLayout w:type="fixed"/>
        <w:tblCellMar>
          <w:left w:w="62" w:type="dxa"/>
          <w:right w:w="62" w:type="dxa"/>
        </w:tblCellMar>
        <w:tblLook w:val="0000"/>
      </w:tblPr>
      <w:tblGrid>
        <w:gridCol w:w="1946"/>
        <w:gridCol w:w="6490"/>
      </w:tblGrid>
      <w:tr w:rsidTr="00BC1B15">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E4346" w:rsidP="00AE4346">
            <w:pPr>
              <w:pStyle w:val="BodyText"/>
            </w:pPr>
            <w:r w:rsidRPr="00AE4346">
              <w:rPr>
                <w:rStyle w:val="Emphasis"/>
              </w:rPr>
              <w:t>Elements describe the essential outcomes of</w:t>
            </w:r>
            <w:r w:rsidRPr="00AE4346">
              <w:rPr>
                <w:rStyle w:val="Emphasis"/>
              </w:rPr>
              <w:t xml:space="preserve"> a unit of competency</w:t>
            </w:r>
            <w:r w:rsidRPr="00AE4346">
              <w:t>.</w:t>
            </w:r>
          </w:p>
        </w:tc>
        <w:tc>
          <w:tcPr>
            <w:tcW w:w="6490" w:type="dxa"/>
            <w:tcBorders>
              <w:top w:val="single" w:sz="6" w:space="0" w:color="auto"/>
              <w:left w:val="single" w:sz="6" w:space="0" w:color="auto"/>
              <w:bottom w:val="nil"/>
              <w:right w:val="nil"/>
            </w:tcBorders>
            <w:tcMar>
              <w:top w:w="0" w:type="dxa"/>
              <w:left w:w="62" w:type="dxa"/>
              <w:bottom w:w="0" w:type="dxa"/>
              <w:right w:w="62" w:type="dxa"/>
            </w:tcMar>
          </w:tcPr>
          <w:p w:rsidR="00000000" w:rsidRPr="00AE4346" w:rsidP="00AE4346">
            <w:pPr>
              <w:pStyle w:val="BodyText"/>
            </w:pPr>
            <w:r w:rsidRPr="00AE4346">
              <w:rPr>
                <w:rStyle w:val="Emphasis"/>
              </w:rPr>
              <w:t>Performance Criteria describe the required performance needed to demonstrate achievement of the element</w:t>
            </w:r>
            <w:r w:rsidRPr="00AE4346">
              <w:t xml:space="preserve">. </w:t>
            </w:r>
            <w:r w:rsidRPr="00AE4346">
              <w:rPr>
                <w:rStyle w:val="Emphasis"/>
              </w:rPr>
              <w:t>Assessment of performance is to be consistent with the Evidence Guide</w:t>
            </w:r>
            <w:r w:rsidRPr="00AE4346">
              <w:t>.</w:t>
            </w:r>
          </w:p>
        </w:tc>
      </w:tr>
    </w:tbl>
    <w:p w:rsidR="00000000" w:rsidRPr="00AE4346" w:rsidP="00AE4346">
      <w:pPr>
        <w:pStyle w:val="BodyText"/>
      </w:pPr>
    </w:p>
    <w:p w:rsidR="00000000" w:rsidRPr="00AE4346" w:rsidP="00AE4346">
      <w:pPr>
        <w:pStyle w:val="AllowPageBreak"/>
      </w:pPr>
    </w:p>
    <w:p w:rsidR="00000000" w:rsidRPr="00AE4346" w:rsidP="00AE4346">
      <w:pPr>
        <w:pStyle w:val="Heading1"/>
      </w:pPr>
      <w:bookmarkStart w:id="8" w:name="O_150766"/>
      <w:bookmarkEnd w:id="8"/>
      <w:r w:rsidRPr="00AE4346">
        <w:t>Elements and Performance Criteria</w:t>
      </w:r>
    </w:p>
    <w:tbl>
      <w:tblPr>
        <w:tblW w:w="0" w:type="auto"/>
        <w:tblLayout w:type="fixed"/>
        <w:tblCellMar>
          <w:left w:w="62" w:type="dxa"/>
          <w:right w:w="62" w:type="dxa"/>
        </w:tblCellMar>
        <w:tblLook w:val="0000"/>
      </w:tblPr>
      <w:tblGrid>
        <w:gridCol w:w="340"/>
        <w:gridCol w:w="1606"/>
        <w:gridCol w:w="360"/>
        <w:gridCol w:w="6030"/>
        <w:gridCol w:w="100"/>
      </w:tblGrid>
      <w:tr w:rsidTr="00BC1B15">
        <w:tblPrEx>
          <w:tblW w:w="0" w:type="auto"/>
          <w:tblLayout w:type="fixed"/>
          <w:tblCellMar>
            <w:left w:w="62" w:type="dxa"/>
            <w:right w:w="62" w:type="dxa"/>
          </w:tblCellMar>
          <w:tblLook w:val="0000"/>
        </w:tblPrEx>
        <w:trPr>
          <w:gridAfter w:val="1"/>
          <w:wAfter w:w="10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PERFORMANCE CRITERIA</w:t>
            </w:r>
          </w:p>
        </w:tc>
      </w:tr>
      <w:tr w:rsidTr="00BC1B15">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t>.</w:t>
            </w:r>
          </w:p>
        </w:tc>
        <w:tc>
          <w:tcPr>
            <w:tcW w:w="649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w:t>
            </w:r>
          </w:p>
        </w:tc>
      </w:tr>
      <w:tr w:rsidTr="00BC1B15">
        <w:tblPrEx>
          <w:tblW w:w="0" w:type="auto"/>
          <w:tblLayout w:type="fixed"/>
          <w:tblCellMar>
            <w:left w:w="62" w:type="dxa"/>
            <w:right w:w="62" w:type="dxa"/>
          </w:tblCellMar>
          <w:tblLook w:val="0000"/>
        </w:tblPrEx>
        <w:trPr>
          <w:gridAfter w:val="1"/>
          <w:wAfter w:w="100" w:type="dxa"/>
        </w:trPr>
        <w:tc>
          <w:tcPr>
            <w:tcW w:w="340"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Manage the detection</w:t>
            </w:r>
            <w:r w:rsidRPr="00AE4346">
              <w:t xml:space="preserve">, </w:t>
            </w:r>
            <w:r w:rsidRPr="00AE4346">
              <w:rPr>
                <w:rStyle w:val="SpecialBold"/>
              </w:rPr>
              <w:t>identification and investigation of machinery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3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The detection, identification and investigation of machinery malfunctions and faults is coordinated and managed in accordance with the responsibilities of an Engineer Class 1.</w:t>
            </w:r>
          </w:p>
        </w:tc>
      </w:tr>
      <w:tr w:rsidTr="00BC1B15">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3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The operation of shipboard machinery is monitored as per vessel's survey re</w:t>
            </w:r>
            <w:r w:rsidRPr="00AE4346">
              <w:t>quirements and manufacturer's instructions and performance is compared with specifications and recommended limits of performance</w:t>
            </w:r>
          </w:p>
        </w:tc>
      </w:tr>
      <w:tr w:rsidTr="00BC1B15">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603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Out of specification performance and faults are identified as per marine engineering practice</w:t>
            </w:r>
          </w:p>
        </w:tc>
      </w:tr>
      <w:tr w:rsidTr="00BC1B15">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603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Advanced diagnostic techniques are used to investigate poor performance and faults and appropriate action is initiated to rectify problems identified </w:t>
            </w:r>
          </w:p>
        </w:tc>
      </w:tr>
      <w:tr w:rsidTr="00BC1B15">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603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Appropriate action is taken to prevent damage in accordance with vessel's planned maintenance system</w:t>
            </w:r>
            <w:r w:rsidRPr="00AE4346">
              <w:t xml:space="preserve"> or procedures, established marine engineering practice, safety regulations and manufacturer's instructions</w:t>
            </w:r>
          </w:p>
        </w:tc>
      </w:tr>
      <w:tr w:rsidTr="00BC1B15">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6030"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Faulty equipment and components are identified and are reported, and action is initiated as required for isolation, tagging and repair or replacement in as per company procedures and established marine engineering practice</w:t>
            </w:r>
          </w:p>
        </w:tc>
      </w:tr>
    </w:tbl>
    <w:p w:rsidR="00000000" w:rsidRPr="00AE4346" w:rsidP="00AE4346">
      <w:pPr>
        <w:pStyle w:val="BodyText"/>
      </w:pP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w:t>
            </w:r>
            <w:r w:rsidRPr="00AE4346">
              <w:rPr>
                <w:rStyle w:val="SpecialBold"/>
              </w:rPr>
              <w: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BC1B15">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PERFORMANCE CRITERIA</w:t>
            </w:r>
          </w:p>
        </w:tc>
      </w:tr>
      <w:tr w:rsidTr="00BC1B15">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E4346">
            <w:pPr>
              <w:pStyle w:val="BodyText"/>
              <w:rPr>
                <w:lang w:val="en-NZ"/>
              </w:rPr>
            </w:pPr>
          </w:p>
        </w:tc>
      </w:tr>
      <w:tr w:rsidTr="00BC1B1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Manage the detection</w:t>
            </w:r>
            <w:r w:rsidRPr="00AE4346">
              <w:t xml:space="preserve">, </w:t>
            </w:r>
            <w:r w:rsidRPr="00AE4346">
              <w:rPr>
                <w:rStyle w:val="SpecialBold"/>
              </w:rPr>
              <w:t>identification and investigation of machinery malfunctions and faults</w:t>
            </w:r>
          </w:p>
          <w:p w:rsidR="00000000" w:rsidP="00AE4346">
            <w:pPr>
              <w:pStyle w:val="BodyText"/>
              <w:rPr>
                <w:lang w:val="en-NZ"/>
              </w:rPr>
            </w:pPr>
            <w:r w:rsidRPr="00AE4346">
              <w:t>(</w:t>
            </w:r>
            <w:r w:rsidRPr="00AE4346">
              <w:rPr>
                <w:rStyle w:val="SpecialBold"/>
              </w:rPr>
              <w:t>continued</w:t>
            </w:r>
            <w:r w:rsidRPr="00AE4346">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g</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Deci</w:t>
            </w:r>
            <w:r w:rsidRPr="00AE4346">
              <w:t>sions are made to carry out temporary or permanent repairs depending on the vessel's position and circumstances</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h</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Appropriate consultation is undertaken with classification society and marine administration concerning the nature of the repairs and any contingency or emergency action required</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Repair processes and the organisation and control of engine room personnel are managed to facilitate repairs is as per company procedures and practice</w:t>
            </w:r>
          </w:p>
        </w:tc>
      </w:tr>
      <w:tr w:rsidTr="00BC1B15">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E4346">
            <w:pPr>
              <w:pStyle w:val="BodyText"/>
              <w:rPr>
                <w:lang w:val="en-NZ"/>
              </w:rPr>
            </w:pPr>
          </w:p>
        </w:tc>
      </w:tr>
      <w:tr w:rsidTr="00BC1B1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Repair faults in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Identified faults in shipboard machinery are investigated using advanced fault finding and problem solving techniques </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Malfunctioning or faulty machinery is correctly isolated, and disassembled if necessary, as per manufacturer's instructions and established practice</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Damaged or faulty components are repaired or replaced in accordance with company's planned maintenance system or procedures, manufacturer's instructions and established marine engineering practice</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Repaired machinery is reassembled in accordance with m</w:t>
            </w:r>
            <w:r w:rsidRPr="00AE4346">
              <w:t>anufacturer's instructions and established marine engineering practice</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Repaired machinery is restarted and adjusted as per vessel's procedures and manufacturer's instructions and in consultation with relevant personnel</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Performance of repaired machinery and associated safety devices, control systems and alarms is tested in accordance with manufacturer's instructions </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g</w:t>
            </w:r>
          </w:p>
        </w:tc>
        <w:tc>
          <w:tcPr>
            <w:tcW w:w="6053"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Performance against recommended performance specifications is confirmed and the machinery is recommis</w:t>
            </w:r>
            <w:r w:rsidRPr="00AE4346">
              <w:t>sioned as per vessel's procedures</w:t>
            </w:r>
          </w:p>
        </w:tc>
      </w:tr>
      <w:tr w:rsidTr="00BC1B15">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E4346">
            <w:pPr>
              <w:pStyle w:val="BodyText"/>
              <w:rPr>
                <w:lang w:val="en-NZ"/>
              </w:rPr>
            </w:pPr>
          </w:p>
        </w:tc>
      </w:tr>
      <w:tr w:rsidTr="00BC1B1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Complete maintenanceand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Correct records are made relating to maintenance and repair operations and machinery failure incidents</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All planned maintenance system and repair documentation is completed as per survey and company requirements, the ISM Code and regulations </w:t>
            </w:r>
          </w:p>
        </w:tc>
      </w:tr>
      <w:tr w:rsidTr="00BC1B15">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E4346">
            <w:pPr>
              <w:pStyle w:val="BodyText"/>
              <w:rPr>
                <w:lang w:val="en-NZ"/>
              </w:rPr>
            </w:pPr>
          </w:p>
        </w:tc>
      </w:tr>
      <w:tr w:rsidTr="00BC1B1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Tests, inspections and repairs of vessel machinery and associated safety devices, control systems and alarms are conducted as per safety regulations and company procedures</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33" w:type="dxa"/>
            <w:gridSpan w:val="2"/>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Maintenance and repair hazards are identified and action is taken to minimise or eliminate risk to personnel, vessel and the environment</w:t>
            </w:r>
          </w:p>
        </w:tc>
      </w:tr>
    </w:tbl>
    <w:p w:rsidR="00000000" w:rsidRPr="00AE4346" w:rsidP="00AE4346">
      <w:pPr>
        <w:pStyle w:val="BodyText"/>
      </w:pP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0"/>
        <w:gridCol w:w="1606"/>
        <w:gridCol w:w="360"/>
        <w:gridCol w:w="6004"/>
        <w:gridCol w:w="29"/>
      </w:tblGrid>
      <w:tr w:rsidTr="00BC1B15">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PERFORMANCE CRITERIA</w:t>
            </w:r>
          </w:p>
        </w:tc>
      </w:tr>
      <w:tr w:rsidTr="00BC1B1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AE4346" w:rsidP="00AE4346">
            <w:pPr>
              <w:pStyle w:val="BodyText"/>
            </w:pPr>
          </w:p>
          <w:p w:rsidR="00000000" w:rsidRPr="00AE4346" w:rsidP="00AE4346">
            <w:pPr>
              <w:pStyle w:val="BodyText"/>
            </w:pPr>
            <w:r w:rsidRPr="00AE4346">
              <w:rPr>
                <w:rStyle w:val="SpecialBold"/>
              </w:rPr>
              <w:t>Follow safety and hazard control procedures</w:t>
            </w:r>
          </w:p>
          <w:p w:rsidR="00000000" w:rsidP="00AE4346">
            <w:pPr>
              <w:pStyle w:val="BodyText"/>
              <w:rPr>
                <w:lang w:val="en-NZ"/>
              </w:rPr>
            </w:pPr>
            <w:r w:rsidRPr="00AE4346">
              <w:t>(</w:t>
            </w:r>
            <w:r w:rsidRPr="00AE4346">
              <w:rPr>
                <w:rStyle w:val="SpecialBold"/>
              </w:rPr>
              <w:t>continued</w:t>
            </w:r>
            <w:r w:rsidRPr="00AE4346">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c</w:t>
            </w:r>
          </w:p>
        </w:tc>
        <w:tc>
          <w:tcPr>
            <w:tcW w:w="6033" w:type="dxa"/>
            <w:gridSpan w:val="2"/>
            <w:tcBorders>
              <w:top w:val="nil"/>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 xml:space="preserve">Safety, hazard minimisation and pollution control procedures and national and international regulations are followed at all times during maintenance and repair operations </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603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Where relevant, procedures and precautions necessary for entry into a pump room, fuel tanks or other confined spaces on a vessel are correctly followed</w:t>
            </w:r>
          </w:p>
        </w:tc>
      </w:tr>
      <w:tr w:rsidTr="00BC1B1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6033" w:type="dxa"/>
            <w:gridSpan w:val="2"/>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Action is taken in the event of a machinery failure or emergency to secure the machinery and the vessel and maintain the safety of the vessel and persons involved and shipboard emergency and contingency plans are followed</w:t>
            </w:r>
          </w:p>
        </w:tc>
      </w:tr>
    </w:tbl>
    <w:p w:rsidR="00000000" w:rsidRPr="00AE4346" w:rsidP="00AE4346">
      <w:pPr>
        <w:pStyle w:val="BodyText"/>
      </w:pP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w:t>
            </w:r>
            <w:r w:rsidRPr="00AE4346">
              <w:rPr>
                <w:rStyle w:val="SpecialBold"/>
              </w:rPr>
              <w:t>E CAUSE OF MACHINERY MALFUNCTIONS AND REPAIR FAULTS ON VESSELS OF UNLIMITED PROPULSION POWER</w:t>
            </w:r>
          </w:p>
        </w:tc>
      </w:tr>
    </w:tbl>
    <w:p w:rsidR="00BC1B15" w:rsidP="00AE4346">
      <w:pPr>
        <w:pStyle w:val="BodyText"/>
      </w:pPr>
    </w:p>
    <w:p w:rsidR="00BC1B15" w:rsidP="00AE4346">
      <w:pPr>
        <w:pStyle w:val="BodyText"/>
      </w:pPr>
    </w:p>
    <w:p w:rsidR="00000000" w:rsidRPr="00AE4346" w:rsidP="00AE4346">
      <w:pPr>
        <w:pStyle w:val="Heading1"/>
      </w:pPr>
      <w:bookmarkStart w:id="9" w:name="O_150767"/>
      <w:bookmarkEnd w:id="9"/>
      <w:r w:rsidRPr="00AE4346">
        <w:t>Required Skills and Knowledge</w:t>
      </w:r>
    </w:p>
    <w:tbl>
      <w:tblPr>
        <w:tblW w:w="0" w:type="auto"/>
        <w:tblLayout w:type="fixed"/>
        <w:tblCellMar>
          <w:left w:w="62" w:type="dxa"/>
          <w:right w:w="62" w:type="dxa"/>
        </w:tblCellMar>
        <w:tblLook w:val="0000"/>
      </w:tblPr>
      <w:tblGrid>
        <w:gridCol w:w="423"/>
        <w:gridCol w:w="353"/>
        <w:gridCol w:w="7553"/>
        <w:gridCol w:w="9"/>
      </w:tblGrid>
      <w:tr w:rsidTr="00BC1B15">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rPr>
                <w:rStyle w:val="SpecialBold"/>
              </w:rPr>
              <w:t xml:space="preserve">REQUIRED KNOWLEDGE </w:t>
            </w:r>
          </w:p>
        </w:tc>
      </w:tr>
      <w:tr w:rsidTr="00BC1B15">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rPr>
                <w:rStyle w:val="Emphasis"/>
              </w:rPr>
              <w:t>This describes the knowledge required for this unit</w:t>
            </w:r>
            <w:r w:rsidRPr="00AE4346">
              <w:t>.</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Relevant maritime regulations, IMO Conventions and Codes, including AMSA Marine Orders </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Relevant OH&amp;S legislation, policies and procedures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Established engineering practice for the checking, maintenance and repair of marine machinery, including electrical machinery, systems and equipment</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Operational characteristics and performance specifications for the different types of shipboard machine</w:t>
            </w:r>
            <w:r w:rsidRPr="00AE4346">
              <w:t>ry usually found on a vessel of 3,000 kW propulsion power or more</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Advanced diagnostic techniques for carrying out shipboard machinery testing, troubleshooting and repair as part of maintenance procedures to ensure compliance with the company and survey</w:t>
            </w:r>
            <w:r w:rsidRPr="00AE4346">
              <w:t xml:space="preserve"> requirements and established safety rules and regulations </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Procedures for coordinating the overall management of planned maintenance systems and procedures for the condition monitoring of machinery, including responsibilities and requirements covered </w:t>
            </w:r>
            <w:r w:rsidRPr="00AE4346">
              <w:t>by various forms of vessel survey</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The nature and causes of typical shipboard machinery malfunctions and the available methods for their detection and repair, including advanced marine machinery malfunction fault finding techniques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Maintenance and repair hazards and problems and appropriate preventative and remedial action and solutions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7915"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Safe procedures for handling heavy machinery and component parts during maintenance and repair of shipboard machinery</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10</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Safe procedures for th</w:t>
            </w:r>
            <w:r w:rsidRPr="00AE4346">
              <w:t>e use of hand and power tools and maintenance equipment during maintenance and repair of shipboard machinery</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11</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Procedures for the initiation and coordination of temporary and permanent repair and/or replacement procedures on board vessels at sea, alongside and in dry dock</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12</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Safety, environmental and hazard control precautions and procedures relevant to shipboard</w:t>
            </w:r>
            <w:r w:rsidRPr="00AE4346">
              <w:t xml:space="preserve"> machinery inspection and maintenance operations </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13</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Principal features of vessel construction and principles of transverse and longitudinal stability</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14</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 basic understanding of the properties and application of materials and structures typically used</w:t>
            </w:r>
            <w:r w:rsidRPr="00AE4346">
              <w:t xml:space="preserve"> in the construction of a vessel of unlimited propulsion power and its associated operational machinery</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15</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Types of maintenance and repair records that must be maintained on a vessel to meet the requirements of the company, survey requirements and regula</w:t>
            </w:r>
            <w:r w:rsidRPr="00AE4346">
              <w:t>tory authorities</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16</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Maritime communication techniques needed during maintenance and repair operations</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17</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Purpose and content of material safety data sheets</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18</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Procedures for the testing of boiler water, machinery cooling water and lubricating oil</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19</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fluid power control systems, including:</w:t>
            </w:r>
          </w:p>
        </w:tc>
      </w:tr>
      <w:tr w:rsidTr="00BC1B1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system function requirements</w:t>
            </w:r>
          </w:p>
        </w:tc>
      </w:tr>
    </w:tbl>
    <w:p w:rsidR="00000000" w:rsidRPr="00AE4346" w:rsidP="00AE4346">
      <w:pPr>
        <w:pStyle w:val="BodyText"/>
      </w:pP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423"/>
        <w:gridCol w:w="353"/>
        <w:gridCol w:w="7553"/>
      </w:tblGrid>
      <w:tr w:rsidTr="00BC1B15">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methods of displaying system functions </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elementary programming and program modification for programmable logic controllers (PLCs)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safety requirements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20</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air-conditioning and refrigeration systems,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operation</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performance indicators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characteristics, hazards and handling requirements of CFCs and HCFCs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safety and environmental requirements of air-conditioning and refrigeration systems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21</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and procedures of machinery lubrication,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theory and types of lubrication</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relative characteristics, and applications of mineral and synthetic oils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contaminants that may affect lubricants, their effect on machinery performance, and action that can be taken to avoid and remedy contamination of lubricants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22</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mechanics as they relate to forces, pressures, stress and strains in shipboard dy</w:t>
            </w:r>
            <w:r w:rsidRPr="00AE4346">
              <w:t>namic machinery,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statics (primarily non-concurrent systems)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friction</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dynamics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balancing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simple harmonic motion</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radial, circumferential and, longitudinal stress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strain energy</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beam deflection</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buckling and crippling loads and struts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j</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combined stress, shear stress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k</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fluid mechanics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losses in pipes, fittings and pumps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torsion, hollow and solid shafts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n</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loads due to liquid head</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o</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structural strength and vibration of vessels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w:t>
            </w:r>
          </w:p>
        </w:tc>
        <w:tc>
          <w:tcPr>
            <w:tcW w:w="7553"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 xml:space="preserve">gears, including epicyclic gearing </w:t>
            </w:r>
          </w:p>
        </w:tc>
      </w:tr>
    </w:tbl>
    <w:p w:rsidR="00000000" w:rsidRPr="00AE4346" w:rsidP="00AE4346">
      <w:pPr>
        <w:pStyle w:val="BodyText"/>
      </w:pP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423"/>
        <w:gridCol w:w="353"/>
        <w:gridCol w:w="7553"/>
      </w:tblGrid>
      <w:tr w:rsidTr="00BC1B15">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23</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transverse and longitudinal stability and principles of naval architecture and vessel  construction relevant to detection, identification and repair of faults,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draught, trim and heel</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forces on the rudder and stress in the rudder stock</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propellers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structural strength and vibration of vessels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vessel measurement and classification</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load-line</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stability calculations </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free surface effects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dry docks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j</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lifesaving equipment</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k</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hull repairs and maintenance</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24</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thermodynamics and heat and heat engines relevant to detection, identification and repair of faults,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heat transfer, including log mean temperature and circular pressure vessels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gases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gas cycles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properties and expansion of steam</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steam cycles, including a specific understanding of the use of entropy charts and modifications to the steam cycle</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boilers and evaporators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steam turbines, including an understanding of isentropic efficiency</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combustion with a specific understand</w:t>
            </w:r>
            <w:r w:rsidRPr="00AE4346">
              <w:t>ing of volumetric analysis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refrigeration and air-conditioning, including the use of entropy charts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25</w:t>
            </w:r>
          </w:p>
        </w:tc>
        <w:tc>
          <w:tcPr>
            <w:tcW w:w="7906"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of electrotechnology, marine electrical practice and marine automation and control relevant to detection, identification and repair of fau</w:t>
            </w:r>
            <w:r w:rsidRPr="00AE4346">
              <w:t>lts,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electromagnetism and electrostatics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the electrical circuit</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electrolytic action and cells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75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theory and calculations of relevant AC and DC machines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7553"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cabling, distribution and lighting systems</w:t>
            </w:r>
          </w:p>
        </w:tc>
      </w:tr>
    </w:tbl>
    <w:p w:rsidR="00000000" w:rsidRPr="00AE4346" w:rsidP="00AE4346">
      <w:pPr>
        <w:pStyle w:val="BodyText"/>
      </w:pP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423"/>
        <w:gridCol w:w="353"/>
        <w:gridCol w:w="414"/>
        <w:gridCol w:w="7139"/>
      </w:tblGrid>
      <w:tr w:rsidTr="00BC1B15">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755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control gear </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w:t>
            </w:r>
          </w:p>
        </w:tc>
        <w:tc>
          <w:tcPr>
            <w:tcW w:w="755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switch gear</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w:t>
            </w:r>
          </w:p>
        </w:tc>
        <w:tc>
          <w:tcPr>
            <w:tcW w:w="755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deck machinery</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755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principles, calculations and diagnostics for shipboard electronic components and systems, including: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electronics principles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integrated circuits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iii</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microprocessors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iv</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PLCs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process control theory </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vi</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instruments, calibration and testing</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vii</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electronic control, surveillance, measurement and recording systems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viii</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telemetering devices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ix</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alarm systems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w:t>
            </w:r>
          </w:p>
        </w:tc>
        <w:tc>
          <w:tcPr>
            <w:tcW w:w="713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main and auxiliary machinery control and UMS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26</w:t>
            </w:r>
          </w:p>
        </w:tc>
        <w:tc>
          <w:tcPr>
            <w:tcW w:w="7906"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Procedures for the use and care for hand, power and special tools</w:t>
            </w:r>
          </w:p>
        </w:tc>
      </w:tr>
      <w:tr w:rsidTr="00BC1B1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27</w:t>
            </w:r>
          </w:p>
        </w:tc>
        <w:tc>
          <w:tcPr>
            <w:tcW w:w="7906" w:type="dxa"/>
            <w:gridSpan w:val="3"/>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Special machinery and equipment required for special cargoes such as chemicals, oil, refrigerated products, etc.</w:t>
            </w:r>
          </w:p>
        </w:tc>
      </w:tr>
    </w:tbl>
    <w:p w:rsidR="00000000" w:rsidRPr="00AE4346" w:rsidP="00AE4346">
      <w:pPr>
        <w:pStyle w:val="BodyText"/>
      </w:pPr>
    </w:p>
    <w:tbl>
      <w:tblPr>
        <w:tblW w:w="0" w:type="auto"/>
        <w:tblLayout w:type="fixed"/>
        <w:tblCellMar>
          <w:left w:w="62" w:type="dxa"/>
          <w:right w:w="62" w:type="dxa"/>
        </w:tblCellMar>
        <w:tblLook w:val="0000"/>
      </w:tblPr>
      <w:tblGrid>
        <w:gridCol w:w="423"/>
        <w:gridCol w:w="7906"/>
        <w:gridCol w:w="80"/>
      </w:tblGrid>
      <w:tr w:rsidTr="00BC1B15">
        <w:tblPrEx>
          <w:tblW w:w="0" w:type="auto"/>
          <w:tblLayout w:type="fixed"/>
          <w:tblCellMar>
            <w:left w:w="62" w:type="dxa"/>
            <w:right w:w="62" w:type="dxa"/>
          </w:tblCellMar>
          <w:tblLook w:val="0000"/>
        </w:tblPrEx>
        <w:trPr>
          <w:tblHeader/>
        </w:trPr>
        <w:tc>
          <w:tcPr>
            <w:tcW w:w="840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TDMMB807B DETECT AND IDENTIFY THE CAUSE OF MACHINERY MALFUNCTIONS AND REPAIR FAULTS ON VESSELS OF UNLIMITED PROPULSION POWER</w:t>
            </w:r>
          </w:p>
        </w:tc>
      </w:tr>
      <w:tr w:rsidTr="00BC1B15">
        <w:tblPrEx>
          <w:tblW w:w="0" w:type="auto"/>
          <w:tblLayout w:type="fixed"/>
          <w:tblCellMar>
            <w:left w:w="62" w:type="dxa"/>
            <w:right w:w="62" w:type="dxa"/>
          </w:tblCellMar>
          <w:tblLook w:val="0000"/>
        </w:tblPrEx>
        <w:trPr>
          <w:gridAfter w:val="1"/>
          <w:wAfter w:w="80" w:type="dxa"/>
        </w:trPr>
        <w:tc>
          <w:tcPr>
            <w:tcW w:w="8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80" w:type="dxa"/>
        </w:trPr>
        <w:tc>
          <w:tcPr>
            <w:tcW w:w="8329"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rPr>
                <w:rStyle w:val="SpecialBold"/>
              </w:rPr>
              <w:t>REQUIRED SKILLS</w:t>
            </w:r>
          </w:p>
        </w:tc>
      </w:tr>
      <w:tr w:rsidTr="00BC1B15">
        <w:tblPrEx>
          <w:tblW w:w="0" w:type="auto"/>
          <w:tblLayout w:type="fixed"/>
          <w:tblCellMar>
            <w:left w:w="62" w:type="dxa"/>
            <w:right w:w="62" w:type="dxa"/>
          </w:tblCellMar>
          <w:tblLook w:val="0000"/>
        </w:tblPrEx>
        <w:trPr>
          <w:gridAfter w:val="1"/>
          <w:wAfter w:w="80" w:type="dxa"/>
        </w:trPr>
        <w:tc>
          <w:tcPr>
            <w:tcW w:w="8329"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rPr>
                <w:rStyle w:val="Emphasis"/>
              </w:rPr>
              <w:t>This describes the basic skills required for this unit</w:t>
            </w:r>
            <w:r w:rsidRPr="00AE4346">
              <w:t>.</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Communicate effectively with other personnel when detecting and identifying the cause of machinery malfunctions and repairing faults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Interpret and follow safe maintenance and repair procedures on a vessel</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Read and interpret machinery performance read</w:t>
            </w:r>
            <w:r w:rsidRPr="00AE4346">
              <w:t>ings and indications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Read and interpret vessel and machinery specifications, machinery design drawings, machine drawings, operational manuals, specifications and electrical and control circuit diagrams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Read and interpret material safety data sheets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Provide leadership to other shipboard personnel when managing the testing and maintenance of electronic control equipment and systems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Solve problems that can occur when detecting and identifying the cause of machinery malfunctions and repair faults on</w:t>
            </w:r>
            <w:r w:rsidRPr="00AE4346">
              <w:t xml:space="preserve"> a vessel, take appropriate remedial action, and initiate appropriate solutions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Carry out calculations required when detecting and identifying the cause of machinery malfunctions and repair faults </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Adapt to differing types of equipment and systems fr</w:t>
            </w:r>
            <w:r w:rsidRPr="00AE4346">
              <w:t>om one vessel to another and when equipment and systems are changed</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10</w:t>
            </w:r>
          </w:p>
        </w:tc>
        <w:tc>
          <w:tcPr>
            <w:tcW w:w="7906"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Store and care for hand, power and special tools and instruments needed when detecting and identifying the cause of machinery malfunctions and repairing faults</w:t>
            </w:r>
          </w:p>
        </w:tc>
      </w:tr>
      <w:tr w:rsidTr="00BC1B15">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11</w:t>
            </w:r>
          </w:p>
        </w:tc>
        <w:tc>
          <w:tcPr>
            <w:tcW w:w="7906"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Select and use appro</w:t>
            </w:r>
            <w:r w:rsidRPr="00AE4346">
              <w:t>priate tools, instruments and equipment required when detecting and identifying the cause of machinery malfunctions and repairing faults</w:t>
            </w:r>
          </w:p>
        </w:tc>
      </w:tr>
    </w:tbl>
    <w:p w:rsidR="00BC1B15" w:rsidP="00AE4346">
      <w:pPr>
        <w:pStyle w:val="BodyText"/>
      </w:pPr>
    </w:p>
    <w:p w:rsidR="00BC1B15" w:rsidP="00AE4346">
      <w:pPr>
        <w:pStyle w:val="BodyText"/>
      </w:pPr>
    </w:p>
    <w:p w:rsidR="00000000" w:rsidRPr="00AE4346" w:rsidP="00AE4346">
      <w:pPr>
        <w:pStyle w:val="Heading1"/>
      </w:pPr>
      <w:bookmarkStart w:id="10" w:name="O_150768"/>
      <w:bookmarkEnd w:id="10"/>
      <w:r w:rsidRPr="00AE4346">
        <w:t>Evidence Guide</w:t>
      </w:r>
    </w:p>
    <w:p w:rsidR="00000000" w:rsidRPr="00AE4346" w:rsidP="00AE4346">
      <w:pPr>
        <w:pStyle w:val="BodyText"/>
      </w:pPr>
      <w:r w:rsidRPr="00AE4346">
        <w:rPr>
          <w:rStyle w:val="SpecialBold"/>
        </w:rPr>
        <w:t xml:space="preserve">Evidence Guide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02"/>
        <w:gridCol w:w="1788"/>
        <w:gridCol w:w="360"/>
        <w:gridCol w:w="358"/>
        <w:gridCol w:w="5670"/>
        <w:gridCol w:w="15"/>
      </w:tblGrid>
      <w:tr w:rsidTr="00BC1B15">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rPr>
                <w:rStyle w:val="Emphasis"/>
              </w:rPr>
              <w:t>The Evidence Guide provides advice on assessment and must be read in conjunction with the Performance Criteria</w:t>
            </w:r>
            <w:r w:rsidRPr="00AE4346">
              <w:t xml:space="preserve">, </w:t>
            </w:r>
            <w:r w:rsidRPr="00AE4346">
              <w:rPr>
                <w:rStyle w:val="Emphasis"/>
              </w:rPr>
              <w:t>Required Skills a</w:t>
            </w:r>
            <w:r w:rsidRPr="00AE4346">
              <w:rPr>
                <w:rStyle w:val="Emphasis"/>
              </w:rPr>
              <w:t>nd Knowledge</w:t>
            </w:r>
            <w:r w:rsidRPr="00AE4346">
              <w:t xml:space="preserve">, </w:t>
            </w:r>
            <w:r w:rsidRPr="00AE4346">
              <w:rPr>
                <w:rStyle w:val="Emphasis"/>
              </w:rPr>
              <w:t>the Range Statement and the Assessment Guidelines for this Training Package</w:t>
            </w:r>
            <w:r w:rsidRPr="00AE4346">
              <w:t>.</w:t>
            </w:r>
          </w:p>
        </w:tc>
      </w:tr>
      <w:tr w:rsidTr="00BC1B15">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AE4346" w:rsidP="00AE4346">
            <w:pPr>
              <w:pStyle w:val="BodyText"/>
            </w:pPr>
            <w:r w:rsidRPr="00AE4346">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Critical aspects of evidence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Assessment must confirm appropriate knowledge and skills to:</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Manage fault finding and repair activities on a vessel of unlimited propulsion power</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Monitor the performance of shipboard machinery against specifications on a vessel of unlimited propulsion power</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Identify malfunctioning and faulty machinery an</w:t>
            </w:r>
            <w:r w:rsidRPr="00AE4346">
              <w:t>d components and initiate appropriate action for repair or replacement</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Apply advanced diagnostic techniques to the troubleshooting of malfunctioning and faulty machinery and carry out required repairs</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Exercise all required safety, environmental and hazard control precautions and procedures when overseeing the operation, maintenance and repair of shipboard machinery</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f</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Identify machinery maintenance faults and repair problems and hazards and take appropriate action</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g</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Communicate effectively with others during maintenance and repair operations</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h</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Ensure adherence to national and international maritime regulations</w:t>
            </w:r>
          </w:p>
        </w:tc>
      </w:tr>
      <w:tr w:rsidTr="00BC1B1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Performance is demonstrated consistently over a period of time and in a suitable range of contexts</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28"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Consistently applies underpinning knowledge and skills when:</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567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assessing operational performance of shipboard mechanical and electrical machinery and equipment</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567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identifying shipboard mechanical and electrical machinery and equipment malfunctions and faulty plant and equipment </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567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taking action to minimise any damage and pollution that could be caused by machinery malfunctions</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567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managing, controlling and carrying out repairs of shipboard mechanical and electrical machinery and equipment maintenance and repairs </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5670"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applying advanced diagnostic techniques when identifying and evaluating mechanical and electrical machinery and equipment maintenance and repair problems and determining appropriate courses of action </w:t>
            </w:r>
          </w:p>
        </w:tc>
      </w:tr>
      <w:tr w:rsidTr="00BC1B15">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5670"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identifying and implementing improvements to mech</w:t>
            </w:r>
            <w:r w:rsidRPr="00AE4346">
              <w:t>anical and electrical machinery and equipment checking, maintenance and repair procedures</w:t>
            </w:r>
          </w:p>
        </w:tc>
      </w:tr>
    </w:tbl>
    <w:p w:rsidR="00000000" w:rsidRPr="00AE4346" w:rsidP="00AE4346">
      <w:pPr>
        <w:pStyle w:val="BodyText"/>
      </w:pPr>
    </w:p>
    <w:p w:rsidR="00000000" w:rsidRPr="00AE4346" w:rsidP="00AE4346">
      <w:pPr>
        <w:pStyle w:val="BodyText"/>
      </w:pPr>
      <w:r w:rsidRPr="00AE4346">
        <w:rPr>
          <w:rStyle w:val="SpecialBold"/>
        </w:rPr>
        <w:t>Evidence Guide</w:t>
      </w:r>
      <w:r w:rsidRPr="00AE4346">
        <w:t xml:space="preserve"> (</w:t>
      </w:r>
      <w:r w:rsidRPr="00AE4346">
        <w:rPr>
          <w:rStyle w:val="SpecialBold"/>
        </w:rPr>
        <w:t>continued</w:t>
      </w:r>
      <w:r w:rsidRPr="00AE4346">
        <w:t xml:space="preserve">)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02"/>
        <w:gridCol w:w="1788"/>
        <w:gridCol w:w="360"/>
        <w:gridCol w:w="358"/>
        <w:gridCol w:w="357"/>
        <w:gridCol w:w="5313"/>
      </w:tblGrid>
      <w:tr w:rsidTr="00BC1B15">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Evidence required for demonstration of consistent performance</w:t>
            </w:r>
          </w:p>
          <w:p w:rsidR="00000000" w:rsidP="00AE4346">
            <w:pPr>
              <w:pStyle w:val="BodyText"/>
              <w:rPr>
                <w:lang w:val="en-NZ"/>
              </w:rPr>
            </w:pPr>
            <w:r w:rsidRPr="00AE4346">
              <w:t>(</w:t>
            </w:r>
            <w:r w:rsidRPr="00AE4346">
              <w:rPr>
                <w:rStyle w:val="SpecialBold"/>
              </w:rPr>
              <w:t>continued</w:t>
            </w:r>
            <w:r w:rsidRPr="00AE4346">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applying safety precautions relevant to mechanical and electrical machinery and equipment maintenance, and repair operations </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completing mechanical and electrical machinery and equipment maintenance and repair documentation and records </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c</w:t>
            </w:r>
          </w:p>
        </w:tc>
        <w:tc>
          <w:tcPr>
            <w:tcW w:w="6028"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Shows evidence of application of relevant workplace procedures, including:</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relevant sections maritime regulations</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OH&amp;S regulations, pollution control and hazard prevention procedures </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issue resolution procedures</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safety management system procedures and work instructions </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machinery security procedures</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following on-board housekeeping processes</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waste, pollution and recycling management processes</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d</w:t>
            </w:r>
          </w:p>
        </w:tc>
        <w:tc>
          <w:tcPr>
            <w:tcW w:w="6028"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Action is taken promptly to report and/or rectify machinery malfunctions, non-conformities, accidents, hazardous occurrences and safety incidents in accordance with regulations, company pro</w:t>
            </w:r>
            <w:r w:rsidRPr="00AE4346">
              <w:t>cedures and the ISM Code</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e</w:t>
            </w:r>
          </w:p>
        </w:tc>
        <w:tc>
          <w:tcPr>
            <w:tcW w:w="6028"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Work is managed, controlled and completed systematically with required attention to detail</w:t>
            </w:r>
          </w:p>
        </w:tc>
      </w:tr>
      <w:tr w:rsidTr="00BC1B15">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f</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Recognises and adapts appropriately to cultural differences in the workplace, including modes of behaviour and interactions among crew and others</w:t>
            </w:r>
          </w:p>
        </w:tc>
      </w:tr>
      <w:tr w:rsidTr="00BC1B15">
        <w:tblPrEx>
          <w:tblW w:w="0" w:type="auto"/>
          <w:tblLayout w:type="fixed"/>
          <w:tblCellMar>
            <w:left w:w="62" w:type="dxa"/>
            <w:right w:w="62" w:type="dxa"/>
          </w:tblCellMar>
          <w:tblLook w:val="0000"/>
        </w:tblPrEx>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3</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a</w:t>
            </w:r>
          </w:p>
        </w:tc>
        <w:tc>
          <w:tcPr>
            <w:tcW w:w="6028" w:type="dxa"/>
            <w:gridSpan w:val="3"/>
            <w:tcBorders>
              <w:top w:val="single" w:sz="6" w:space="0" w:color="auto"/>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Assessment of competency must comply with the assessment requirements of the relevant maritime regulations</w:t>
            </w:r>
          </w:p>
        </w:tc>
      </w:tr>
      <w:tr w:rsidTr="00BC1B15">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28"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Assessment of this unit must be undertaken within relevant marine authority</w:t>
            </w:r>
            <w:r w:rsidRPr="00AE4346">
              <w:t xml:space="preserve"> approved and audited arrangements by a registered training organisation:</w:t>
            </w:r>
          </w:p>
        </w:tc>
      </w:tr>
      <w:tr w:rsidTr="00BC1B15">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As a minimum, assessment of knowledge must be conducted through appropriate written/oral examinations, and</w:t>
            </w:r>
          </w:p>
        </w:tc>
      </w:tr>
      <w:tr w:rsidTr="00BC1B15">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5670"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Appropriate practical assessment must occur:</w:t>
            </w:r>
          </w:p>
        </w:tc>
      </w:tr>
      <w:tr w:rsidTr="00BC1B15">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531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at the registered training organisation; and/or </w:t>
            </w:r>
          </w:p>
        </w:tc>
      </w:tr>
      <w:tr w:rsidTr="00BC1B15">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w:t>
            </w:r>
          </w:p>
        </w:tc>
        <w:tc>
          <w:tcPr>
            <w:tcW w:w="5313"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on an appropriate working or training vessel</w:t>
            </w:r>
          </w:p>
        </w:tc>
      </w:tr>
    </w:tbl>
    <w:p w:rsidR="00000000" w:rsidRPr="00AE4346" w:rsidP="00AE4346">
      <w:pPr>
        <w:pStyle w:val="BodyText"/>
      </w:pPr>
    </w:p>
    <w:p w:rsidR="00000000" w:rsidRPr="00AE4346" w:rsidP="00AE4346">
      <w:pPr>
        <w:pStyle w:val="BodyText"/>
      </w:pPr>
      <w:r w:rsidRPr="00AE4346">
        <w:rPr>
          <w:rStyle w:val="SpecialBold"/>
        </w:rPr>
        <w:t>Evidence Guide</w:t>
      </w:r>
      <w:r w:rsidRPr="00AE4346">
        <w:t xml:space="preserve"> (</w:t>
      </w:r>
      <w:r w:rsidRPr="00AE4346">
        <w:rPr>
          <w:rStyle w:val="SpecialBold"/>
        </w:rPr>
        <w:t>continued</w:t>
      </w:r>
      <w:r w:rsidRPr="00AE4346">
        <w:t xml:space="preserve">)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2090"/>
        <w:gridCol w:w="360"/>
        <w:gridCol w:w="6028"/>
      </w:tblGrid>
      <w:tr w:rsidTr="00BC1B15">
        <w:tblPrEx>
          <w:tblW w:w="0" w:type="auto"/>
          <w:tblLayout w:type="fixed"/>
          <w:tblCellMar>
            <w:left w:w="62" w:type="dxa"/>
            <w:right w:w="62" w:type="dxa"/>
          </w:tblCellMar>
          <w:tblLook w:val="0000"/>
        </w:tblPrEx>
        <w:tc>
          <w:tcPr>
            <w:tcW w:w="2090"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4Specific resources required for assessment</w:t>
            </w:r>
          </w:p>
        </w:tc>
        <w:tc>
          <w:tcPr>
            <w:tcW w:w="6388"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Access is required to opportunities to:</w:t>
            </w:r>
          </w:p>
        </w:tc>
      </w:tr>
      <w:tr w:rsidTr="00BC1B15">
        <w:tblPrEx>
          <w:tblW w:w="0" w:type="auto"/>
          <w:tblLayout w:type="fixed"/>
          <w:tblCellMar>
            <w:left w:w="62" w:type="dxa"/>
            <w:right w:w="62" w:type="dxa"/>
          </w:tblCellMar>
          <w:tblLook w:val="0000"/>
        </w:tblPrEx>
        <w:tc>
          <w:tcPr>
            <w:tcW w:w="20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a</w:t>
            </w:r>
          </w:p>
        </w:tc>
        <w:tc>
          <w:tcPr>
            <w:tcW w:w="602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participate in a range of practical and theoretical assignments, exercises, case studies and other assessments that demonstrate the skills </w:t>
            </w:r>
            <w:r w:rsidRPr="00AE4346">
              <w:t>and knowledge to check and repair machinery and equipment typically found on a vessel of unlimited propulsion power, including the ability to identify an appropriate range of possible machinery malfunctions and carry out related maintenance and repair solu</w:t>
            </w:r>
            <w:r w:rsidRPr="00AE4346">
              <w:t>tions; and/or</w:t>
            </w:r>
          </w:p>
        </w:tc>
      </w:tr>
      <w:tr w:rsidTr="00BC1B15">
        <w:tblPrEx>
          <w:tblW w:w="0" w:type="auto"/>
          <w:tblLayout w:type="fixed"/>
          <w:tblCellMar>
            <w:left w:w="62" w:type="dxa"/>
            <w:right w:w="62" w:type="dxa"/>
          </w:tblCellMar>
          <w:tblLook w:val="0000"/>
        </w:tblPrEx>
        <w:tc>
          <w:tcPr>
            <w:tcW w:w="20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b</w:t>
            </w:r>
          </w:p>
        </w:tc>
        <w:tc>
          <w:tcPr>
            <w:tcW w:w="6028"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carry out checks, fault and related repairs of shipboard machinery in a range of operational situations on a commercial or training vessel of unlimited propulsion power</w:t>
            </w:r>
          </w:p>
        </w:tc>
      </w:tr>
    </w:tbl>
    <w:p w:rsidR="00BC1B15" w:rsidP="00AE4346">
      <w:pPr>
        <w:pStyle w:val="BodyText"/>
      </w:pPr>
    </w:p>
    <w:p w:rsidR="00BC1B15" w:rsidP="00AE4346">
      <w:pPr>
        <w:pStyle w:val="BodyText"/>
      </w:pPr>
    </w:p>
    <w:p w:rsidR="00000000" w:rsidRPr="00AE4346" w:rsidP="00AE4346">
      <w:pPr>
        <w:pStyle w:val="Heading1"/>
      </w:pPr>
      <w:bookmarkStart w:id="11" w:name="O_150769"/>
      <w:bookmarkEnd w:id="11"/>
      <w:r w:rsidRPr="00AE4346">
        <w:t>Range Statement</w:t>
      </w:r>
    </w:p>
    <w:p w:rsidR="00000000" w:rsidRPr="00AE4346" w:rsidP="00AE4346">
      <w:pPr>
        <w:pStyle w:val="BodyText"/>
      </w:pPr>
      <w:r w:rsidRPr="00AE4346">
        <w:rPr>
          <w:rStyle w:val="SpecialBold"/>
        </w:rPr>
        <w:t xml:space="preserve">Range Statement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BC1B15">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rPr>
                <w:rStyle w:val="Emphasis"/>
              </w:rPr>
              <w:t>The Range Statement relates to the unit of competency as a whole</w:t>
            </w:r>
            <w:r w:rsidRPr="00AE4346">
              <w:t xml:space="preserve">. </w:t>
            </w:r>
            <w:r w:rsidRPr="00AE4346">
              <w:rPr>
                <w:rStyle w:val="Emphasis"/>
              </w:rPr>
              <w:t xml:space="preserve">It allows for different work environments and situations </w:t>
            </w:r>
            <w:r w:rsidRPr="00AE4346">
              <w:rPr>
                <w:rStyle w:val="Emphasis"/>
              </w:rPr>
              <w:t>that may affect performance</w:t>
            </w:r>
            <w:r w:rsidRPr="00AE4346">
              <w:t>.</w:t>
            </w:r>
          </w:p>
        </w:tc>
      </w:tr>
      <w:tr w:rsidTr="00BC1B15">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rPr>
                <w:rStyle w:val="SpecialBold"/>
              </w:rPr>
              <w:t>SCOPE</w:t>
            </w:r>
          </w:p>
        </w:tc>
      </w:tr>
      <w:tr w:rsidTr="00BC1B15">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1</w:t>
            </w:r>
            <w:r w:rsidRPr="00AE4346">
              <w:t>.</w:t>
            </w:r>
            <w:r w:rsidRPr="00AE4346">
              <w:tab/>
            </w:r>
            <w:r w:rsidRPr="00AE4346">
              <w:rPr>
                <w:rStyle w:val="SpecialBold"/>
              </w:rPr>
              <w:t>GENERAL CONTEXT</w:t>
            </w:r>
          </w:p>
        </w:tc>
      </w:tr>
      <w:tr w:rsidTr="00BC1B15">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E4346" w:rsidP="00AE4346">
            <w:pPr>
              <w:pStyle w:val="BodyText"/>
            </w:pPr>
            <w:r w:rsidRPr="00AE4346">
              <w:rPr>
                <w:rStyle w:val="SpecialBold"/>
              </w:rPr>
              <w:t>a</w:t>
            </w:r>
            <w:r w:rsidRPr="00AE434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Work must be carried out</w:t>
            </w:r>
            <w:r w:rsidRPr="00AE434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 xml:space="preserve">in compliance with mandatory rules and regulations and IMO Conventions and Codes, including the relevant sections of the AMSA Marine Orders </w:t>
            </w:r>
            <w:r w:rsidRPr="00AE4346">
              <w:t>and ensuring that applicable codes, guidelines and standards recommended by IMO, the classification societies and maritime industry organisations are taken into account</w:t>
            </w:r>
          </w:p>
        </w:tc>
      </w:tr>
      <w:tr w:rsidTr="00BC1B1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E4346" w:rsidP="00AE4346">
            <w:pPr>
              <w:pStyle w:val="BodyText"/>
            </w:pPr>
            <w:r w:rsidRPr="00AE4346">
              <w:rPr>
                <w:rStyle w:val="SpecialBold"/>
              </w:rPr>
              <w:t>b</w:t>
            </w:r>
            <w:r w:rsidRPr="00AE434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Work is performed</w:t>
            </w:r>
            <w:r w:rsidRPr="00AE4346">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relatively independently under broad operational requirements, with accountability and responsibility for self and others in achieving the prescribed outcomes</w:t>
            </w:r>
          </w:p>
        </w:tc>
      </w:tr>
      <w:tr w:rsidTr="00BC1B15">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E4346" w:rsidP="00AE4346">
            <w:pPr>
              <w:pStyle w:val="BodyText"/>
            </w:pPr>
            <w:r w:rsidRPr="00AE4346">
              <w:rPr>
                <w:rStyle w:val="SpecialBold"/>
              </w:rPr>
              <w:t>c</w:t>
            </w:r>
            <w:r w:rsidRPr="00AE434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Work involves</w:t>
            </w:r>
            <w:r w:rsidRPr="00AE434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the application of marine engineering practice and advanced diagnostic techniques to the repair of machinery typically found on a vessel of unlimited propulsion power across a wide and often unpredictable variety of machinery malfunctions or faults. Contri</w:t>
            </w:r>
            <w:r w:rsidRPr="00AE4346">
              <w:t>bution to the development and implementation of a broad plan or strategy for shipboard machinery maintenance and repair is required and accountability and responsibility for self and others in achieving the outcomes is involved</w:t>
            </w:r>
          </w:p>
        </w:tc>
      </w:tr>
      <w:tr w:rsidTr="00BC1B1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d</w:t>
            </w:r>
            <w:r w:rsidRPr="00AE4346">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Work requires</w:t>
            </w:r>
            <w:r w:rsidRPr="00AE4346">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17"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significant judgement in planning, engineering and leadership functions related to machinery repair operations and procedures. This includes management and control of personnel, analysis of the situation, and decision making</w:t>
            </w:r>
          </w:p>
        </w:tc>
      </w:tr>
      <w:tr w:rsidTr="00BC1B15">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2</w:t>
            </w:r>
            <w:r w:rsidRPr="00AE4346">
              <w:t>.</w:t>
            </w:r>
            <w:r w:rsidRPr="00AE4346">
              <w:tab/>
            </w:r>
            <w:r w:rsidRPr="00AE4346">
              <w:rPr>
                <w:rStyle w:val="SpecialBold"/>
              </w:rPr>
              <w:t>WORKSITE ENVIRONMENT</w:t>
            </w:r>
          </w:p>
        </w:tc>
      </w:tr>
      <w:tr w:rsidTr="00BC1B15">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E4346" w:rsidP="00AE4346">
            <w:pPr>
              <w:pStyle w:val="BodyText"/>
            </w:pPr>
            <w:r w:rsidRPr="00AE4346">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Machinery may include</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that typically found on any Australian or international commercial vessel of unlimited propulsion power</w:t>
            </w:r>
          </w:p>
        </w:tc>
      </w:tr>
      <w:tr w:rsidTr="00BC1B1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Machinery performance monitoring and repair may be carried out</w:t>
            </w: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46"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by day or night in both normal and emergency situations</w:t>
            </w:r>
          </w:p>
        </w:tc>
      </w:tr>
      <w:tr w:rsidTr="00BC1B1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46"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under any permissible conditions of weather </w:t>
            </w:r>
          </w:p>
        </w:tc>
      </w:tr>
      <w:tr w:rsidTr="00BC1B1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46"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while underway</w:t>
            </w:r>
          </w:p>
        </w:tc>
      </w:tr>
      <w:tr w:rsidTr="00BC1B1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6046"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during berthing and unberthing operations</w:t>
            </w:r>
          </w:p>
        </w:tc>
      </w:tr>
      <w:tr w:rsidTr="00BC1B1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6046" w:type="dxa"/>
            <w:gridSpan w:val="3"/>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while anchored or moored</w:t>
            </w:r>
          </w:p>
        </w:tc>
      </w:tr>
    </w:tbl>
    <w:p w:rsidR="00000000" w:rsidRPr="00AE4346" w:rsidP="00AE4346">
      <w:pPr>
        <w:pStyle w:val="BodyText"/>
      </w:pPr>
    </w:p>
    <w:p w:rsidR="00000000" w:rsidRPr="00AE4346" w:rsidP="00AE4346">
      <w:pPr>
        <w:pStyle w:val="BodyText"/>
      </w:pPr>
      <w:r w:rsidRPr="00AE4346">
        <w:rPr>
          <w:rStyle w:val="SpecialBold"/>
        </w:rPr>
        <w:t>Range Statement</w:t>
      </w:r>
      <w:r w:rsidRPr="00AE4346">
        <w:t xml:space="preserve"> (</w:t>
      </w:r>
      <w:r w:rsidRPr="00AE4346">
        <w:rPr>
          <w:rStyle w:val="SpecialBold"/>
        </w:rPr>
        <w:t>continued</w:t>
      </w:r>
      <w:r w:rsidRPr="00AE4346">
        <w:t xml:space="preserve">)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6"/>
        <w:gridCol w:w="1743"/>
        <w:gridCol w:w="357"/>
        <w:gridCol w:w="559"/>
        <w:gridCol w:w="5484"/>
        <w:gridCol w:w="32"/>
      </w:tblGrid>
      <w:tr w:rsidTr="00BC1B15">
        <w:tblPrEx>
          <w:tblW w:w="0" w:type="auto"/>
          <w:tblLayout w:type="fixed"/>
          <w:tblCellMar>
            <w:left w:w="62" w:type="dxa"/>
            <w:right w:w="62" w:type="dxa"/>
          </w:tblCellMar>
          <w:tblLook w:val="0000"/>
        </w:tblPrEx>
        <w:trPr>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VARIABLE</w:t>
            </w:r>
          </w:p>
        </w:tc>
        <w:tc>
          <w:tcPr>
            <w:tcW w:w="6432" w:type="dxa"/>
            <w:gridSpan w:val="4"/>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rPr>
                <w:rStyle w:val="SpecialBold"/>
              </w:rPr>
              <w:t>SCOPE</w:t>
            </w:r>
          </w:p>
        </w:tc>
      </w:tr>
      <w:tr w:rsidTr="00BC1B15">
        <w:tblPrEx>
          <w:tblW w:w="0" w:type="auto"/>
          <w:tblLayout w:type="fixed"/>
          <w:tblCellMar>
            <w:left w:w="62" w:type="dxa"/>
            <w:right w:w="62" w:type="dxa"/>
          </w:tblCellMar>
          <w:tblLook w:val="0000"/>
        </w:tblPrEx>
        <w:trPr>
          <w:gridAfter w:val="1"/>
          <w:wAfter w:w="32"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b</w:t>
            </w:r>
          </w:p>
        </w:tc>
        <w:tc>
          <w:tcPr>
            <w:tcW w:w="1743"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p>
          <w:p w:rsidR="00000000" w:rsidRPr="00AE4346" w:rsidP="00AE4346">
            <w:pPr>
              <w:pStyle w:val="BodyText"/>
            </w:pPr>
            <w:r w:rsidRPr="00AE4346">
              <w:rPr>
                <w:rStyle w:val="SpecialBold"/>
              </w:rPr>
              <w:t xml:space="preserve">Machinery </w:t>
            </w:r>
            <w:r w:rsidRPr="00AE4346">
              <w:rPr>
                <w:rStyle w:val="SpecialBold"/>
              </w:rPr>
              <w:t>performance monitoring and repair may be carried out</w:t>
            </w:r>
          </w:p>
          <w:p w:rsidR="00000000" w:rsidP="00AE4346">
            <w:pPr>
              <w:pStyle w:val="BodyText"/>
              <w:rPr>
                <w:lang w:val="en-NZ"/>
              </w:rPr>
            </w:pPr>
            <w:r w:rsidRPr="00AE4346">
              <w:t>(</w:t>
            </w:r>
            <w:r w:rsidRPr="00AE4346">
              <w:rPr>
                <w:rStyle w:val="SpecialBold"/>
              </w:rPr>
              <w:t>continued</w:t>
            </w:r>
            <w:r w:rsidRPr="00AE4346">
              <w:t xml:space="preserve">) </w:t>
            </w:r>
          </w:p>
        </w:tc>
        <w:tc>
          <w:tcPr>
            <w:tcW w:w="357" w:type="dxa"/>
            <w:tcBorders>
              <w:top w:val="single" w:sz="6" w:space="0" w:color="auto"/>
              <w:left w:val="single" w:sz="6" w:space="0" w:color="auto"/>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6</w:t>
            </w:r>
          </w:p>
        </w:tc>
        <w:tc>
          <w:tcPr>
            <w:tcW w:w="6043" w:type="dxa"/>
            <w:gridSpan w:val="2"/>
            <w:tcBorders>
              <w:top w:val="single" w:sz="6" w:space="0" w:color="auto"/>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 xml:space="preserve">in dry dock </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when bunkering</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8</w:t>
            </w:r>
          </w:p>
        </w:tc>
        <w:tc>
          <w:tcPr>
            <w:tcW w:w="6043" w:type="dxa"/>
            <w:gridSpan w:val="2"/>
            <w:tcBorders>
              <w:top w:val="nil"/>
              <w:left w:val="nil"/>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t>during cargo operations</w:t>
            </w:r>
          </w:p>
        </w:tc>
      </w:tr>
      <w:tr w:rsidTr="00BC1B15">
        <w:tblPrEx>
          <w:tblW w:w="0" w:type="auto"/>
          <w:tblLayout w:type="fixed"/>
          <w:tblCellMar>
            <w:left w:w="62" w:type="dxa"/>
            <w:right w:w="62" w:type="dxa"/>
          </w:tblCellMar>
          <w:tblLook w:val="0000"/>
        </w:tblPrEx>
        <w:trPr>
          <w:gridAfter w:val="1"/>
          <w:wAfter w:w="3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Types of machinery may include</w:t>
            </w:r>
            <w:r w:rsidRPr="00AE4346">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steam, diesel, diesel electric and gas turbine propulsion systems and controls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electrical systems and controls, including prime movers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batteries, transformers, switchboards, distribution systems, lighting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steering gear, stabilisers, bow thrusters, rudders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fluid power systems and controls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deck machinery</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pumps and pumping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6043"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auxiliary systems and controls, including</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fresh and salt water cooling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diesel generators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turbo alternators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iv</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lubricating oil cooling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fuel, oil, gas, coal</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air starting</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lubrication</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viii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bilge and ballast system, oily water separator</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ix</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refrigeration and air-conditioning plant and equipment</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personal and cargo ventilation systems </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on-board air compressors and compressed air and control air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waste management and pollution control systems </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xiii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evaporators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xiv</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inert gas generator</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xv</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cargo pumps, tank washing machines and associated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xvi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purifiers and clarifiers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xvii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heaters and heat exchangers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xviii</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sewage plant</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xix</w:t>
            </w:r>
          </w:p>
        </w:tc>
        <w:tc>
          <w:tcPr>
            <w:tcW w:w="5484"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fixed firefighting installations and fire control systems</w:t>
            </w:r>
          </w:p>
        </w:tc>
      </w:tr>
      <w:tr w:rsidTr="00BC1B15">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xx</w:t>
            </w:r>
          </w:p>
        </w:tc>
        <w:tc>
          <w:tcPr>
            <w:tcW w:w="5484" w:type="dxa"/>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portable firefighting equipment</w:t>
            </w:r>
          </w:p>
        </w:tc>
      </w:tr>
    </w:tbl>
    <w:p w:rsidR="00000000" w:rsidRPr="00AE4346" w:rsidP="00AE4346">
      <w:pPr>
        <w:pStyle w:val="BodyText"/>
      </w:pPr>
    </w:p>
    <w:p w:rsidR="00000000" w:rsidRPr="00AE4346" w:rsidP="00AE4346">
      <w:pPr>
        <w:pStyle w:val="BodyText"/>
      </w:pPr>
      <w:r w:rsidRPr="00AE4346">
        <w:rPr>
          <w:rStyle w:val="SpecialBold"/>
        </w:rPr>
        <w:t>Range Statement</w:t>
      </w:r>
      <w:r w:rsidRPr="00AE4346">
        <w:t xml:space="preserve"> (</w:t>
      </w:r>
      <w:r w:rsidRPr="00AE4346">
        <w:rPr>
          <w:rStyle w:val="SpecialBold"/>
        </w:rPr>
        <w:t>continued</w:t>
      </w:r>
      <w:r w:rsidRPr="00AE4346">
        <w:t xml:space="preserve">)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w:t>
            </w:r>
            <w:r w:rsidRPr="00AE4346">
              <w:rPr>
                <w:rStyle w:val="SpecialBold"/>
              </w:rPr>
              <w:t>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6"/>
        <w:gridCol w:w="1744"/>
        <w:gridCol w:w="357"/>
        <w:gridCol w:w="54"/>
        <w:gridCol w:w="378"/>
        <w:gridCol w:w="127"/>
        <w:gridCol w:w="5483"/>
        <w:gridCol w:w="31"/>
        <w:gridCol w:w="11"/>
        <w:gridCol w:w="18"/>
      </w:tblGrid>
      <w:tr w:rsidTr="00BC1B15">
        <w:tblPrEx>
          <w:tblW w:w="0" w:type="auto"/>
          <w:tblLayout w:type="fixed"/>
          <w:tblCellMar>
            <w:left w:w="62" w:type="dxa"/>
            <w:right w:w="62" w:type="dxa"/>
          </w:tblCellMar>
          <w:tblLook w:val="0000"/>
        </w:tblPrEx>
        <w:trPr>
          <w:gridAfter w:val="2"/>
          <w:wAfter w:w="29"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VARIABLE</w:t>
            </w:r>
          </w:p>
        </w:tc>
        <w:tc>
          <w:tcPr>
            <w:tcW w:w="6430"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SCOPE</w:t>
            </w:r>
          </w:p>
        </w:tc>
      </w:tr>
      <w:tr w:rsidTr="00BC1B15">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E4346" w:rsidP="00AE4346">
            <w:pPr>
              <w:pStyle w:val="BodyText"/>
            </w:pPr>
          </w:p>
          <w:p w:rsidR="00000000" w:rsidRPr="00AE4346" w:rsidP="00AE4346">
            <w:pPr>
              <w:pStyle w:val="BodyText"/>
            </w:pPr>
            <w:r w:rsidRPr="00AE4346">
              <w:rPr>
                <w:rStyle w:val="SpecialBold"/>
              </w:rPr>
              <w:t>Types of machinery may include</w:t>
            </w:r>
            <w:r w:rsidRPr="00AE4346">
              <w:t>:</w:t>
            </w:r>
          </w:p>
          <w:p w:rsidR="00000000" w:rsidP="00AE4346">
            <w:pPr>
              <w:pStyle w:val="BodyText"/>
              <w:rPr>
                <w:lang w:val="en-NZ"/>
              </w:rPr>
            </w:pPr>
            <w:r w:rsidRPr="00AE4346">
              <w:t>(</w:t>
            </w:r>
            <w:r w:rsidRPr="00AE4346">
              <w:rPr>
                <w:rStyle w:val="SpecialBold"/>
              </w:rPr>
              <w:t>continued</w:t>
            </w:r>
            <w:r w:rsidRPr="00AE4346">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gridSpan w:val="3"/>
            <w:tcBorders>
              <w:top w:val="nil"/>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xxi</w:t>
            </w:r>
          </w:p>
        </w:tc>
        <w:tc>
          <w:tcPr>
            <w:tcW w:w="5483" w:type="dxa"/>
            <w:tcBorders>
              <w:top w:val="nil"/>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 xml:space="preserve">auxiliary boilers and waste heat generators </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xxii</w:t>
            </w:r>
          </w:p>
        </w:tc>
        <w:tc>
          <w:tcPr>
            <w:tcW w:w="548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lifesaving appliances</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xxiii</w:t>
            </w:r>
          </w:p>
        </w:tc>
        <w:tc>
          <w:tcPr>
            <w:tcW w:w="548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maintenance to hull and vessel side valves</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gridSpan w:val="3"/>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xxiv</w:t>
            </w:r>
          </w:p>
        </w:tc>
        <w:tc>
          <w:tcPr>
            <w:tcW w:w="548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radio and navigation equipment</w:t>
            </w:r>
          </w:p>
        </w:tc>
      </w:tr>
      <w:tr w:rsidTr="00BC1B15">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Propulsion plant configurations may include</w:t>
            </w:r>
            <w:r w:rsidRPr="00AE4346">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low speed, medium and high speed diesel propulsion</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stern tube bearing</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fixed pitch and CPP</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direct drive shaft</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diesel electric</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steam turbine propulsion - oil/gas/coal-fired boilers</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gas turbine</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reduction gears</w:t>
            </w:r>
          </w:p>
        </w:tc>
      </w:tr>
      <w:tr w:rsidTr="00BC1B15">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604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thrust blocks, detuners and shaft bearings</w:t>
            </w:r>
          </w:p>
        </w:tc>
      </w:tr>
      <w:tr w:rsidTr="00BC1B1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Testing and repair equipment may include</w:t>
            </w:r>
            <w:r w:rsidRPr="00AE4346">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meters, gauges and other test equipment</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computer displays of performance parameters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hand tools, such as spanners, wrenches, screwdrivers, hacksaws, etc.</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greasing and lubrication tools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electric power tools, such as grinders, lathes, drills, etc.</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pneumatic power tools, such as grinders, sanders, drills, etc.</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welding equipment</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block and tackle </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portable and manual lifting equipment and hydraulic jacks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10</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material safety data sheets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11</w:t>
            </w:r>
          </w:p>
        </w:tc>
        <w:tc>
          <w:tcPr>
            <w:tcW w:w="6030" w:type="dxa"/>
            <w:gridSpan w:val="5"/>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protective clothing and equipment such as: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w:t>
            </w:r>
          </w:p>
        </w:tc>
        <w:tc>
          <w:tcPr>
            <w:tcW w:w="565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eye and ear protection</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w:t>
            </w:r>
          </w:p>
        </w:tc>
        <w:tc>
          <w:tcPr>
            <w:tcW w:w="5652" w:type="dxa"/>
            <w:gridSpan w:val="4"/>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safety boots and helmet</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iii</w:t>
            </w:r>
          </w:p>
        </w:tc>
        <w:tc>
          <w:tcPr>
            <w:tcW w:w="5652" w:type="dxa"/>
            <w:gridSpan w:val="4"/>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dust and fume masks</w:t>
            </w:r>
          </w:p>
        </w:tc>
      </w:tr>
    </w:tbl>
    <w:p w:rsidR="00000000" w:rsidRPr="00AE4346" w:rsidP="00AE4346">
      <w:pPr>
        <w:pStyle w:val="BodyText"/>
      </w:pPr>
    </w:p>
    <w:p w:rsidR="00000000" w:rsidRPr="00AE4346" w:rsidP="00AE4346">
      <w:pPr>
        <w:pStyle w:val="BodyText"/>
      </w:pPr>
      <w:r w:rsidRPr="00AE4346">
        <w:rPr>
          <w:rStyle w:val="SpecialBold"/>
        </w:rPr>
        <w:t>Range Statement</w:t>
      </w:r>
      <w:r w:rsidRPr="00AE4346">
        <w:t xml:space="preserve"> (</w:t>
      </w:r>
      <w:r w:rsidRPr="00AE4346">
        <w:rPr>
          <w:rStyle w:val="SpecialBold"/>
        </w:rPr>
        <w:t>continued</w:t>
      </w:r>
      <w:r w:rsidRPr="00AE4346">
        <w:t xml:space="preserve">) </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6"/>
        <w:gridCol w:w="1742"/>
        <w:gridCol w:w="412"/>
        <w:gridCol w:w="28"/>
        <w:gridCol w:w="6003"/>
        <w:gridCol w:w="18"/>
      </w:tblGrid>
      <w:tr w:rsidTr="00BC1B15">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SCOPE</w:t>
            </w:r>
          </w:p>
        </w:tc>
      </w:tr>
      <w:tr w:rsidTr="00BC1B15">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Maintenance and repair hazards may include</w:t>
            </w:r>
            <w:r w:rsidRPr="00AE4346">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moving heavy loads in an unsafe working environment</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unsecured machinery, components or repair equipment </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slippery deck</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welding equipment</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sharp tools and implements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power tools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moving and rotating machinery</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flammable liquids, vapours and fuel</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faulty machinery equipment handling equipment and lifting gear</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10</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using equipment beyond safe working limits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11</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poor housekeeping procedures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12</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non-compliance with safe working procedures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13</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electrical wiring and systems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14</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hot pipes and valves (e.g. steam, fuel oil, lubricating oil)</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15</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cold pipes and valves (e.g. refrigeration, liquefied gas cargoes)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16</w:t>
            </w:r>
          </w:p>
        </w:tc>
        <w:tc>
          <w:tcPr>
            <w:tcW w:w="6003"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working at heights and in confined spaces</w:t>
            </w:r>
          </w:p>
        </w:tc>
      </w:tr>
      <w:tr w:rsidTr="00BC1B15">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Emergencies may include</w:t>
            </w:r>
            <w:r w:rsidRPr="00AE4346">
              <w:t>:</w:t>
            </w: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loss of propulsion</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loss of electrical power</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loss of steering</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flooding of engine room</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fire or explosion in engine room</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 xml:space="preserve">loss of refrigeration </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loss of water making ability</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loss of control systems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6031"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fuel oil, lubrication oil, steam and gas leaks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10</w:t>
            </w:r>
          </w:p>
        </w:tc>
        <w:tc>
          <w:tcPr>
            <w:tcW w:w="6031" w:type="dxa"/>
            <w:gridSpan w:val="2"/>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overheating and overspeed of machinery, governors, emergency trips</w:t>
            </w:r>
          </w:p>
        </w:tc>
      </w:tr>
    </w:tbl>
    <w:p w:rsidR="00000000" w:rsidRPr="00AE4346" w:rsidP="00AE4346">
      <w:pPr>
        <w:pStyle w:val="BodyText"/>
      </w:pPr>
    </w:p>
    <w:p w:rsidR="00000000" w:rsidRPr="00AE4346" w:rsidP="00AE4346">
      <w:pPr>
        <w:pStyle w:val="BodyText"/>
      </w:pPr>
      <w:r w:rsidRPr="00AE4346">
        <w:rPr>
          <w:rStyle w:val="SpecialBold"/>
        </w:rPr>
        <w:t>Range Statement</w:t>
      </w:r>
      <w:r w:rsidRPr="00AE4346">
        <w:t xml:space="preserve">  (</w:t>
      </w:r>
      <w:r w:rsidRPr="00AE4346">
        <w:rPr>
          <w:rStyle w:val="SpecialBold"/>
        </w:rPr>
        <w:t>continued</w:t>
      </w:r>
      <w:r w:rsidRPr="00AE4346">
        <w:t>)</w:t>
      </w:r>
    </w:p>
    <w:tbl>
      <w:tblPr>
        <w:tblW w:w="0" w:type="auto"/>
        <w:tblLayout w:type="fixed"/>
        <w:tblCellMar>
          <w:left w:w="62" w:type="dxa"/>
          <w:right w:w="62" w:type="dxa"/>
        </w:tblCellMar>
        <w:tblLook w:val="0000"/>
      </w:tblPr>
      <w:tblGrid>
        <w:gridCol w:w="8409"/>
      </w:tblGrid>
      <w:tr w:rsidTr="00BC1B15">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TDMMB807B DETECT AND IDENTIFY THE CAUSE OF MACHINERY MALFUNCTIONS AND REPAIR FAULTS ON VESSELS OF UNLIMITED PROPULSION POWER</w:t>
            </w:r>
          </w:p>
        </w:tc>
      </w:tr>
    </w:tbl>
    <w:p w:rsidR="00000000" w:rsidRPr="00AE4346" w:rsidP="00AE4346">
      <w:pPr>
        <w:pStyle w:val="BodyText"/>
      </w:pPr>
    </w:p>
    <w:tbl>
      <w:tblPr>
        <w:tblW w:w="0" w:type="auto"/>
        <w:tblLayout w:type="fixed"/>
        <w:tblCellMar>
          <w:left w:w="62" w:type="dxa"/>
          <w:right w:w="62" w:type="dxa"/>
        </w:tblCellMar>
        <w:tblLook w:val="0000"/>
      </w:tblPr>
      <w:tblGrid>
        <w:gridCol w:w="346"/>
        <w:gridCol w:w="1742"/>
        <w:gridCol w:w="358"/>
        <w:gridCol w:w="96"/>
        <w:gridCol w:w="5989"/>
        <w:gridCol w:w="18"/>
      </w:tblGrid>
      <w:tr w:rsidTr="00BC1B15">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E4346">
            <w:pPr>
              <w:pStyle w:val="BodyText"/>
              <w:rPr>
                <w:lang w:val="en-NZ"/>
              </w:rPr>
            </w:pPr>
            <w:r w:rsidRPr="00AE4346">
              <w:rPr>
                <w:rStyle w:val="SpecialBold"/>
              </w:rPr>
              <w:t>SCOPE</w:t>
            </w:r>
          </w:p>
        </w:tc>
      </w:tr>
      <w:tr w:rsidTr="00BC1B1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rPr>
                <w:rStyle w:val="SpecialBold"/>
              </w:rPr>
              <w:t>Documentation and records may include</w:t>
            </w:r>
            <w:r w:rsidRPr="00AE4346">
              <w:t>:</w:t>
            </w: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1</w:t>
            </w:r>
          </w:p>
        </w:tc>
        <w:tc>
          <w:tcPr>
            <w:tcW w:w="5989" w:type="dxa"/>
            <w:tcBorders>
              <w:top w:val="nil"/>
              <w:left w:val="nil"/>
              <w:bottom w:val="nil"/>
              <w:right w:val="nil"/>
            </w:tcBorders>
            <w:tcMar>
              <w:top w:w="0" w:type="dxa"/>
              <w:left w:w="62" w:type="dxa"/>
              <w:bottom w:w="0" w:type="dxa"/>
              <w:right w:w="62" w:type="dxa"/>
            </w:tcMar>
          </w:tcPr>
          <w:p w:rsidR="00000000" w:rsidRPr="00AE4346" w:rsidP="00AE4346">
            <w:pPr>
              <w:pStyle w:val="BodyText"/>
            </w:pPr>
          </w:p>
          <w:p w:rsidR="00000000" w:rsidP="00AE4346">
            <w:pPr>
              <w:pStyle w:val="BodyText"/>
              <w:rPr>
                <w:lang w:val="en-NZ"/>
              </w:rPr>
            </w:pPr>
            <w:r w:rsidRPr="00AE4346">
              <w:t xml:space="preserve">ISM Code safety management system plans, procedures, checklists and instructions </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vessel's and company's planned maintenance system, repair procedures and instructions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machinery and vessel manufacturer's specifications, instructions and recommended procedures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4</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maintenance log, running sheets and records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5</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computer database of running information and maintenance records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6</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vessel's survey as it relates to shipboard machinery</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7</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vessel's safety and emergency contingency plans and procedures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8</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machinery and vessel manufacturer's specifications, instructions and recommended procedures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9</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relevant sections of national and international regulations, IMO Conventions and Codes, including AMSA Marine Orders, classification society rules dealing with shipboard machinery maintenance, repair and survey inspections</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2"/>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10</w:t>
            </w:r>
          </w:p>
        </w:tc>
        <w:tc>
          <w:tcPr>
            <w:tcW w:w="5989" w:type="dxa"/>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instructions of relevant maritime authorities and classification societies concerning shipboard machinery maintenance and repair</w:t>
            </w:r>
          </w:p>
        </w:tc>
      </w:tr>
      <w:tr w:rsidTr="00BC1B15">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1B1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rPr>
                <w:rStyle w:val="SpecialBold"/>
              </w:rPr>
              <w:t>i</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Applicable legislation</w:t>
            </w:r>
            <w:r w:rsidRPr="00AE4346">
              <w:t xml:space="preserve">, </w:t>
            </w:r>
            <w:r w:rsidRPr="00AE4346">
              <w:rPr>
                <w:rStyle w:val="SpecialBold"/>
              </w:rPr>
              <w:t>regulations and codes may include</w:t>
            </w:r>
            <w:r w:rsidRPr="00AE434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1</w:t>
            </w:r>
          </w:p>
        </w:tc>
        <w:tc>
          <w:tcPr>
            <w:tcW w:w="6085"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sections of national and international regulations, IMO Conventions and Codes, including AMSA Marine Orders and classification society rules related to shipboard machinery maintenance and repair on vessels of unlimited propulsion power</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2</w:t>
            </w:r>
          </w:p>
        </w:tc>
        <w:tc>
          <w:tcPr>
            <w:tcW w:w="6085" w:type="dxa"/>
            <w:gridSpan w:val="2"/>
            <w:tcBorders>
              <w:top w:val="nil"/>
              <w:left w:val="nil"/>
              <w:bottom w:val="nil"/>
              <w:right w:val="nil"/>
            </w:tcBorders>
            <w:tcMar>
              <w:top w:w="0" w:type="dxa"/>
              <w:left w:w="62" w:type="dxa"/>
              <w:bottom w:w="0" w:type="dxa"/>
              <w:right w:w="62" w:type="dxa"/>
            </w:tcMar>
          </w:tcPr>
          <w:p w:rsidR="00000000" w:rsidP="00AE4346">
            <w:pPr>
              <w:pStyle w:val="BodyText"/>
              <w:rPr>
                <w:lang w:val="en-NZ"/>
              </w:rPr>
            </w:pPr>
            <w:r w:rsidRPr="00AE4346">
              <w:t>relevant international, Commonwealth, State and Territory OH&amp;S legislation</w:t>
            </w:r>
          </w:p>
        </w:tc>
      </w:tr>
      <w:tr w:rsidTr="00BC1B1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E4346">
            <w:pPr>
              <w:pStyle w:val="BodyText"/>
              <w:rPr>
                <w:lang w:val="en-NZ"/>
              </w:rPr>
            </w:pPr>
            <w:r w:rsidRPr="00AE4346">
              <w:t>3</w:t>
            </w:r>
          </w:p>
        </w:tc>
        <w:tc>
          <w:tcPr>
            <w:tcW w:w="6085" w:type="dxa"/>
            <w:gridSpan w:val="2"/>
            <w:tcBorders>
              <w:top w:val="nil"/>
              <w:left w:val="nil"/>
              <w:bottom w:val="nil"/>
              <w:right w:val="nil"/>
            </w:tcBorders>
            <w:tcMar>
              <w:top w:w="0" w:type="dxa"/>
              <w:left w:w="62" w:type="dxa"/>
              <w:bottom w:w="0" w:type="dxa"/>
              <w:right w:w="62" w:type="dxa"/>
            </w:tcMar>
          </w:tcPr>
          <w:p w:rsidR="00000000" w:rsidRPr="00AE4346" w:rsidP="00AE4346">
            <w:pPr>
              <w:pStyle w:val="BodyText"/>
            </w:pPr>
            <w:r w:rsidRPr="00AE4346">
              <w:t>relevant international, Commonwealth, State and Territory engineering practice standards</w:t>
            </w:r>
          </w:p>
        </w:tc>
      </w:tr>
    </w:tbl>
    <w:p w:rsidR="00BC1B15" w:rsidP="00AE4346">
      <w:pPr>
        <w:pStyle w:val="BodyText"/>
      </w:pPr>
    </w:p>
    <w:p w:rsidR="00BC1B15" w:rsidP="00AE4346">
      <w:pPr>
        <w:pStyle w:val="BodyText"/>
      </w:pPr>
    </w:p>
    <w:p w:rsidR="00000000" w:rsidRPr="00AE4346" w:rsidP="00AE4346">
      <w:pPr>
        <w:pStyle w:val="Heading1"/>
      </w:pPr>
      <w:bookmarkStart w:id="12" w:name="O_150770"/>
      <w:bookmarkEnd w:id="12"/>
      <w:r w:rsidRPr="00AE4346">
        <w:t>Unit Sector(s)</w:t>
      </w:r>
    </w:p>
    <w:p w:rsidR="00000000" w:rsidRPr="00AE4346" w:rsidP="00AE4346">
      <w:pPr>
        <w:pStyle w:val="BodyText"/>
      </w:pPr>
      <w:r w:rsidRPr="00AE4346">
        <w:t>Not applicable.</w:t>
      </w:r>
    </w:p>
    <w:p w:rsidR="00000000" w:rsidRPr="00AE4346" w:rsidP="00AE4346">
      <w:pPr>
        <w:pStyle w:val="AllowPageBreak"/>
      </w:pPr>
    </w:p>
    <w:p w:rsidR="00000000" w:rsidRPr="00AE4346" w:rsidP="00AE4346">
      <w:pPr>
        <w:pStyle w:val="Heading1"/>
      </w:pPr>
      <w:bookmarkStart w:id="13" w:name="O_163692"/>
      <w:bookmarkEnd w:id="13"/>
      <w:r w:rsidRPr="00AE4346">
        <w:t>Field</w:t>
      </w:r>
    </w:p>
    <w:p w:rsidR="00BC1B15" w:rsidP="00AE4346">
      <w:pPr>
        <w:pStyle w:val="BodyText"/>
      </w:pPr>
      <w:r w:rsidRPr="00AE4346">
        <w:t>Field</w:t>
      </w:r>
      <w:r w:rsidRPr="00AE4346">
        <w:tab/>
        <w:t>B</w:t>
      </w:r>
      <w:r w:rsidRPr="00AE4346">
        <w:tab/>
      </w:r>
      <w:r w:rsidRPr="00AE4346">
        <w:t>Equipment Checking and Maintenance</w:t>
      </w:r>
    </w:p>
    <w:p w:rsidR="00BC1B15" w:rsidP="00AE4346">
      <w:pPr>
        <w:pStyle w:val="BodyText"/>
      </w:pPr>
    </w:p>
    <w:p w:rsidR="00000000" w:rsidRPr="00AE4346" w:rsidP="00AE4346">
      <w:pPr>
        <w:pStyle w:val="Heading1"/>
      </w:pPr>
      <w:bookmarkStart w:id="14" w:name="O_163693"/>
      <w:bookmarkEnd w:id="14"/>
      <w:r w:rsidRPr="00AE4346">
        <w:t>Relationship to other units</w:t>
      </w:r>
    </w:p>
    <w:tbl>
      <w:tblPr>
        <w:tblW w:w="0" w:type="auto"/>
        <w:tblLayout w:type="fixed"/>
        <w:tblCellMar>
          <w:left w:w="62" w:type="dxa"/>
          <w:right w:w="62" w:type="dxa"/>
        </w:tblCellMar>
        <w:tblLook w:val="0000"/>
      </w:tblPr>
      <w:tblGrid>
        <w:gridCol w:w="1974"/>
        <w:gridCol w:w="6481"/>
      </w:tblGrid>
      <w:tr w:rsidTr="00BC1B15">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346">
            <w:pPr>
              <w:pStyle w:val="BodyText"/>
              <w:rPr>
                <w:lang w:val="en-NZ"/>
              </w:rPr>
            </w:pPr>
            <w:r w:rsidRPr="00AE4346">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346" w:rsidP="00AE4346">
            <w:pPr>
              <w:pStyle w:val="BodyText"/>
            </w:pPr>
            <w:r w:rsidRPr="00AE4346">
              <w:t>The unit may be assessed in conjunction with other units that relate to the functions of the occupation(s) concerned.</w:t>
            </w:r>
          </w:p>
        </w:tc>
      </w:tr>
    </w:tbl>
    <w:p w:rsidR="00000000" w:rsidRPr="00AE4346" w:rsidP="00AE4346">
      <w:pPr>
        <w:pStyle w:val="BodyText"/>
      </w:pPr>
    </w:p>
    <w:p w:rsidR="00000000" w:rsidRPr="00AE4346" w:rsidP="00AE4346"/>
    <w:sectPr w:rsidSect="00AE4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6" w:rsidRPr="00BC1B15" w:rsidP="00BC1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15" w:rsidP="00AE4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BC1B15" w:rsidP="00AE434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C1B15" w:rsidP="00AE4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6" w:rsidRPr="00BC1B15" w:rsidP="00BC1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15" w:rsidRPr="002D2AF8" w:rsidP="00AE4346">
    <w:pPr>
      <w:pStyle w:val="Header"/>
      <w:framePr w:wrap="around"/>
    </w:pPr>
    <w:r>
      <w:fldChar w:fldCharType="begin"/>
    </w:r>
    <w:r>
      <w:instrText xml:space="preserve"> TITLE   \* MERGEFORMAT </w:instrText>
    </w:r>
    <w:r>
      <w:fldChar w:fldCharType="separate"/>
    </w:r>
    <w:r>
      <w:t>TDMMB807B DETECT AND IDENTIFY THE CAUSE OF MACHINERY MALFUNCTIONS AND REPAIR FAULTS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BC1B15" w:rsidP="00AE4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346"/>
    <w:pPr>
      <w:spacing w:before="360" w:after="60"/>
      <w:outlineLvl w:val="0"/>
    </w:pPr>
    <w:rPr>
      <w:sz w:val="32"/>
    </w:rPr>
  </w:style>
  <w:style w:type="paragraph" w:styleId="Heading2">
    <w:name w:val="heading 2"/>
    <w:basedOn w:val="HeadingBase"/>
    <w:next w:val="BodyText"/>
    <w:link w:val="Heading2Char"/>
    <w:qFormat/>
    <w:rsid w:val="00AE4346"/>
    <w:pPr>
      <w:keepLines/>
      <w:spacing w:before="240" w:after="120"/>
      <w:outlineLvl w:val="1"/>
    </w:pPr>
    <w:rPr>
      <w:sz w:val="28"/>
      <w:szCs w:val="40"/>
    </w:rPr>
  </w:style>
  <w:style w:type="paragraph" w:styleId="Heading3">
    <w:name w:val="heading 3"/>
    <w:basedOn w:val="HeadingBase"/>
    <w:next w:val="BodyText"/>
    <w:link w:val="Heading3Char"/>
    <w:qFormat/>
    <w:rsid w:val="00AE4346"/>
    <w:pPr>
      <w:spacing w:before="180" w:after="120"/>
      <w:outlineLvl w:val="2"/>
    </w:pPr>
    <w:rPr>
      <w:spacing w:val="-10"/>
      <w:kern w:val="32"/>
    </w:rPr>
  </w:style>
  <w:style w:type="paragraph" w:styleId="Heading4">
    <w:name w:val="heading 4"/>
    <w:basedOn w:val="HeadingBase"/>
    <w:next w:val="BodyText"/>
    <w:link w:val="Heading4Char"/>
    <w:qFormat/>
    <w:rsid w:val="00AE4346"/>
    <w:pPr>
      <w:spacing w:before="160" w:after="120"/>
      <w:outlineLvl w:val="3"/>
    </w:pPr>
    <w:rPr>
      <w:sz w:val="22"/>
    </w:rPr>
  </w:style>
  <w:style w:type="paragraph" w:styleId="Heading5">
    <w:name w:val="heading 5"/>
    <w:basedOn w:val="HeadingBase"/>
    <w:next w:val="Normal"/>
    <w:link w:val="Heading5Char"/>
    <w:qFormat/>
    <w:rsid w:val="00AE4346"/>
    <w:pPr>
      <w:spacing w:before="80"/>
      <w:outlineLvl w:val="4"/>
    </w:pPr>
    <w:rPr>
      <w:color w:val="918585"/>
      <w:sz w:val="20"/>
    </w:rPr>
  </w:style>
  <w:style w:type="paragraph" w:styleId="Heading6">
    <w:name w:val="heading 6"/>
    <w:basedOn w:val="HeadingBase"/>
    <w:next w:val="Normal"/>
    <w:link w:val="Heading6Char"/>
    <w:qFormat/>
    <w:rsid w:val="00AE4346"/>
    <w:pPr>
      <w:spacing w:before="60"/>
      <w:outlineLvl w:val="5"/>
    </w:pPr>
    <w:rPr>
      <w:color w:val="918585"/>
      <w:sz w:val="20"/>
    </w:rPr>
  </w:style>
  <w:style w:type="paragraph" w:styleId="Heading7">
    <w:name w:val="heading 7"/>
    <w:basedOn w:val="Normal"/>
    <w:next w:val="Normal"/>
    <w:link w:val="Heading7Char"/>
    <w:qFormat/>
    <w:rsid w:val="00AE4346"/>
    <w:pPr>
      <w:ind w:left="720"/>
      <w:outlineLvl w:val="6"/>
    </w:pPr>
    <w:rPr>
      <w:i/>
    </w:rPr>
  </w:style>
  <w:style w:type="paragraph" w:styleId="Heading8">
    <w:name w:val="heading 8"/>
    <w:basedOn w:val="Normal"/>
    <w:next w:val="Normal"/>
    <w:link w:val="Heading8Char"/>
    <w:qFormat/>
    <w:rsid w:val="00AE4346"/>
    <w:pPr>
      <w:ind w:left="720"/>
      <w:outlineLvl w:val="7"/>
    </w:pPr>
    <w:rPr>
      <w:i/>
    </w:rPr>
  </w:style>
  <w:style w:type="paragraph" w:styleId="Heading9">
    <w:name w:val="heading 9"/>
    <w:basedOn w:val="Normal"/>
    <w:next w:val="Normal"/>
    <w:link w:val="Heading9Char"/>
    <w:qFormat/>
    <w:rsid w:val="00AE4346"/>
    <w:pPr>
      <w:ind w:left="720"/>
      <w:outlineLvl w:val="8"/>
    </w:pPr>
    <w:rPr>
      <w:i/>
    </w:rPr>
  </w:style>
  <w:style w:type="character" w:default="1" w:styleId="DefaultParagraphFont">
    <w:name w:val="Default Paragraph Font"/>
    <w:uiPriority w:val="1"/>
    <w:unhideWhenUsed/>
    <w:rsid w:val="00AE4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346"/>
  </w:style>
  <w:style w:type="character" w:customStyle="1" w:styleId="Heading1Char">
    <w:name w:val="Heading 1 Char"/>
    <w:basedOn w:val="DefaultParagraphFont"/>
    <w:link w:val="Heading1"/>
    <w:rsid w:val="00AE4346"/>
    <w:rPr>
      <w:rFonts w:ascii="Times New Roman" w:eastAsia="Times New Roman" w:hAnsi="Times New Roman" w:cs="Times New Roman"/>
      <w:b/>
      <w:sz w:val="32"/>
      <w:szCs w:val="20"/>
      <w:lang w:eastAsia="en-US"/>
    </w:rPr>
  </w:style>
  <w:style w:type="paragraph" w:styleId="BodyText">
    <w:name w:val="Body Text"/>
    <w:basedOn w:val="Normal"/>
    <w:link w:val="BodyTextChar"/>
    <w:rsid w:val="00AE4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346"/>
    <w:rPr>
      <w:rFonts w:ascii="Times New Roman" w:eastAsia="Times New Roman" w:hAnsi="Times New Roman" w:cs="Times New Roman"/>
      <w:sz w:val="24"/>
      <w:lang w:eastAsia="en-US"/>
    </w:rPr>
  </w:style>
  <w:style w:type="character" w:customStyle="1" w:styleId="SpecialBold">
    <w:name w:val="Special Bold"/>
    <w:basedOn w:val="DefaultParagraphFont"/>
    <w:rsid w:val="00AE4346"/>
    <w:rPr>
      <w:b/>
      <w:spacing w:val="0"/>
    </w:rPr>
  </w:style>
  <w:style w:type="character" w:styleId="Emphasis">
    <w:name w:val="Emphasis"/>
    <w:basedOn w:val="DefaultParagraphFont"/>
    <w:qFormat/>
    <w:rsid w:val="00AE4346"/>
    <w:rPr>
      <w:i/>
    </w:rPr>
  </w:style>
  <w:style w:type="paragraph" w:customStyle="1" w:styleId="SuperHeading">
    <w:name w:val="SuperHeading"/>
    <w:basedOn w:val="Normal"/>
    <w:rsid w:val="00AE4346"/>
    <w:pPr>
      <w:spacing w:before="240" w:after="120"/>
      <w:outlineLvl w:val="0"/>
    </w:pPr>
    <w:rPr>
      <w:rFonts w:ascii="Times New Roman" w:hAnsi="Times New Roman"/>
      <w:b/>
      <w:sz w:val="32"/>
    </w:rPr>
  </w:style>
  <w:style w:type="paragraph" w:customStyle="1" w:styleId="AllowPageBreak">
    <w:name w:val="AllowPageBreak"/>
    <w:rsid w:val="00AE4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346"/>
    <w:rPr>
      <w:rFonts w:ascii="Courier New" w:eastAsia="Times New Roman" w:hAnsi="Courier New" w:cs="Times New Roman"/>
      <w:i/>
      <w:szCs w:val="20"/>
      <w:lang w:eastAsia="en-US"/>
    </w:rPr>
  </w:style>
  <w:style w:type="paragraph" w:customStyle="1" w:styleId="HeadingBase">
    <w:name w:val="Heading Base"/>
    <w:rsid w:val="00AE4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346"/>
    <w:pPr>
      <w:tabs>
        <w:tab w:val="right" w:leader="dot" w:pos="9072"/>
      </w:tabs>
      <w:ind w:left="567"/>
    </w:pPr>
    <w:rPr>
      <w:szCs w:val="22"/>
    </w:rPr>
  </w:style>
  <w:style w:type="paragraph" w:customStyle="1" w:styleId="TOCBase">
    <w:name w:val="TOC Base"/>
    <w:rsid w:val="00AE4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346"/>
    <w:pPr>
      <w:tabs>
        <w:tab w:val="right" w:leader="dot" w:pos="9072"/>
      </w:tabs>
      <w:spacing w:before="40" w:after="40"/>
      <w:ind w:left="284"/>
    </w:pPr>
    <w:rPr>
      <w:rFonts w:ascii="Times New Roman" w:hAnsi="Times New Roman"/>
    </w:rPr>
  </w:style>
  <w:style w:type="paragraph" w:styleId="TOC1">
    <w:name w:val="toc 1"/>
    <w:basedOn w:val="TOCBase"/>
    <w:next w:val="Normal"/>
    <w:rsid w:val="00AE4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346"/>
    <w:rPr>
      <w:rFonts w:ascii="Times New Roman" w:eastAsia="Times New Roman" w:hAnsi="Times New Roman" w:cs="Times New Roman"/>
      <w:sz w:val="16"/>
      <w:lang w:eastAsia="en-US"/>
    </w:rPr>
  </w:style>
  <w:style w:type="paragraph" w:styleId="Title">
    <w:name w:val="Title"/>
    <w:basedOn w:val="HeadingBase"/>
    <w:link w:val="TitleChar"/>
    <w:qFormat/>
    <w:rsid w:val="00AE4346"/>
    <w:pPr>
      <w:spacing w:before="5040"/>
      <w:jc w:val="center"/>
    </w:pPr>
    <w:rPr>
      <w:sz w:val="48"/>
      <w:szCs w:val="72"/>
      <w:lang w:val="en-US"/>
    </w:rPr>
  </w:style>
  <w:style w:type="character" w:customStyle="1" w:styleId="TitleChar">
    <w:name w:val="Title Char"/>
    <w:basedOn w:val="DefaultParagraphFont"/>
    <w:link w:val="Title"/>
    <w:rsid w:val="00AE4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346"/>
    <w:pPr>
      <w:tabs>
        <w:tab w:val="left" w:pos="3600"/>
        <w:tab w:val="left" w:pos="3958"/>
      </w:tabs>
    </w:pPr>
  </w:style>
  <w:style w:type="paragraph" w:styleId="List">
    <w:name w:val="List"/>
    <w:basedOn w:val="BodyText"/>
    <w:next w:val="BodyText"/>
    <w:rsid w:val="00AE4346"/>
    <w:pPr>
      <w:tabs>
        <w:tab w:val="left" w:pos="340"/>
      </w:tabs>
      <w:spacing w:before="60" w:after="60"/>
      <w:ind w:left="340" w:hanging="340"/>
    </w:pPr>
  </w:style>
  <w:style w:type="paragraph" w:styleId="ListBullet">
    <w:name w:val="List Bullet"/>
    <w:basedOn w:val="List"/>
    <w:rsid w:val="00AE4346"/>
    <w:pPr>
      <w:numPr>
        <w:numId w:val="11"/>
      </w:numPr>
      <w:tabs>
        <w:tab w:val="clear" w:pos="340"/>
      </w:tabs>
      <w:spacing w:before="40" w:after="40"/>
    </w:pPr>
  </w:style>
  <w:style w:type="paragraph" w:customStyle="1" w:styleId="Note">
    <w:name w:val="Note"/>
    <w:basedOn w:val="BodyText"/>
    <w:rsid w:val="00AE4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346"/>
    <w:pPr>
      <w:framePr w:wrap="auto" w:hAnchor="text" w:y="6049"/>
    </w:pPr>
    <w:rPr>
      <w:color w:val="000000"/>
      <w:sz w:val="40"/>
    </w:rPr>
  </w:style>
  <w:style w:type="paragraph" w:customStyle="1" w:styleId="TOCTitle">
    <w:name w:val="TOCTitle"/>
    <w:basedOn w:val="Heading1"/>
    <w:rsid w:val="00AE4346"/>
    <w:pPr>
      <w:spacing w:after="240"/>
      <w:jc w:val="center"/>
      <w:outlineLvl w:val="9"/>
    </w:pPr>
    <w:rPr>
      <w:caps/>
    </w:rPr>
  </w:style>
  <w:style w:type="paragraph" w:customStyle="1" w:styleId="Version">
    <w:name w:val="Version"/>
    <w:rsid w:val="00AE4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346"/>
    <w:pPr>
      <w:numPr>
        <w:numId w:val="12"/>
      </w:numPr>
      <w:tabs>
        <w:tab w:val="clear" w:pos="680"/>
      </w:tabs>
    </w:pPr>
  </w:style>
  <w:style w:type="paragraph" w:styleId="Index1">
    <w:name w:val="index 1"/>
    <w:basedOn w:val="Normal"/>
    <w:next w:val="Normal"/>
    <w:semiHidden/>
    <w:rsid w:val="00AE4346"/>
    <w:pPr>
      <w:keepNext w:val="0"/>
      <w:tabs>
        <w:tab w:val="right" w:pos="4176"/>
      </w:tabs>
      <w:ind w:left="198" w:hanging="198"/>
    </w:pPr>
    <w:rPr>
      <w:rFonts w:ascii="Garamond" w:hAnsi="Garamond"/>
    </w:rPr>
  </w:style>
  <w:style w:type="paragraph" w:styleId="IndexHeading">
    <w:name w:val="index heading"/>
    <w:basedOn w:val="Normal"/>
    <w:next w:val="Index1"/>
    <w:semiHidden/>
    <w:rsid w:val="00AE4346"/>
    <w:pPr>
      <w:spacing w:before="120" w:after="120"/>
    </w:pPr>
    <w:rPr>
      <w:rFonts w:ascii="Arial" w:hAnsi="Arial"/>
      <w:b/>
      <w:color w:val="918585"/>
      <w:sz w:val="24"/>
    </w:rPr>
  </w:style>
  <w:style w:type="paragraph" w:styleId="Header">
    <w:name w:val="header"/>
    <w:basedOn w:val="Normal"/>
    <w:link w:val="HeaderChar"/>
    <w:rsid w:val="00AE4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346"/>
    <w:rPr>
      <w:rFonts w:ascii="Times New Roman" w:eastAsia="Times New Roman" w:hAnsi="Times New Roman" w:cs="Times New Roman"/>
      <w:sz w:val="16"/>
      <w:szCs w:val="20"/>
      <w:lang w:val="en-GB" w:eastAsia="en-US"/>
    </w:rPr>
  </w:style>
  <w:style w:type="paragraph" w:customStyle="1" w:styleId="Chapter">
    <w:name w:val="Chapter"/>
    <w:basedOn w:val="Normal"/>
    <w:rsid w:val="00AE4346"/>
    <w:pPr>
      <w:spacing w:before="240"/>
    </w:pPr>
    <w:rPr>
      <w:rFonts w:ascii="Times New Roman" w:hAnsi="Times New Roman"/>
      <w:smallCaps/>
      <w:spacing w:val="80"/>
      <w:sz w:val="28"/>
    </w:rPr>
  </w:style>
  <w:style w:type="paragraph" w:customStyle="1" w:styleId="InChapter">
    <w:name w:val="InChapter"/>
    <w:basedOn w:val="Heading3"/>
    <w:rsid w:val="00AE4346"/>
    <w:pPr>
      <w:spacing w:after="240"/>
      <w:outlineLvl w:val="9"/>
    </w:pPr>
    <w:rPr>
      <w:noProof/>
    </w:rPr>
  </w:style>
  <w:style w:type="paragraph" w:styleId="Index2">
    <w:name w:val="index 2"/>
    <w:basedOn w:val="Normal"/>
    <w:next w:val="Normal"/>
    <w:semiHidden/>
    <w:rsid w:val="00AE4346"/>
    <w:pPr>
      <w:tabs>
        <w:tab w:val="right" w:pos="4176"/>
      </w:tabs>
      <w:ind w:left="568" w:hanging="284"/>
    </w:pPr>
    <w:rPr>
      <w:rFonts w:ascii="Garamond" w:hAnsi="Garamond"/>
    </w:rPr>
  </w:style>
  <w:style w:type="paragraph" w:customStyle="1" w:styleId="Byline">
    <w:name w:val="Byline"/>
    <w:rsid w:val="00AE4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346"/>
    <w:pPr>
      <w:tabs>
        <w:tab w:val="clear" w:pos="3600"/>
        <w:tab w:val="clear" w:pos="3958"/>
      </w:tabs>
      <w:jc w:val="right"/>
    </w:pPr>
  </w:style>
  <w:style w:type="paragraph" w:styleId="Caption">
    <w:name w:val="caption"/>
    <w:basedOn w:val="BodyText"/>
    <w:next w:val="Normal"/>
    <w:qFormat/>
    <w:rsid w:val="00AE4346"/>
    <w:pPr>
      <w:framePr w:w="2268" w:hSpace="181" w:vSpace="181" w:wrap="around" w:vAnchor="text" w:hAnchor="page" w:x="1135" w:y="285" w:anchorLock="1"/>
    </w:pPr>
    <w:rPr>
      <w:i/>
    </w:rPr>
  </w:style>
  <w:style w:type="paragraph" w:customStyle="1" w:styleId="MiniTOCTitle">
    <w:name w:val="MiniTOCTitle"/>
    <w:basedOn w:val="Heading4"/>
    <w:rsid w:val="00AE4346"/>
    <w:pPr>
      <w:spacing w:before="240"/>
      <w:outlineLvl w:val="9"/>
    </w:pPr>
    <w:rPr>
      <w:noProof/>
      <w:sz w:val="24"/>
    </w:rPr>
  </w:style>
  <w:style w:type="paragraph" w:customStyle="1" w:styleId="MiniTOCItem">
    <w:name w:val="MiniTOCItem"/>
    <w:basedOn w:val="ListBullet"/>
    <w:rsid w:val="00AE4346"/>
    <w:pPr>
      <w:numPr>
        <w:numId w:val="0"/>
      </w:numPr>
      <w:tabs>
        <w:tab w:val="right" w:leader="dot" w:pos="6521"/>
      </w:tabs>
      <w:spacing w:before="0" w:after="0"/>
    </w:pPr>
  </w:style>
  <w:style w:type="paragraph" w:customStyle="1" w:styleId="TOFTitle">
    <w:name w:val="TOFTitle"/>
    <w:basedOn w:val="TOCTitle"/>
    <w:rsid w:val="00AE4346"/>
  </w:style>
  <w:style w:type="paragraph" w:styleId="TableofFigures">
    <w:name w:val="table of figures"/>
    <w:basedOn w:val="Normal"/>
    <w:next w:val="Normal"/>
    <w:semiHidden/>
    <w:rsid w:val="00AE4346"/>
    <w:pPr>
      <w:tabs>
        <w:tab w:val="right" w:leader="dot" w:pos="9072"/>
      </w:tabs>
      <w:ind w:left="970" w:hanging="403"/>
    </w:pPr>
    <w:rPr>
      <w:rFonts w:ascii="Times New Roman" w:hAnsi="Times New Roman"/>
      <w:b/>
    </w:rPr>
  </w:style>
  <w:style w:type="paragraph" w:styleId="ListNumber">
    <w:name w:val="List Number"/>
    <w:basedOn w:val="List"/>
    <w:rsid w:val="00AE4346"/>
    <w:pPr>
      <w:numPr>
        <w:numId w:val="9"/>
      </w:numPr>
    </w:pPr>
  </w:style>
  <w:style w:type="character" w:customStyle="1" w:styleId="WingdingSymbols">
    <w:name w:val="Wingding Symbols"/>
    <w:rsid w:val="00AE4346"/>
    <w:rPr>
      <w:rFonts w:ascii="Wingdings" w:hAnsi="Wingdings"/>
    </w:rPr>
  </w:style>
  <w:style w:type="paragraph" w:customStyle="1" w:styleId="TableHeading">
    <w:name w:val="Table Heading"/>
    <w:basedOn w:val="HeadingBase"/>
    <w:rsid w:val="00AE4346"/>
    <w:pPr>
      <w:keepLines/>
      <w:pBdr>
        <w:bottom w:val="single" w:sz="6" w:space="1" w:color="918585"/>
      </w:pBdr>
      <w:spacing w:before="240"/>
    </w:pPr>
  </w:style>
  <w:style w:type="character" w:customStyle="1" w:styleId="HotSpot">
    <w:name w:val="HotSpot"/>
    <w:rsid w:val="00AE4346"/>
    <w:rPr>
      <w:color w:val="0033CC"/>
      <w:u w:val="none"/>
    </w:rPr>
  </w:style>
  <w:style w:type="paragraph" w:customStyle="1" w:styleId="BodyTextRight">
    <w:name w:val="Body Text Right"/>
    <w:basedOn w:val="BodyText"/>
    <w:rsid w:val="00AE4346"/>
    <w:pPr>
      <w:spacing w:before="0" w:after="0"/>
      <w:jc w:val="right"/>
    </w:pPr>
  </w:style>
  <w:style w:type="paragraph" w:styleId="Index3">
    <w:name w:val="index 3"/>
    <w:basedOn w:val="ListNumber2"/>
    <w:next w:val="Normal"/>
    <w:semiHidden/>
    <w:rsid w:val="00AE4346"/>
    <w:pPr>
      <w:numPr>
        <w:numId w:val="0"/>
      </w:numPr>
      <w:tabs>
        <w:tab w:val="right" w:leader="dot" w:pos="4176"/>
      </w:tabs>
    </w:pPr>
  </w:style>
  <w:style w:type="paragraph" w:styleId="ListNumber2">
    <w:name w:val="List Number 2"/>
    <w:basedOn w:val="List2"/>
    <w:rsid w:val="00AE4346"/>
    <w:pPr>
      <w:numPr>
        <w:numId w:val="8"/>
      </w:numPr>
      <w:tabs>
        <w:tab w:val="clear" w:pos="1060"/>
      </w:tabs>
    </w:pPr>
  </w:style>
  <w:style w:type="paragraph" w:customStyle="1" w:styleId="MarginNote">
    <w:name w:val="Margin Note"/>
    <w:basedOn w:val="BodyText"/>
    <w:rsid w:val="00AE4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346"/>
    <w:rPr>
      <w:sz w:val="32"/>
    </w:rPr>
  </w:style>
  <w:style w:type="paragraph" w:customStyle="1" w:styleId="HeadingProcedure">
    <w:name w:val="Heading Procedure"/>
    <w:basedOn w:val="HeadingBase"/>
    <w:next w:val="Normal"/>
    <w:rsid w:val="00AE4346"/>
    <w:pPr>
      <w:tabs>
        <w:tab w:val="left" w:pos="0"/>
      </w:tabs>
      <w:spacing w:before="120" w:after="60"/>
    </w:pPr>
    <w:rPr>
      <w:i/>
      <w:color w:val="918585"/>
      <w:sz w:val="22"/>
    </w:rPr>
  </w:style>
  <w:style w:type="paragraph" w:customStyle="1" w:styleId="TableBodyText">
    <w:name w:val="Table Body Text"/>
    <w:basedOn w:val="BodyText"/>
    <w:rsid w:val="00AE4346"/>
    <w:pPr>
      <w:spacing w:before="60" w:after="60"/>
    </w:pPr>
  </w:style>
  <w:style w:type="paragraph" w:styleId="ListContinue">
    <w:name w:val="List Continue"/>
    <w:basedOn w:val="List"/>
    <w:rsid w:val="00AE4346"/>
    <w:pPr>
      <w:ind w:firstLine="0"/>
    </w:pPr>
  </w:style>
  <w:style w:type="paragraph" w:customStyle="1" w:styleId="ListNote">
    <w:name w:val="List Note"/>
    <w:basedOn w:val="List"/>
    <w:rsid w:val="00AE4346"/>
    <w:pPr>
      <w:pBdr>
        <w:top w:val="single" w:sz="6" w:space="2" w:color="918585"/>
        <w:bottom w:val="single" w:sz="6" w:space="2" w:color="918585"/>
      </w:pBdr>
      <w:tabs>
        <w:tab w:val="left" w:pos="1021"/>
      </w:tabs>
      <w:ind w:firstLine="0"/>
    </w:pPr>
  </w:style>
  <w:style w:type="paragraph" w:customStyle="1" w:styleId="Warning">
    <w:name w:val="Warning"/>
    <w:basedOn w:val="BodyText"/>
    <w:rsid w:val="00AE4346"/>
    <w:pPr>
      <w:shd w:val="clear" w:color="auto" w:fill="D9D9D9"/>
      <w:tabs>
        <w:tab w:val="left" w:pos="992"/>
      </w:tabs>
      <w:ind w:left="119" w:right="119"/>
    </w:pPr>
    <w:rPr>
      <w:sz w:val="20"/>
    </w:rPr>
  </w:style>
  <w:style w:type="paragraph" w:customStyle="1" w:styleId="MarginIcons">
    <w:name w:val="Margin Icons"/>
    <w:basedOn w:val="BodyText"/>
    <w:rsid w:val="00AE4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346"/>
    <w:rPr>
      <w:rFonts w:ascii="Courier New" w:hAnsi="Courier New"/>
    </w:rPr>
  </w:style>
  <w:style w:type="paragraph" w:customStyle="1" w:styleId="NoteBullet">
    <w:name w:val="Note Bullet"/>
    <w:basedOn w:val="Note"/>
    <w:rsid w:val="00AE4346"/>
    <w:pPr>
      <w:tabs>
        <w:tab w:val="clear" w:pos="680"/>
      </w:tabs>
      <w:spacing w:before="60" w:after="60"/>
    </w:pPr>
  </w:style>
  <w:style w:type="paragraph" w:customStyle="1" w:styleId="SubHeading2">
    <w:name w:val="SubHeading2"/>
    <w:basedOn w:val="HeadingBase"/>
    <w:rsid w:val="00AE4346"/>
    <w:pPr>
      <w:spacing w:before="240" w:after="60"/>
    </w:pPr>
    <w:rPr>
      <w:sz w:val="20"/>
    </w:rPr>
  </w:style>
  <w:style w:type="paragraph" w:customStyle="1" w:styleId="SubHeading1">
    <w:name w:val="SubHeading1"/>
    <w:basedOn w:val="HeadingBase"/>
    <w:rsid w:val="00AE4346"/>
    <w:pPr>
      <w:spacing w:before="240" w:after="60"/>
    </w:pPr>
    <w:rPr>
      <w:color w:val="918585"/>
      <w:sz w:val="22"/>
    </w:rPr>
  </w:style>
  <w:style w:type="paragraph" w:customStyle="1" w:styleId="SideHeading">
    <w:name w:val="Side Heading"/>
    <w:basedOn w:val="HeadingBase"/>
    <w:rsid w:val="00AE4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346"/>
    <w:pPr>
      <w:numPr>
        <w:numId w:val="10"/>
      </w:numPr>
    </w:pPr>
  </w:style>
  <w:style w:type="paragraph" w:styleId="PlainText">
    <w:name w:val="Plain Text"/>
    <w:basedOn w:val="Normal"/>
    <w:link w:val="PlainTextChar"/>
    <w:rsid w:val="00AE4346"/>
    <w:rPr>
      <w:sz w:val="20"/>
    </w:rPr>
  </w:style>
  <w:style w:type="character" w:customStyle="1" w:styleId="PlainTextChar">
    <w:name w:val="Plain Text Char"/>
    <w:basedOn w:val="DefaultParagraphFont"/>
    <w:link w:val="PlainText"/>
    <w:rsid w:val="00AE4346"/>
    <w:rPr>
      <w:rFonts w:ascii="Courier New" w:eastAsia="Times New Roman" w:hAnsi="Courier New" w:cs="Times New Roman"/>
      <w:sz w:val="20"/>
      <w:szCs w:val="20"/>
      <w:lang w:eastAsia="en-US"/>
    </w:rPr>
  </w:style>
  <w:style w:type="character" w:customStyle="1" w:styleId="MenuOption">
    <w:name w:val="Menu Option"/>
    <w:basedOn w:val="DefaultParagraphFont"/>
    <w:rsid w:val="00AE4346"/>
    <w:rPr>
      <w:b/>
      <w:smallCaps/>
    </w:rPr>
  </w:style>
  <w:style w:type="paragraph" w:customStyle="1" w:styleId="TableListNumber">
    <w:name w:val="Table List Number"/>
    <w:basedOn w:val="ListNumber"/>
    <w:rsid w:val="00AE4346"/>
    <w:pPr>
      <w:numPr>
        <w:numId w:val="0"/>
      </w:numPr>
    </w:pPr>
  </w:style>
  <w:style w:type="paragraph" w:styleId="TOC4">
    <w:name w:val="toc 4"/>
    <w:basedOn w:val="TOCBase"/>
    <w:next w:val="Normal"/>
    <w:semiHidden/>
    <w:rsid w:val="00AE4346"/>
    <w:pPr>
      <w:tabs>
        <w:tab w:val="right" w:leader="dot" w:pos="9071"/>
      </w:tabs>
      <w:ind w:left="1701"/>
    </w:pPr>
  </w:style>
  <w:style w:type="paragraph" w:customStyle="1" w:styleId="ListAlpha">
    <w:name w:val="List Alpha"/>
    <w:basedOn w:val="List"/>
    <w:rsid w:val="00AE4346"/>
    <w:pPr>
      <w:numPr>
        <w:numId w:val="7"/>
      </w:numPr>
    </w:pPr>
  </w:style>
  <w:style w:type="paragraph" w:customStyle="1" w:styleId="ListAlpha2">
    <w:name w:val="List Alpha 2"/>
    <w:basedOn w:val="List2"/>
    <w:rsid w:val="00AE4346"/>
    <w:pPr>
      <w:numPr>
        <w:numId w:val="6"/>
      </w:numPr>
    </w:pPr>
  </w:style>
  <w:style w:type="paragraph" w:styleId="List2">
    <w:name w:val="List 2"/>
    <w:basedOn w:val="BodyText"/>
    <w:rsid w:val="00AE4346"/>
    <w:pPr>
      <w:tabs>
        <w:tab w:val="left" w:pos="680"/>
      </w:tabs>
      <w:spacing w:before="60" w:after="60"/>
      <w:ind w:left="680" w:hanging="340"/>
    </w:pPr>
  </w:style>
  <w:style w:type="paragraph" w:styleId="List3">
    <w:name w:val="List 3"/>
    <w:basedOn w:val="BodyText"/>
    <w:rsid w:val="00AE4346"/>
    <w:pPr>
      <w:tabs>
        <w:tab w:val="left" w:pos="1021"/>
      </w:tabs>
      <w:spacing w:before="60" w:after="60"/>
      <w:ind w:left="1020" w:hanging="340"/>
    </w:pPr>
  </w:style>
  <w:style w:type="paragraph" w:styleId="List4">
    <w:name w:val="List 4"/>
    <w:basedOn w:val="BodyText"/>
    <w:rsid w:val="00AE4346"/>
    <w:pPr>
      <w:tabs>
        <w:tab w:val="left" w:pos="1361"/>
      </w:tabs>
      <w:spacing w:before="60" w:after="60"/>
      <w:ind w:left="1361" w:hanging="340"/>
    </w:pPr>
  </w:style>
  <w:style w:type="paragraph" w:styleId="List5">
    <w:name w:val="List 5"/>
    <w:basedOn w:val="BodyText"/>
    <w:rsid w:val="00AE4346"/>
    <w:pPr>
      <w:tabs>
        <w:tab w:val="left" w:pos="1701"/>
      </w:tabs>
      <w:spacing w:before="60" w:after="60"/>
      <w:ind w:left="1701" w:hanging="340"/>
    </w:pPr>
  </w:style>
  <w:style w:type="paragraph" w:styleId="ListBullet3">
    <w:name w:val="List Bullet 3"/>
    <w:basedOn w:val="List3"/>
    <w:rsid w:val="00AE4346"/>
    <w:pPr>
      <w:numPr>
        <w:numId w:val="13"/>
      </w:numPr>
      <w:tabs>
        <w:tab w:val="clear" w:pos="1021"/>
      </w:tabs>
      <w:ind w:left="1037" w:hanging="357"/>
    </w:pPr>
  </w:style>
  <w:style w:type="paragraph" w:styleId="ListBullet4">
    <w:name w:val="List Bullet 4"/>
    <w:basedOn w:val="List4"/>
    <w:rsid w:val="00AE4346"/>
    <w:pPr>
      <w:numPr>
        <w:numId w:val="1"/>
      </w:numPr>
    </w:pPr>
  </w:style>
  <w:style w:type="paragraph" w:styleId="ListBullet5">
    <w:name w:val="List Bullet 5"/>
    <w:basedOn w:val="List5"/>
    <w:rsid w:val="00AE4346"/>
    <w:pPr>
      <w:numPr>
        <w:numId w:val="2"/>
      </w:numPr>
    </w:pPr>
  </w:style>
  <w:style w:type="paragraph" w:styleId="ListContinue2">
    <w:name w:val="List Continue 2"/>
    <w:basedOn w:val="List2"/>
    <w:rsid w:val="00AE4346"/>
    <w:pPr>
      <w:ind w:firstLine="0"/>
    </w:pPr>
  </w:style>
  <w:style w:type="paragraph" w:styleId="ListContinue3">
    <w:name w:val="List Continue 3"/>
    <w:basedOn w:val="List3"/>
    <w:rsid w:val="00AE4346"/>
    <w:pPr>
      <w:ind w:left="1021" w:firstLine="0"/>
    </w:pPr>
  </w:style>
  <w:style w:type="paragraph" w:styleId="ListContinue4">
    <w:name w:val="List Continue 4"/>
    <w:basedOn w:val="List4"/>
    <w:rsid w:val="00AE4346"/>
    <w:pPr>
      <w:ind w:firstLine="0"/>
    </w:pPr>
  </w:style>
  <w:style w:type="paragraph" w:styleId="ListContinue5">
    <w:name w:val="List Continue 5"/>
    <w:basedOn w:val="List5"/>
    <w:rsid w:val="00AE4346"/>
    <w:pPr>
      <w:ind w:firstLine="0"/>
    </w:pPr>
  </w:style>
  <w:style w:type="paragraph" w:styleId="ListNumber3">
    <w:name w:val="List Number 3"/>
    <w:basedOn w:val="List3"/>
    <w:rsid w:val="00AE4346"/>
    <w:pPr>
      <w:numPr>
        <w:numId w:val="3"/>
      </w:numPr>
    </w:pPr>
  </w:style>
  <w:style w:type="paragraph" w:styleId="ListNumber4">
    <w:name w:val="List Number 4"/>
    <w:basedOn w:val="List4"/>
    <w:rsid w:val="00AE4346"/>
    <w:pPr>
      <w:numPr>
        <w:numId w:val="4"/>
      </w:numPr>
    </w:pPr>
  </w:style>
  <w:style w:type="paragraph" w:styleId="ListNumber5">
    <w:name w:val="List Number 5"/>
    <w:basedOn w:val="List5"/>
    <w:rsid w:val="00AE4346"/>
    <w:pPr>
      <w:numPr>
        <w:numId w:val="5"/>
      </w:numPr>
    </w:pPr>
  </w:style>
  <w:style w:type="paragraph" w:styleId="BlockText">
    <w:name w:val="Block Text"/>
    <w:basedOn w:val="Normal"/>
    <w:rsid w:val="00AE4346"/>
    <w:pPr>
      <w:spacing w:after="120"/>
      <w:ind w:left="1440" w:right="1440"/>
    </w:pPr>
  </w:style>
  <w:style w:type="character" w:customStyle="1" w:styleId="Subscript">
    <w:name w:val="Subscript"/>
    <w:basedOn w:val="DefaultParagraphFont"/>
    <w:rsid w:val="00AE4346"/>
    <w:rPr>
      <w:sz w:val="16"/>
      <w:vertAlign w:val="subscript"/>
    </w:rPr>
  </w:style>
  <w:style w:type="character" w:customStyle="1" w:styleId="Superscript">
    <w:name w:val="Superscript"/>
    <w:basedOn w:val="DefaultParagraphFont"/>
    <w:rsid w:val="00AE4346"/>
    <w:rPr>
      <w:sz w:val="16"/>
      <w:vertAlign w:val="superscript"/>
    </w:rPr>
  </w:style>
  <w:style w:type="character" w:customStyle="1" w:styleId="Symbols">
    <w:name w:val="Symbols"/>
    <w:basedOn w:val="DefaultParagraphFont"/>
    <w:rsid w:val="00AE4346"/>
    <w:rPr>
      <w:rFonts w:ascii="Symbol" w:hAnsi="Symbol"/>
    </w:rPr>
  </w:style>
  <w:style w:type="character" w:customStyle="1" w:styleId="MenuOptions">
    <w:name w:val="Menu Options"/>
    <w:basedOn w:val="DefaultParagraphFont"/>
    <w:rsid w:val="00AE4346"/>
    <w:rPr>
      <w:rFonts w:ascii="Arial Narrow" w:hAnsi="Arial Narrow"/>
      <w:smallCaps/>
    </w:rPr>
  </w:style>
  <w:style w:type="character" w:customStyle="1" w:styleId="Buttons">
    <w:name w:val="Buttons"/>
    <w:basedOn w:val="DefaultParagraphFont"/>
    <w:rsid w:val="00AE4346"/>
    <w:rPr>
      <w:b/>
    </w:rPr>
  </w:style>
  <w:style w:type="character" w:customStyle="1" w:styleId="Underlined">
    <w:name w:val="Underlined"/>
    <w:basedOn w:val="DefaultParagraphFont"/>
    <w:rsid w:val="00AE4346"/>
    <w:rPr>
      <w:u w:val="single"/>
    </w:rPr>
  </w:style>
  <w:style w:type="paragraph" w:customStyle="1" w:styleId="TableBodyTextRight">
    <w:name w:val="Table Body Text Right"/>
    <w:basedOn w:val="TableBodyText"/>
    <w:rsid w:val="00AE4346"/>
    <w:pPr>
      <w:widowControl w:val="0"/>
      <w:autoSpaceDE w:val="0"/>
      <w:autoSpaceDN w:val="0"/>
      <w:adjustRightInd w:val="0"/>
      <w:jc w:val="right"/>
    </w:pPr>
    <w:rPr>
      <w:rFonts w:cs="Arial"/>
      <w:szCs w:val="18"/>
    </w:rPr>
  </w:style>
  <w:style w:type="paragraph" w:customStyle="1" w:styleId="CopyrightText">
    <w:name w:val="Copyright Text"/>
    <w:basedOn w:val="BodyText"/>
    <w:rsid w:val="00AE4346"/>
    <w:rPr>
      <w:sz w:val="18"/>
    </w:rPr>
  </w:style>
  <w:style w:type="paragraph" w:customStyle="1" w:styleId="BodySmallRight">
    <w:name w:val="Body Small Right"/>
    <w:basedOn w:val="BodyTextRight"/>
    <w:rsid w:val="00AE4346"/>
    <w:rPr>
      <w:sz w:val="18"/>
      <w:szCs w:val="18"/>
    </w:rPr>
  </w:style>
  <w:style w:type="paragraph" w:customStyle="1" w:styleId="MarginEdition">
    <w:name w:val="Margin Edition"/>
    <w:basedOn w:val="MarginNote"/>
    <w:rsid w:val="00AE4346"/>
    <w:pPr>
      <w:spacing w:before="0" w:after="0"/>
    </w:pPr>
    <w:rPr>
      <w:rFonts w:ascii="Times New Roman" w:hAnsi="Times New Roman"/>
      <w:color w:val="999999"/>
    </w:rPr>
  </w:style>
  <w:style w:type="paragraph" w:customStyle="1" w:styleId="Spacer">
    <w:name w:val="Spacer"/>
    <w:basedOn w:val="Normal"/>
    <w:rsid w:val="00AE4346"/>
    <w:rPr>
      <w:sz w:val="2"/>
      <w:szCs w:val="2"/>
    </w:rPr>
  </w:style>
  <w:style w:type="character" w:customStyle="1" w:styleId="Small">
    <w:name w:val="Small"/>
    <w:basedOn w:val="DefaultParagraphFont"/>
    <w:rsid w:val="00AE4346"/>
    <w:rPr>
      <w:sz w:val="16"/>
    </w:rPr>
  </w:style>
  <w:style w:type="paragraph" w:customStyle="1" w:styleId="WideTable">
    <w:name w:val="Wide Table"/>
    <w:basedOn w:val="Normal"/>
    <w:rsid w:val="00AE4346"/>
    <w:pPr>
      <w:ind w:left="-1418"/>
    </w:pPr>
    <w:rPr>
      <w:sz w:val="2"/>
      <w:szCs w:val="2"/>
    </w:rPr>
  </w:style>
  <w:style w:type="character" w:styleId="PageNumber">
    <w:name w:val="page number"/>
    <w:basedOn w:val="DefaultParagraphFont"/>
    <w:rsid w:val="00AE4346"/>
  </w:style>
  <w:style w:type="paragraph" w:styleId="Quote">
    <w:name w:val="Quote"/>
    <w:basedOn w:val="Heading1"/>
    <w:link w:val="QuoteChar"/>
    <w:qFormat/>
    <w:rsid w:val="00AE4346"/>
    <w:rPr>
      <w:b w:val="0"/>
      <w:sz w:val="72"/>
      <w:szCs w:val="72"/>
      <w:lang w:val="en-NZ"/>
    </w:rPr>
  </w:style>
  <w:style w:type="character" w:customStyle="1" w:styleId="QuoteChar">
    <w:name w:val="Quote Char"/>
    <w:basedOn w:val="DefaultParagraphFont"/>
    <w:link w:val="Quote"/>
    <w:rsid w:val="00AE4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346"/>
    <w:pPr>
      <w:pageBreakBefore/>
    </w:pPr>
  </w:style>
  <w:style w:type="paragraph" w:customStyle="1" w:styleId="Border">
    <w:name w:val="Border"/>
    <w:basedOn w:val="Normal"/>
    <w:qFormat/>
    <w:rsid w:val="00AE4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346"/>
    <w:rPr>
      <w:b/>
      <w:bCs/>
      <w:i/>
      <w:iCs/>
      <w:color w:val="auto"/>
    </w:rPr>
  </w:style>
  <w:style w:type="paragraph" w:styleId="IntenseQuote">
    <w:name w:val="Intense Quote"/>
    <w:basedOn w:val="Normal"/>
    <w:next w:val="Normal"/>
    <w:link w:val="IntenseQuoteChar"/>
    <w:uiPriority w:val="30"/>
    <w:qFormat/>
    <w:rsid w:val="00AE4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346"/>
    <w:rPr>
      <w:smallCaps/>
      <w:color w:val="auto"/>
      <w:u w:val="single"/>
    </w:rPr>
  </w:style>
  <w:style w:type="character" w:styleId="IntenseReference">
    <w:name w:val="Intense Reference"/>
    <w:basedOn w:val="DefaultParagraphFont"/>
    <w:uiPriority w:val="32"/>
    <w:qFormat/>
    <w:rsid w:val="00AE4346"/>
    <w:rPr>
      <w:b/>
      <w:bCs/>
      <w:smallCaps/>
      <w:color w:val="auto"/>
      <w:spacing w:val="5"/>
      <w:u w:val="single"/>
    </w:rPr>
  </w:style>
  <w:style w:type="paragraph" w:customStyle="1" w:styleId="2ColumnHeading">
    <w:name w:val="2Column Heading"/>
    <w:basedOn w:val="BodyText"/>
    <w:qFormat/>
    <w:rsid w:val="00AE4346"/>
    <w:pPr>
      <w:spacing w:after="60"/>
      <w:ind w:left="-2268"/>
    </w:pPr>
    <w:rPr>
      <w:b/>
    </w:rPr>
  </w:style>
  <w:style w:type="paragraph" w:customStyle="1" w:styleId="Heading1TOC">
    <w:name w:val="Heading1 TOC"/>
    <w:basedOn w:val="Normal"/>
    <w:qFormat/>
    <w:rsid w:val="00AE4346"/>
    <w:pPr>
      <w:spacing w:before="240" w:after="120"/>
    </w:pPr>
    <w:rPr>
      <w:rFonts w:ascii="Times New Roman" w:hAnsi="Times New Roman"/>
      <w:b/>
      <w:sz w:val="32"/>
    </w:rPr>
  </w:style>
  <w:style w:type="paragraph" w:customStyle="1" w:styleId="Heading2TOC">
    <w:name w:val="Heading2 TOC"/>
    <w:basedOn w:val="Normal"/>
    <w:qFormat/>
    <w:rsid w:val="00AE4346"/>
    <w:pPr>
      <w:spacing w:before="240" w:after="60"/>
    </w:pPr>
    <w:rPr>
      <w:rFonts w:ascii="Times New Roman" w:hAnsi="Times New Roman"/>
      <w:b/>
      <w:sz w:val="28"/>
    </w:rPr>
  </w:style>
  <w:style w:type="character" w:customStyle="1" w:styleId="Underline">
    <w:name w:val="Underline"/>
    <w:basedOn w:val="DefaultParagraphFont"/>
    <w:qFormat/>
    <w:rsid w:val="00AE4346"/>
    <w:rPr>
      <w:u w:val="single"/>
    </w:rPr>
  </w:style>
  <w:style w:type="character" w:customStyle="1" w:styleId="BoldandItalics">
    <w:name w:val="Bold and Italics"/>
    <w:qFormat/>
    <w:rsid w:val="00AE4346"/>
    <w:rPr>
      <w:b/>
      <w:i/>
      <w:u w:val="none"/>
    </w:rPr>
  </w:style>
  <w:style w:type="paragraph" w:styleId="BalloonText">
    <w:name w:val="Balloon Text"/>
    <w:basedOn w:val="Normal"/>
    <w:link w:val="BalloonTextChar"/>
    <w:rsid w:val="00AE4346"/>
    <w:rPr>
      <w:rFonts w:ascii="Tahoma" w:hAnsi="Tahoma" w:cs="Tahoma"/>
      <w:sz w:val="16"/>
      <w:szCs w:val="16"/>
    </w:rPr>
  </w:style>
  <w:style w:type="character" w:customStyle="1" w:styleId="BalloonTextChar">
    <w:name w:val="Balloon Text Char"/>
    <w:basedOn w:val="DefaultParagraphFont"/>
    <w:link w:val="BalloonText"/>
    <w:rsid w:val="00AE4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346"/>
    <w:rPr>
      <w:b/>
      <w:color w:val="660033"/>
      <w:spacing w:val="0"/>
    </w:rPr>
  </w:style>
  <w:style w:type="paragraph" w:customStyle="1" w:styleId="Nameditemlist">
    <w:name w:val="Named item list"/>
    <w:basedOn w:val="BodyText"/>
    <w:qFormat/>
    <w:rsid w:val="00AE43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3871</Words>
  <Characters>23531</Characters>
  <Application>Microsoft Office Word</Application>
  <DocSecurity>0</DocSecurity>
  <Lines>1530</Lines>
  <Paragraphs>682</Paragraphs>
  <ScaleCrop>false</ScaleCrop>
  <Company>Author-it Software Corporation Ltd.</Company>
  <LinksUpToDate>false</LinksUpToDate>
  <CharactersWithSpaces>26767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TDMMB807B DETECT AND IDENTIFY THE CAUSE OF MACHINERY MALFUNCTIONS AND REPAIR FAULTS ON VESSELS OF UNLIMITED PROPULSION POWER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2014-05-07T01:05:00Z</dcterms:created>
  <dcterms:modified xsi:type="dcterms:W3CDTF">2014-05-07T01:05:00Z</dcterms:modified>
</cp:coreProperties>
</file>