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5B2" w:rsidP="006555B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TDMMB607B MONITOR CONDITION AND SEAWORTHINESS OF A COASTAL VESSEL UP TO 80METRES</w:t>
      </w:r>
      <w:r>
        <w:fldChar w:fldCharType="end"/>
      </w:r>
    </w:p>
    <w:p w:rsidR="006555B2" w:rsidP="006555B2">
      <w:pPr>
        <w:pStyle w:val="Version"/>
        <w:sectPr w:rsidSect="009F6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F684A" w:rsidP="009F684A">
      <w:pPr>
        <w:pStyle w:val="SuperHeading"/>
      </w:pPr>
      <w:r w:rsidRPr="009F684A">
        <w:t>TDMMB607B MONITOR CONDITION AND SEAWORTHINESS OF A COASTAL VESSEL UP TO 80METRES</w:t>
      </w:r>
    </w:p>
    <w:p w:rsidR="00000000" w:rsidRPr="009F684A" w:rsidP="009F684A">
      <w:pPr>
        <w:pStyle w:val="SuperHeading"/>
      </w:pPr>
    </w:p>
    <w:p w:rsidR="00000000" w:rsidRPr="009F684A" w:rsidP="009F684A">
      <w:pPr>
        <w:pStyle w:val="Heading1"/>
      </w:pPr>
      <w:bookmarkStart w:id="1" w:name="O_150735"/>
      <w:bookmarkEnd w:id="1"/>
      <w:r w:rsidRPr="009F684A">
        <w:t>Modification History</w:t>
      </w:r>
    </w:p>
    <w:p w:rsidR="00000000" w:rsidRPr="009F684A" w:rsidP="009F684A">
      <w:pPr>
        <w:pStyle w:val="BodyText"/>
      </w:pPr>
      <w:r w:rsidRPr="009F684A">
        <w:t>Not applicable.</w:t>
      </w: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2" w:name="O_150736"/>
      <w:bookmarkEnd w:id="2"/>
      <w:r w:rsidRPr="009F684A">
        <w:t>Unit Descripto</w:t>
      </w:r>
      <w:r w:rsidRPr="009F684A">
        <w:t>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UNIT DESCRIPTOR:</w:t>
            </w: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This unit involves the skills and knowledge required to monitor the condition and seaworthiness of a coastal vessel up to 80 metres</w:t>
            </w:r>
            <w:r w:rsidRPr="009F684A">
              <w:t xml:space="preserve">, </w:t>
            </w:r>
            <w:r w:rsidRPr="009F684A">
              <w:rPr>
                <w:rStyle w:val="SpecialBold"/>
              </w:rPr>
              <w:t>including an awareness of the fundamental principles of vessel construction</w:t>
            </w:r>
            <w:r w:rsidRPr="009F684A">
              <w:t xml:space="preserve">, </w:t>
            </w:r>
            <w:r w:rsidRPr="009F684A">
              <w:rPr>
                <w:rStyle w:val="SpecialBold"/>
              </w:rPr>
              <w:t>load-lines</w:t>
            </w:r>
            <w:r w:rsidRPr="009F684A">
              <w:t xml:space="preserve">, </w:t>
            </w:r>
            <w:r w:rsidRPr="009F684A">
              <w:rPr>
                <w:rStyle w:val="SpecialBold"/>
              </w:rPr>
              <w:t>conditions of a</w:t>
            </w:r>
            <w:r w:rsidRPr="009F684A">
              <w:rPr>
                <w:rStyle w:val="SpecialBold"/>
              </w:rPr>
              <w:t>ssignment</w:t>
            </w:r>
            <w:r w:rsidRPr="009F684A">
              <w:t xml:space="preserve">, </w:t>
            </w:r>
            <w:r w:rsidRPr="009F684A">
              <w:rPr>
                <w:rStyle w:val="SpecialBold"/>
              </w:rPr>
              <w:t>structural elements to restrain fires and flooding</w:t>
            </w:r>
            <w:r w:rsidRPr="009F684A">
              <w:t xml:space="preserve">, </w:t>
            </w:r>
            <w:r w:rsidRPr="009F684A">
              <w:rPr>
                <w:rStyle w:val="SpecialBold"/>
              </w:rPr>
              <w:t>design characteristics that contribute to watertight integrity and fulfil regulatory requirements for seaworthiness</w:t>
            </w:r>
            <w:r w:rsidRPr="009F684A">
              <w:t>.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</w:tc>
      </w:tr>
    </w:tbl>
    <w:p w:rsidR="00000000" w:rsidRPr="009F684A" w:rsidP="009F684A">
      <w:pPr>
        <w:pStyle w:val="BodyText"/>
      </w:pP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3" w:name="O_150737"/>
      <w:bookmarkEnd w:id="3"/>
      <w:r w:rsidRPr="009F684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 xml:space="preserve">The unit has applications in qualifications for a Master 4 and Skipper 2 operating a vessel of less than 80 metres in length within inshore limits (15 nm) and less than 35 metres within ACMW (600 nm), i.e. Certificate IV in Transport&amp;Distribution (Coastal </w:t>
            </w:r>
            <w:r w:rsidRPr="009F684A">
              <w:t>Maritime Operations - Master Class 4).</w:t>
            </w:r>
          </w:p>
        </w:tc>
      </w:tr>
    </w:tbl>
    <w:p w:rsidR="00000000" w:rsidRPr="009F684A" w:rsidP="009F684A">
      <w:pPr>
        <w:pStyle w:val="BodyText"/>
      </w:pP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4" w:name="O_150738"/>
      <w:bookmarkEnd w:id="4"/>
      <w:r w:rsidRPr="009F684A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Licensing</w:t>
            </w:r>
            <w:r w:rsidRPr="009F684A">
              <w:t>/</w:t>
            </w:r>
            <w:r w:rsidRPr="009F684A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 xml:space="preserve">The unit is consistent with the relevant maritime regulations describing mandatory minimum requirements for a Master 4/Skipper 2. This includes applicable sections of State/Territory maritime licensing and regulatory requirements and the National Standard </w:t>
            </w:r>
            <w:r w:rsidRPr="009F684A">
              <w:t>for Commercial Vessels (NSCV) and the USL Code.</w:t>
            </w:r>
          </w:p>
        </w:tc>
      </w:tr>
    </w:tbl>
    <w:p w:rsidR="00000000" w:rsidRPr="009F684A" w:rsidP="009F684A">
      <w:pPr>
        <w:pStyle w:val="BodyText"/>
      </w:pP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5" w:name="O_150740"/>
      <w:bookmarkEnd w:id="5"/>
      <w:r w:rsidRPr="009F684A">
        <w:t>Pre-Requisites</w:t>
      </w:r>
    </w:p>
    <w:p w:rsidR="00000000" w:rsidRPr="009F684A" w:rsidP="009F684A">
      <w:pPr>
        <w:pStyle w:val="BodyText"/>
      </w:pPr>
      <w:r w:rsidRPr="009F684A">
        <w:t>Not applicable.</w:t>
      </w: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6" w:name="O_150739"/>
      <w:bookmarkEnd w:id="6"/>
      <w:r w:rsidRPr="009F684A">
        <w:t>Employability Skills Information</w:t>
      </w:r>
    </w:p>
    <w:p w:rsidR="00000000" w:rsidRPr="009F684A" w:rsidP="009F684A">
      <w:pPr>
        <w:pStyle w:val="BodyText"/>
      </w:pPr>
      <w:r w:rsidRPr="009F684A">
        <w:t>Not applicable.</w:t>
      </w: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7" w:name="O_150741"/>
      <w:bookmarkEnd w:id="7"/>
      <w:r w:rsidRPr="009F684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85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Emphasis"/>
              </w:rPr>
              <w:t>Elements describe the essential outcomes of a unit of competency</w:t>
            </w:r>
            <w:r w:rsidRPr="009F684A">
              <w:t>.</w:t>
            </w:r>
          </w:p>
        </w:tc>
        <w:tc>
          <w:tcPr>
            <w:tcW w:w="64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Emphasis"/>
              </w:rPr>
              <w:t>Performance Criteria describe the required performance needed to demonstrate achievement of the element</w:t>
            </w:r>
            <w:r w:rsidRPr="009F684A">
              <w:t xml:space="preserve">. </w:t>
            </w:r>
            <w:r w:rsidRPr="009F684A">
              <w:rPr>
                <w:rStyle w:val="Emphasis"/>
              </w:rPr>
              <w:t>Assessment of performance is to be consistent with the Evidence Guide</w:t>
            </w:r>
            <w:r w:rsidRPr="009F684A">
              <w:t>.</w:t>
            </w:r>
          </w:p>
        </w:tc>
      </w:tr>
    </w:tbl>
    <w:p w:rsidR="00000000" w:rsidRPr="009F684A" w:rsidP="009F684A">
      <w:pPr>
        <w:pStyle w:val="BodyText"/>
      </w:pP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8" w:name="O_150742"/>
      <w:bookmarkEnd w:id="8"/>
      <w:r w:rsidRPr="009F68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2"/>
        <w:gridCol w:w="31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PERFORMANCE CRITERIA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Monitor the condition of a vessel up to 80 m in length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Work to monitor condition and seaworthiness of the vessel is planned and carried out in accordance with procedures and safety regulations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Ensure that coverage and frequency of checks and inspections on the vessel complies with established procedures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Checks of the integrity of the vessel's hull are correctly carried out, including the use of a testing tank where required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Action taken in anticipation of environmental changes is timely and appropriate to the change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Action taken in emergency situations is appropriate to the significance of the situation and ensures watertight integrity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f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Precautions are taken to ensure that vessel and on-board powered equipment is operated in accordance with manufacturer's instructions and regulations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Rectify identified problems with the condition of the vessel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Any deterioration of the vessel's hull or structure is examined and reported and appropriate action is initiated to fix the identified problem</w:t>
            </w:r>
          </w:p>
        </w:tc>
      </w:tr>
    </w:tbl>
    <w:p w:rsidR="00000000" w:rsidRPr="009F684A" w:rsidP="009F684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6053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PERFORMANCE CRITERIA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Rectify identified problems with the condition of the vessel</w:t>
            </w: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(</w:t>
            </w:r>
            <w:r w:rsidRPr="009F684A">
              <w:rPr>
                <w:rStyle w:val="SpecialBold"/>
              </w:rPr>
              <w:t>continued</w:t>
            </w:r>
            <w:r w:rsidRPr="009F684A">
              <w:t>)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b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Repairs and corrosion control are initiated and coordinated in accordance with procedures and manufacturer's instructions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Communication with owners, officers, crew and others concerning the condition and seaworthiness of the vessel and related action is clear, concise and made at an appropriate time and place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d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Records of problems identified and actions taken to carry out repairs and corrosion control and to ensure watertight integrity are complete, accurate and comply with requirements.</w:t>
            </w:r>
          </w:p>
        </w:tc>
      </w:tr>
    </w:tbl>
    <w:p w:rsidR="00000000" w:rsidRPr="009F684A" w:rsidP="009F684A">
      <w:pPr>
        <w:pStyle w:val="BodyText"/>
      </w:pP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9" w:name="O_150743"/>
      <w:bookmarkEnd w:id="9"/>
      <w:r w:rsidRPr="009F684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7955"/>
        <w:gridCol w:w="10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REQUIRED KNOWLEDGE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9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Emphasis"/>
              </w:rPr>
              <w:t>This describes the knowledge required for this unit</w:t>
            </w:r>
            <w:r w:rsidRPr="009F684A">
              <w:t>.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Relevant State and Territory maritime regulations applicable to coastal vessels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Procedures for the checking and inspecting the seaworthiness of a coastal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3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The princi</w:t>
            </w:r>
            <w:r w:rsidRPr="009F684A">
              <w:t>pal stresses which act on the structure of a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4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Principles and procedures to ensure the watertight integrity of a vessel's hull in both normal and emergency situations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5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Damage control measures that may be required to maintain the integrity of the hull in a range of typical emergency situations that could occur on a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6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Procedures for the initiation and coordination of repair and/or replacement on board sm</w:t>
            </w:r>
            <w:r w:rsidRPr="009F684A">
              <w:t>all vessels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7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Corrosion control measures used on a vessel, including surface preparation and painting and antifouling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8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Safety, environmental and hazard control precautions and procedures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9</w:t>
            </w:r>
          </w:p>
        </w:tc>
        <w:tc>
          <w:tcPr>
            <w:tcW w:w="79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 basic understanding of the properties and application of ma</w:t>
            </w:r>
            <w:r w:rsidRPr="009F684A">
              <w:t>terials used in the construction of vessels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10</w:t>
            </w:r>
          </w:p>
        </w:tc>
        <w:tc>
          <w:tcPr>
            <w:tcW w:w="7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Construction, layout and subdivision requirements of various types of vessels up to 80 m, including an understanding of freeboard and bulkhead deck, watertight compartments, weathertight compartmen</w:t>
            </w:r>
            <w:r w:rsidRPr="009F684A">
              <w:t xml:space="preserve">ts of the vessel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11</w:t>
            </w:r>
          </w:p>
        </w:tc>
        <w:tc>
          <w:tcPr>
            <w:tcW w:w="7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Records that must be maintained concerning the seaworthiness of a vessel of a vessel up to 80 m</w:t>
            </w:r>
          </w:p>
        </w:tc>
      </w:tr>
    </w:tbl>
    <w:p w:rsidR="00000000" w:rsidRPr="009F684A" w:rsidP="009F684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425"/>
        <w:gridCol w:w="481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81" w:type="dxa"/>
          <w:tblHeader/>
        </w:trPr>
        <w:tc>
          <w:tcPr>
            <w:tcW w:w="7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TDMMB607B MONITOR CONDITION AND SEAWORTHINESS OF A COASTAL VESSEL UP TO 80 METRES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REQUIRED SKILLS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Emphasis"/>
              </w:rPr>
              <w:t>This describes the basic skills required for this unit</w:t>
            </w:r>
            <w:r w:rsidRPr="009F684A">
              <w:t>.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Use verbal communication skills required when monitoring the condition and seaworthiness of a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Read, interpret and apply basic instructions, plans and drawings relevant to moni</w:t>
            </w:r>
            <w:r w:rsidRPr="009F684A">
              <w:t>toring the condition and seaworthiness of a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Work safely and collaboratively with others when monitoring the condition and seaworthiness of a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Select and use equipment as per operating instructions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Recognise problems concerning the condition and seaworthiness of a vessel and take appropriate action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Adapt to changes in equipment and procedures in the workplace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Follow required work schedule as per company requirements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8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Follow all required OH&amp;S </w:t>
            </w:r>
            <w:r w:rsidRPr="009F684A">
              <w:t xml:space="preserve">procedures and precautions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9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Secure the watertight integrity of a small vessel up to 80 m before it puts to sea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Check and inspect the seaworthiness and watertight integrity of a vessel up to 80 m in all weather and sea conditions</w:t>
            </w:r>
          </w:p>
        </w:tc>
      </w:tr>
    </w:tbl>
    <w:p w:rsidR="006555B2" w:rsidP="009F684A">
      <w:pPr>
        <w:pStyle w:val="BodyText"/>
      </w:pPr>
      <w:r w:rsidRPr="009F684A">
        <w:t xml:space="preserve"> </w:t>
      </w:r>
    </w:p>
    <w:p w:rsidR="006555B2" w:rsidP="009F684A">
      <w:pPr>
        <w:pStyle w:val="BodyText"/>
      </w:pPr>
    </w:p>
    <w:p w:rsidR="00000000" w:rsidRPr="009F684A" w:rsidP="009F684A">
      <w:pPr>
        <w:pStyle w:val="Heading1"/>
      </w:pPr>
      <w:bookmarkStart w:id="10" w:name="O_150744"/>
      <w:bookmarkEnd w:id="10"/>
      <w:r w:rsidRPr="009F684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041"/>
        <w:gridCol w:w="630"/>
        <w:gridCol w:w="15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45" w:type="dxa"/>
          <w:tblHeader/>
        </w:trPr>
        <w:tc>
          <w:tcPr>
            <w:tcW w:w="7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Evidence Guide</w:t>
            </w: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TDMMB607B MONITOR CONDITION AND SEAWORTHINESS OF A COASTAL VESSEL UP TO 80 METRES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Emphasis"/>
              </w:rPr>
              <w:t>The Evidence Guide provides advice on assessment and must be read in conjunction with the Performance Criteria</w:t>
            </w:r>
            <w:r w:rsidRPr="009F684A">
              <w:t xml:space="preserve">, </w:t>
            </w:r>
            <w:r w:rsidRPr="009F684A">
              <w:rPr>
                <w:rStyle w:val="Emphasis"/>
              </w:rPr>
              <w:t>Required Skills an</w:t>
            </w:r>
            <w:r w:rsidRPr="009F684A">
              <w:rPr>
                <w:rStyle w:val="Emphasis"/>
              </w:rPr>
              <w:t>d Knowledge</w:t>
            </w:r>
            <w:r w:rsidRPr="009F684A">
              <w:t xml:space="preserve">, </w:t>
            </w:r>
            <w:r w:rsidRPr="009F684A">
              <w:rPr>
                <w:rStyle w:val="Emphasis"/>
              </w:rPr>
              <w:t>the Range Statement and the Assessment Guidelines for this Training Package</w:t>
            </w:r>
            <w:r w:rsidRPr="009F684A">
              <w:t>.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Assessment must confirm appropriate knowledge and skills to: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Monitor and evaluate the condition and seaworthiness of a vessel up to 80 m under normal and emergency situations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Identify any deterioration of the vessel's hull, structure or equipment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Take appropriate preventative and remedial action to maintain the security and watertight integrity of the vessel's hull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Initiate and coor</w:t>
            </w:r>
            <w:r w:rsidRPr="009F684A">
              <w:t>dinate maintenance, repair or replacement of faulty or damaged equipment or vessel's structure in accordance with company procedures and manufacturer's instructions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e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Exercise all required safety, environmental and hazard control precautions and proced</w:t>
            </w:r>
            <w:r w:rsidRPr="009F684A">
              <w:t>ures during inspection and maintenance operations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f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Communicate effectively with others when taking action to maintain the seaworthiness of the vessel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Performance is demonstrated consistently over a period of time and in a suitable range of contexts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Consistently applies underpinning knowledge and skills when: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carrying out routine and emergency monitoring of a vessel's seaworthiness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identifying and evaluating problems concerning the condition of a vessel and the integrity of its hull and determining appropriate courses of action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initiating and coordinating any required repair or maintenance activities to ensure the seaworthiness</w:t>
            </w:r>
            <w:r w:rsidRPr="009F684A">
              <w:t xml:space="preserve"> of a vessel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applying safety precautions relevant to monitoring, repair and maintenance operations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Shows evidence of application of relevant workplace procedures, including: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relevant maritime regulations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OH&amp;S regulations and hazard prevention policies and procedures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job procedures and work instructions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relevant vessel manufacturer's guidelines relating to the seaworthiness the vessel</w:t>
            </w:r>
          </w:p>
        </w:tc>
      </w:tr>
    </w:tbl>
    <w:p w:rsidR="00000000" w:rsidRPr="009F684A" w:rsidP="009F684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8"/>
        <w:gridCol w:w="357"/>
        <w:gridCol w:w="4683"/>
        <w:gridCol w:w="630"/>
        <w:gridCol w:w="15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45" w:type="dxa"/>
          <w:tblHeader/>
        </w:trPr>
        <w:tc>
          <w:tcPr>
            <w:tcW w:w="784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Evidence Guide</w:t>
            </w:r>
            <w:r w:rsidRPr="009F684A">
              <w:t xml:space="preserve"> (</w:t>
            </w:r>
            <w:r w:rsidRPr="009F684A">
              <w:rPr>
                <w:rStyle w:val="SpecialBold"/>
              </w:rPr>
              <w:t>continued</w:t>
            </w:r>
            <w:r w:rsidRPr="009F684A">
              <w:t>)</w:t>
            </w: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TDMMB607B MONITOR CONDITION AND SEAWORTHINESS OF A COASTAL VESSEL UP TO 80 METRES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Evidence required for demonstration of consistent performance</w:t>
            </w: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(</w:t>
            </w:r>
            <w:r w:rsidRPr="009F684A">
              <w:rPr>
                <w:rStyle w:val="SpecialBold"/>
              </w:rPr>
              <w:t>continued</w:t>
            </w:r>
            <w:r w:rsidRPr="009F684A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procedures to protect the integrity and security of the vessel's hull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d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Action is taken promptly to report and/or rectify problems with the seaworthiness of a vessel and the integrity of its hull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e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Work is completed systematically with required attention to detail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f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Recogn</w:t>
            </w:r>
            <w:r w:rsidRPr="009F684A">
              <w:t>ises and adapts appropriately to cultural differences in the workplace, including modes of behaviour and interactions among crew and others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3</w:t>
            </w:r>
          </w:p>
        </w:tc>
        <w:tc>
          <w:tcPr>
            <w:tcW w:w="178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</w:t>
            </w:r>
          </w:p>
        </w:tc>
        <w:tc>
          <w:tcPr>
            <w:tcW w:w="6028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Assessment of competency must comply with the assessment requirements of the relevant maritime regulations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Assessment of this unit must be undertaken within relevant marine authority approved and audited arrangements by a registered training organisation: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As a minimum, assessment of knowledge must be conducted through appropriate written/oral examinations, and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Appropriate practical assessment must occur: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at the registered training organisation; and/or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on an appropriate working or training vessel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4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Specific</w:t>
            </w:r>
            <w:r w:rsidRPr="009F684A">
              <w:t xml:space="preserve"> </w:t>
            </w:r>
            <w:r w:rsidRPr="009F684A">
              <w:rPr>
                <w:rStyle w:val="SpecialBold"/>
              </w:rPr>
              <w:t>resources</w:t>
            </w:r>
            <w:r w:rsidRPr="009F684A">
              <w:t xml:space="preserve"> </w:t>
            </w:r>
            <w:r w:rsidRPr="009F684A">
              <w:rPr>
                <w:rStyle w:val="SpecialBold"/>
              </w:rPr>
              <w:t>required for assessment</w:t>
            </w:r>
          </w:p>
        </w:tc>
        <w:tc>
          <w:tcPr>
            <w:tcW w:w="638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Access is required to opportunities to: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participate in a range of exercises, case studies and other simulate</w:t>
            </w:r>
            <w:r w:rsidRPr="009F684A">
              <w:t>d practical and knowledge assessments that demonstrate the skills and knowledge to monitor the condition and the seaworthiness of a vessel up to 80 m in a range of operational situations; and/or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assist in maintaining the seaworthiness of a vessel in a range of operational situations either: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using a suitable simulator over an appropriate range of simulated loading and operational situations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ii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in appropriate practical situations on an operational commercial or training vessel up to 80 m</w:t>
            </w:r>
          </w:p>
        </w:tc>
      </w:tr>
    </w:tbl>
    <w:p w:rsidR="00000000" w:rsidRPr="009F684A" w:rsidP="009F684A">
      <w:pPr>
        <w:pStyle w:val="BodyText"/>
      </w:pP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11" w:name="O_150745"/>
      <w:bookmarkEnd w:id="11"/>
      <w:r w:rsidRPr="009F684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8"/>
        <w:gridCol w:w="10"/>
        <w:gridCol w:w="5390"/>
        <w:gridCol w:w="626"/>
        <w:gridCol w:w="19"/>
        <w:gridCol w:w="28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73" w:type="dxa"/>
          <w:tblHeader/>
        </w:trPr>
        <w:tc>
          <w:tcPr>
            <w:tcW w:w="784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Range Statement</w:t>
            </w: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TDMMB607B MONITOR CONDITION AND SEAWORTHINESS OF A COASTAL VESSEL UP TO 80 METRES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Emphasis"/>
              </w:rPr>
              <w:t>The Range Statement relates to the unit of competency as a whole</w:t>
            </w:r>
            <w:r w:rsidRPr="009F684A">
              <w:t xml:space="preserve">. </w:t>
            </w:r>
            <w:r w:rsidRPr="009F684A">
              <w:rPr>
                <w:rStyle w:val="Emphasis"/>
              </w:rPr>
              <w:t>It allows for different work environments and situations that may affect performance</w:t>
            </w:r>
            <w:r w:rsidRPr="009F684A">
              <w:t>.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SCOPE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1</w:t>
            </w:r>
            <w:r w:rsidRPr="009F684A">
              <w:t>.</w:t>
            </w:r>
            <w:r w:rsidRPr="009F684A">
              <w:tab/>
            </w:r>
            <w:r w:rsidRPr="009F684A">
              <w:rPr>
                <w:rStyle w:val="SpecialBold"/>
              </w:rPr>
              <w:t>GENERAL CONTEXT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a</w:t>
            </w:r>
            <w:r w:rsidRPr="009F684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Work must be carried out</w:t>
            </w:r>
            <w:r w:rsidRPr="009F684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in compliance with the relevant maritime regulations applicable to monitoring the condition and seaworthiness of a small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b</w:t>
            </w:r>
            <w:r w:rsidRPr="009F684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Work is performed</w:t>
            </w:r>
            <w:r w:rsidRPr="009F684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within a defined range of operations and routine procedures, with responsibility for own outputs in relation to specified quality standards and some responsibility for others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c</w:t>
            </w:r>
            <w:r w:rsidRPr="009F684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Work involves</w:t>
            </w:r>
            <w:r w:rsidRPr="009F684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the conduct of routine monitoring of condition and seaworthiness of a vessel and the specification of solutions to a defined range of typical problems concerning deterioration of a vessel's hull, structure and equipment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d</w:t>
            </w:r>
            <w:r w:rsidRPr="009F684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Work requires</w:t>
            </w:r>
            <w:r w:rsidRPr="009F684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some discretion and judgement in initiating action to report and rectify identified problems with the condition and seaworthiness of the vessel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8474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2</w:t>
            </w:r>
            <w:r w:rsidRPr="009F684A">
              <w:t>.</w:t>
            </w:r>
            <w:r w:rsidRPr="009F684A">
              <w:tab/>
            </w:r>
            <w:r w:rsidRPr="009F684A">
              <w:rPr>
                <w:rStyle w:val="SpecialBold"/>
              </w:rPr>
              <w:t>WORKSITE ENVIRONMENT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Vessel may include</w:t>
            </w:r>
            <w:r w:rsidRPr="009F684A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any small Australian commercial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Seaworthiness of a vessel must be maintained</w:t>
            </w:r>
            <w:r w:rsidRPr="009F684A">
              <w:t xml:space="preserve">: 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by day or night in both normal and emergency situations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under any possible conditions of sea, weather and loading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while underway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during berthing and unberthing operations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5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whil</w:t>
            </w:r>
            <w:r w:rsidRPr="009F684A">
              <w:t>e anchoring or mooring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6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prior to and during slipping</w:t>
            </w:r>
          </w:p>
        </w:tc>
      </w:tr>
    </w:tbl>
    <w:p w:rsidR="00000000" w:rsidRPr="009F684A" w:rsidP="009F684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60"/>
        <w:gridCol w:w="5398"/>
        <w:gridCol w:w="641"/>
        <w:gridCol w:w="29"/>
        <w:gridCol w:w="14"/>
        <w:gridCol w:w="17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701" w:type="dxa"/>
          <w:tblHeader/>
        </w:trPr>
        <w:tc>
          <w:tcPr>
            <w:tcW w:w="78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Range Statement</w:t>
            </w:r>
            <w:r w:rsidRPr="009F684A">
              <w:t xml:space="preserve"> (</w:t>
            </w:r>
            <w:r w:rsidRPr="009F684A">
              <w:rPr>
                <w:rStyle w:val="SpecialBold"/>
              </w:rPr>
              <w:t>continued</w:t>
            </w:r>
            <w:r w:rsidRPr="009F684A">
              <w:t xml:space="preserve">) </w:t>
            </w: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TDMMB607B MONITOR CONDITION AND SEAWORTHINESS OF A COASTAL VESSEL UP TO 80 METRES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1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SCOPE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Action taken to monitor the condition and seaworthiness of a vessel up to 80 m may include</w:t>
            </w:r>
            <w:r w:rsidRPr="009F684A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routine inspections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checks prior to departure 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3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checks on completion of a voyage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4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checks on completion of maintenance activities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5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checks throughout a voyage in anticipation of any change in sea and weather conditions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6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testing of tanks to check watertight integrity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7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checks during an emergency which may have caused damage or changes to the seaworthiness of the vessel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8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checks on a slipway prior to refloating a vessel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Repair and maintenance procedures for a small vessel up to 80 m may include</w:t>
            </w:r>
            <w:r w:rsidRPr="009F684A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testing and inspection of all accessible parts of a vessel's hull and structures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repairs to equipment, components, hull and vessel's structure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3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surface preparation and painting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4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antifouling and maintaining underwater sections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5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lubrication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6</w:t>
            </w:r>
          </w:p>
        </w:tc>
        <w:tc>
          <w:tcPr>
            <w:tcW w:w="6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replacement of faulty equipment or components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Documentation and records</w:t>
            </w:r>
            <w:r w:rsidRPr="009F684A">
              <w:t xml:space="preserve"> </w:t>
            </w:r>
            <w:r w:rsidRPr="009F684A">
              <w:rPr>
                <w:rStyle w:val="SpecialBold"/>
              </w:rPr>
              <w:t>may include</w:t>
            </w:r>
            <w:r w:rsidRPr="009F684A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relevant maritime regulations applicable to monitoring the condition and seaworthiness of a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procedures for monitoring of condition and seaworthiness of a vessel up to 80 m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3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vessel and equipment manufacturer's instructions, specifications and recommended procedures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4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instructions of relevant maritime authorities related to the seaworthiness of vessels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5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maintenance schedules and records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Applicable legislation</w:t>
            </w:r>
            <w:r w:rsidRPr="009F684A">
              <w:t xml:space="preserve">, </w:t>
            </w:r>
            <w:r w:rsidRPr="009F684A">
              <w:rPr>
                <w:rStyle w:val="SpecialBold"/>
              </w:rPr>
              <w:t>regulations and codes may include</w:t>
            </w:r>
            <w:r w:rsidRPr="009F684A">
              <w:t>: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1</w:t>
            </w:r>
          </w:p>
        </w:tc>
        <w:tc>
          <w:tcPr>
            <w:tcW w:w="6082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</w:p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 xml:space="preserve">relevant sections of NSCV and regulations of State and Territory marine authorities related to the operation of a vessel up to 80 m </w:t>
            </w:r>
          </w:p>
        </w:tc>
      </w:tr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t>2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relevant Commonwealth, State and Territory OH&amp;S legislation</w:t>
            </w:r>
          </w:p>
        </w:tc>
      </w:tr>
    </w:tbl>
    <w:p w:rsidR="00000000" w:rsidRPr="009F684A" w:rsidP="009F684A">
      <w:pPr>
        <w:pStyle w:val="BodyText"/>
      </w:pP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12" w:name="O_150746"/>
      <w:bookmarkEnd w:id="12"/>
      <w:r w:rsidRPr="009F684A">
        <w:t>Unit Sector(s)</w:t>
      </w:r>
    </w:p>
    <w:p w:rsidR="00000000" w:rsidRPr="009F684A" w:rsidP="009F684A">
      <w:pPr>
        <w:pStyle w:val="BodyText"/>
      </w:pPr>
      <w:r w:rsidRPr="009F684A">
        <w:t>Not applicable.</w:t>
      </w:r>
    </w:p>
    <w:p w:rsidR="00000000" w:rsidRPr="009F684A" w:rsidP="009F684A">
      <w:pPr>
        <w:pStyle w:val="AllowPageBreak"/>
      </w:pPr>
    </w:p>
    <w:p w:rsidR="00000000" w:rsidRPr="009F684A" w:rsidP="009F684A">
      <w:pPr>
        <w:pStyle w:val="Heading1"/>
      </w:pPr>
      <w:bookmarkStart w:id="13" w:name="O_163688"/>
      <w:bookmarkEnd w:id="13"/>
      <w:r w:rsidRPr="009F684A">
        <w:t>Field</w:t>
      </w:r>
    </w:p>
    <w:p w:rsidR="006555B2" w:rsidP="009F684A">
      <w:pPr>
        <w:pStyle w:val="BodyText"/>
      </w:pPr>
      <w:r w:rsidRPr="009F684A">
        <w:t>Field</w:t>
      </w:r>
      <w:r w:rsidRPr="009F684A">
        <w:tab/>
        <w:t xml:space="preserve"> B</w:t>
      </w:r>
      <w:r w:rsidRPr="009F684A">
        <w:tab/>
        <w:t>Equipment Checking and Maintenance</w:t>
      </w:r>
    </w:p>
    <w:p w:rsidR="006555B2" w:rsidP="009F684A">
      <w:pPr>
        <w:pStyle w:val="BodyText"/>
      </w:pPr>
    </w:p>
    <w:p w:rsidR="00000000" w:rsidRPr="009F684A" w:rsidP="009F684A">
      <w:pPr>
        <w:pStyle w:val="Heading1"/>
      </w:pPr>
      <w:bookmarkStart w:id="14" w:name="O_163689"/>
      <w:bookmarkEnd w:id="14"/>
      <w:r w:rsidRPr="009F684A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5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A">
            <w:pPr>
              <w:pStyle w:val="BodyText"/>
              <w:rPr>
                <w:lang w:val="en-NZ"/>
              </w:rPr>
            </w:pPr>
            <w:r w:rsidRPr="009F684A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A" w:rsidP="009F684A">
            <w:pPr>
              <w:pStyle w:val="BodyText"/>
            </w:pPr>
            <w:r w:rsidRPr="009F684A">
              <w:t>The unit may be assessed in conjunction with other units that relate to the function</w:t>
            </w:r>
            <w:r w:rsidRPr="009F684A">
              <w:t>s of the occupation(s) concerned.</w:t>
            </w:r>
          </w:p>
        </w:tc>
      </w:tr>
    </w:tbl>
    <w:p w:rsidR="00000000" w:rsidRPr="009F684A" w:rsidP="009F684A">
      <w:pPr>
        <w:pStyle w:val="BodyText"/>
      </w:pPr>
    </w:p>
    <w:p w:rsidR="00000000" w:rsidRPr="009F684A" w:rsidP="009F684A"/>
    <w:sectPr w:rsidSect="009F68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55B2" w:rsidP="006555B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5B2" w:rsidP="009F6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555B2" w:rsidP="009F6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555B2" w:rsidP="009F68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A" w:rsidRPr="006555B2" w:rsidP="006555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5B2" w:rsidRPr="002D2AF8" w:rsidP="009F6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TDMMB607B MONITOR CONDITION AND SEAWORTHINESS OF A COASTAL VESSEL UP TO 80METRES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6555B2" w:rsidP="009F6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84A"/>
  </w:style>
  <w:style w:type="character" w:customStyle="1" w:styleId="Heading1Char">
    <w:name w:val="Heading 1 Char"/>
    <w:basedOn w:val="DefaultParagraphFont"/>
    <w:link w:val="Heading1"/>
    <w:rsid w:val="009F6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8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84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F6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84A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9F684A"/>
    <w:rPr>
      <w:b/>
      <w:spacing w:val="0"/>
    </w:rPr>
  </w:style>
  <w:style w:type="character" w:styleId="Emphasis">
    <w:name w:val="Emphasis"/>
    <w:basedOn w:val="DefaultParagraphFont"/>
    <w:qFormat/>
    <w:rsid w:val="009F684A"/>
    <w:rPr>
      <w:i/>
    </w:rPr>
  </w:style>
  <w:style w:type="paragraph" w:customStyle="1" w:styleId="SuperHeading">
    <w:name w:val="SuperHeading"/>
    <w:basedOn w:val="Normal"/>
    <w:rsid w:val="009F68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F6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F6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8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8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6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8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8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84A"/>
  </w:style>
  <w:style w:type="paragraph" w:styleId="TableofFigures">
    <w:name w:val="table of figures"/>
    <w:basedOn w:val="Normal"/>
    <w:next w:val="Normal"/>
    <w:semiHidden/>
    <w:rsid w:val="009F6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84A"/>
    <w:pPr>
      <w:numPr>
        <w:numId w:val="9"/>
      </w:numPr>
    </w:pPr>
  </w:style>
  <w:style w:type="character" w:customStyle="1" w:styleId="WingdingSymbols">
    <w:name w:val="Wingding Symbols"/>
    <w:rsid w:val="009F684A"/>
    <w:rPr>
      <w:rFonts w:ascii="Wingdings" w:hAnsi="Wingdings"/>
    </w:rPr>
  </w:style>
  <w:style w:type="paragraph" w:customStyle="1" w:styleId="TableHeading">
    <w:name w:val="Table Heading"/>
    <w:basedOn w:val="HeadingBase"/>
    <w:rsid w:val="009F6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84A"/>
    <w:rPr>
      <w:color w:val="0033CC"/>
      <w:u w:val="none"/>
    </w:rPr>
  </w:style>
  <w:style w:type="paragraph" w:customStyle="1" w:styleId="BodyTextRight">
    <w:name w:val="Body Text Right"/>
    <w:basedOn w:val="BodyText"/>
    <w:rsid w:val="009F6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8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84A"/>
    <w:rPr>
      <w:sz w:val="32"/>
    </w:rPr>
  </w:style>
  <w:style w:type="paragraph" w:customStyle="1" w:styleId="HeadingProcedure">
    <w:name w:val="Heading Procedure"/>
    <w:basedOn w:val="HeadingBase"/>
    <w:next w:val="Normal"/>
    <w:rsid w:val="009F6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84A"/>
    <w:pPr>
      <w:spacing w:before="60" w:after="60"/>
    </w:pPr>
  </w:style>
  <w:style w:type="paragraph" w:styleId="ListContinue">
    <w:name w:val="List Continue"/>
    <w:basedOn w:val="List"/>
    <w:rsid w:val="009F684A"/>
    <w:pPr>
      <w:ind w:firstLine="0"/>
    </w:pPr>
  </w:style>
  <w:style w:type="paragraph" w:customStyle="1" w:styleId="ListNote">
    <w:name w:val="List Note"/>
    <w:basedOn w:val="List"/>
    <w:rsid w:val="009F6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84A"/>
    <w:rPr>
      <w:rFonts w:ascii="Courier New" w:hAnsi="Courier New"/>
    </w:rPr>
  </w:style>
  <w:style w:type="paragraph" w:customStyle="1" w:styleId="NoteBullet">
    <w:name w:val="Note Bullet"/>
    <w:basedOn w:val="Note"/>
    <w:rsid w:val="009F6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8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84A"/>
    <w:rPr>
      <w:b/>
      <w:smallCaps/>
    </w:rPr>
  </w:style>
  <w:style w:type="paragraph" w:customStyle="1" w:styleId="TableListNumber">
    <w:name w:val="Table List Number"/>
    <w:basedOn w:val="ListNumber"/>
    <w:rsid w:val="009F6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84A"/>
    <w:pPr>
      <w:numPr>
        <w:numId w:val="7"/>
      </w:numPr>
    </w:pPr>
  </w:style>
  <w:style w:type="paragraph" w:customStyle="1" w:styleId="ListAlpha2">
    <w:name w:val="List Alpha 2"/>
    <w:basedOn w:val="List2"/>
    <w:rsid w:val="009F684A"/>
    <w:pPr>
      <w:numPr>
        <w:numId w:val="6"/>
      </w:numPr>
    </w:pPr>
  </w:style>
  <w:style w:type="paragraph" w:styleId="List2">
    <w:name w:val="List 2"/>
    <w:basedOn w:val="BodyText"/>
    <w:rsid w:val="009F6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8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84A"/>
    <w:pPr>
      <w:numPr>
        <w:numId w:val="1"/>
      </w:numPr>
    </w:pPr>
  </w:style>
  <w:style w:type="paragraph" w:styleId="ListBullet5">
    <w:name w:val="List Bullet 5"/>
    <w:basedOn w:val="List5"/>
    <w:rsid w:val="009F684A"/>
    <w:pPr>
      <w:numPr>
        <w:numId w:val="2"/>
      </w:numPr>
    </w:pPr>
  </w:style>
  <w:style w:type="paragraph" w:styleId="ListContinue2">
    <w:name w:val="List Continue 2"/>
    <w:basedOn w:val="List2"/>
    <w:rsid w:val="009F684A"/>
    <w:pPr>
      <w:ind w:firstLine="0"/>
    </w:pPr>
  </w:style>
  <w:style w:type="paragraph" w:styleId="ListContinue3">
    <w:name w:val="List Continue 3"/>
    <w:basedOn w:val="List3"/>
    <w:rsid w:val="009F684A"/>
    <w:pPr>
      <w:ind w:left="1021" w:firstLine="0"/>
    </w:pPr>
  </w:style>
  <w:style w:type="paragraph" w:styleId="ListContinue4">
    <w:name w:val="List Continue 4"/>
    <w:basedOn w:val="List4"/>
    <w:rsid w:val="009F684A"/>
    <w:pPr>
      <w:ind w:firstLine="0"/>
    </w:pPr>
  </w:style>
  <w:style w:type="paragraph" w:styleId="ListContinue5">
    <w:name w:val="List Continue 5"/>
    <w:basedOn w:val="List5"/>
    <w:rsid w:val="009F684A"/>
    <w:pPr>
      <w:ind w:firstLine="0"/>
    </w:pPr>
  </w:style>
  <w:style w:type="paragraph" w:styleId="ListNumber3">
    <w:name w:val="List Number 3"/>
    <w:basedOn w:val="List3"/>
    <w:rsid w:val="009F684A"/>
    <w:pPr>
      <w:numPr>
        <w:numId w:val="3"/>
      </w:numPr>
    </w:pPr>
  </w:style>
  <w:style w:type="paragraph" w:styleId="ListNumber4">
    <w:name w:val="List Number 4"/>
    <w:basedOn w:val="List4"/>
    <w:rsid w:val="009F684A"/>
    <w:pPr>
      <w:numPr>
        <w:numId w:val="4"/>
      </w:numPr>
    </w:pPr>
  </w:style>
  <w:style w:type="paragraph" w:styleId="ListNumber5">
    <w:name w:val="List Number 5"/>
    <w:basedOn w:val="List5"/>
    <w:rsid w:val="009F684A"/>
    <w:pPr>
      <w:numPr>
        <w:numId w:val="5"/>
      </w:numPr>
    </w:pPr>
  </w:style>
  <w:style w:type="paragraph" w:styleId="BlockText">
    <w:name w:val="Block Text"/>
    <w:basedOn w:val="Normal"/>
    <w:rsid w:val="009F6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84A"/>
    <w:rPr>
      <w:sz w:val="16"/>
      <w:vertAlign w:val="superscript"/>
    </w:rPr>
  </w:style>
  <w:style w:type="character" w:customStyle="1" w:styleId="Symbols">
    <w:name w:val="Symbols"/>
    <w:basedOn w:val="DefaultParagraphFont"/>
    <w:rsid w:val="009F684A"/>
    <w:rPr>
      <w:rFonts w:ascii="Symbol" w:hAnsi="Symbol"/>
    </w:rPr>
  </w:style>
  <w:style w:type="character" w:customStyle="1" w:styleId="MenuOptions">
    <w:name w:val="Menu Options"/>
    <w:basedOn w:val="DefaultParagraphFont"/>
    <w:rsid w:val="009F6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84A"/>
    <w:rPr>
      <w:b/>
    </w:rPr>
  </w:style>
  <w:style w:type="character" w:customStyle="1" w:styleId="Underlined">
    <w:name w:val="Underlined"/>
    <w:basedOn w:val="DefaultParagraphFont"/>
    <w:rsid w:val="009F684A"/>
    <w:rPr>
      <w:u w:val="single"/>
    </w:rPr>
  </w:style>
  <w:style w:type="paragraph" w:customStyle="1" w:styleId="TableBodyTextRight">
    <w:name w:val="Table Body Text Right"/>
    <w:basedOn w:val="TableBodyText"/>
    <w:rsid w:val="009F6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84A"/>
    <w:rPr>
      <w:sz w:val="18"/>
    </w:rPr>
  </w:style>
  <w:style w:type="paragraph" w:customStyle="1" w:styleId="BodySmallRight">
    <w:name w:val="Body Small Right"/>
    <w:basedOn w:val="BodyTextRight"/>
    <w:rsid w:val="009F684A"/>
    <w:rPr>
      <w:sz w:val="18"/>
      <w:szCs w:val="18"/>
    </w:rPr>
  </w:style>
  <w:style w:type="paragraph" w:customStyle="1" w:styleId="MarginEdition">
    <w:name w:val="Margin Edition"/>
    <w:basedOn w:val="MarginNote"/>
    <w:rsid w:val="009F6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84A"/>
    <w:rPr>
      <w:sz w:val="2"/>
      <w:szCs w:val="2"/>
    </w:rPr>
  </w:style>
  <w:style w:type="character" w:customStyle="1" w:styleId="Small">
    <w:name w:val="Small"/>
    <w:basedOn w:val="DefaultParagraphFont"/>
    <w:rsid w:val="009F684A"/>
    <w:rPr>
      <w:sz w:val="16"/>
    </w:rPr>
  </w:style>
  <w:style w:type="paragraph" w:customStyle="1" w:styleId="WideTable">
    <w:name w:val="Wide Table"/>
    <w:basedOn w:val="Normal"/>
    <w:rsid w:val="009F6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84A"/>
  </w:style>
  <w:style w:type="paragraph" w:styleId="Quote">
    <w:name w:val="Quote"/>
    <w:basedOn w:val="Heading1"/>
    <w:link w:val="QuoteChar"/>
    <w:qFormat/>
    <w:rsid w:val="009F6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84A"/>
    <w:pPr>
      <w:pageBreakBefore/>
    </w:pPr>
  </w:style>
  <w:style w:type="paragraph" w:customStyle="1" w:styleId="Border">
    <w:name w:val="Border"/>
    <w:basedOn w:val="Normal"/>
    <w:qFormat/>
    <w:rsid w:val="009F6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84A"/>
    <w:rPr>
      <w:u w:val="single"/>
    </w:rPr>
  </w:style>
  <w:style w:type="character" w:customStyle="1" w:styleId="BoldandItalics">
    <w:name w:val="Bold and Italics"/>
    <w:qFormat/>
    <w:rsid w:val="009F684A"/>
    <w:rPr>
      <w:b/>
      <w:i/>
      <w:u w:val="none"/>
    </w:rPr>
  </w:style>
  <w:style w:type="paragraph" w:styleId="BalloonText">
    <w:name w:val="Balloon Text"/>
    <w:basedOn w:val="Normal"/>
    <w:link w:val="BalloonTextChar"/>
    <w:rsid w:val="009F6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8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8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2017</Words>
  <Characters>11247</Characters>
  <Application>Microsoft Office Word</Application>
  <DocSecurity>0</DocSecurity>
  <Lines>666</Lines>
  <Paragraphs>285</Paragraphs>
  <ScaleCrop>false</ScaleCrop>
  <Company>Author-it Software Corporation Ltd.</Company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TDMMB607B MONITOR CONDITION AND SEAWORTHINESS OF A COASTAL VESSEL UP TO 80METRES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2012-10-11T21:35:00Z</dcterms:created>
  <dcterms:modified xsi:type="dcterms:W3CDTF">2012-10-11T21:35:00Z</dcterms:modified>
</cp:coreProperties>
</file>