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A69" w:rsidP="00956A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TDMMA807B MONITOR THE CARE OF CARGO DURING A VOYAGE</w:t>
      </w:r>
      <w:r>
        <w:fldChar w:fldCharType="end"/>
      </w:r>
    </w:p>
    <w:p w:rsidR="00956A69" w:rsidP="00956A69">
      <w:pPr>
        <w:pStyle w:val="Version"/>
        <w:sectPr w:rsidSect="00EA52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A52BF" w:rsidP="00EA52BF">
      <w:pPr>
        <w:pStyle w:val="SuperHeading"/>
      </w:pPr>
      <w:r w:rsidRPr="00EA52BF">
        <w:t>TDMMA807B MONITOR THE CARE OF CARGO DURING A VOYAGE</w:t>
      </w:r>
    </w:p>
    <w:p w:rsidR="00000000" w:rsidRPr="00EA52BF" w:rsidP="00EA52BF">
      <w:pPr>
        <w:pStyle w:val="SuperHeading"/>
      </w:pPr>
    </w:p>
    <w:p w:rsidR="00000000" w:rsidRPr="00EA52BF" w:rsidP="00EA52BF">
      <w:pPr>
        <w:pStyle w:val="Heading1"/>
      </w:pPr>
      <w:bookmarkStart w:id="1" w:name="O_150435"/>
      <w:bookmarkEnd w:id="1"/>
      <w:r w:rsidRPr="00EA52BF">
        <w:t>Modification History</w:t>
      </w:r>
    </w:p>
    <w:p w:rsidR="00000000" w:rsidRPr="00EA52BF" w:rsidP="00EA52BF">
      <w:pPr>
        <w:pStyle w:val="BodyText"/>
      </w:pPr>
      <w:r w:rsidRPr="00EA52BF">
        <w:t>Not applicable.</w:t>
      </w:r>
    </w:p>
    <w:p w:rsidR="00000000" w:rsidRPr="00EA52BF" w:rsidP="00EA52BF">
      <w:pPr>
        <w:pStyle w:val="AllowPageBreak"/>
      </w:pPr>
    </w:p>
    <w:p w:rsidR="00000000" w:rsidRPr="00EA52BF" w:rsidP="00EA52BF">
      <w:pPr>
        <w:pStyle w:val="Heading1"/>
      </w:pPr>
      <w:bookmarkStart w:id="2" w:name="O_150436"/>
      <w:bookmarkEnd w:id="2"/>
      <w:r w:rsidRPr="00EA52B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t>UNIT DESCRIPTOR:</w:t>
            </w:r>
          </w:p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>This unit involves the skills and knowledge required to monitor and supervise the safe care of cargo during a voyage of a commercial vessel</w:t>
            </w:r>
            <w:r w:rsidRPr="00EA52BF">
              <w:t>.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</w:p>
        </w:tc>
      </w:tr>
    </w:tbl>
    <w:p w:rsidR="00000000" w:rsidRPr="00EA52BF" w:rsidP="00EA52BF">
      <w:pPr>
        <w:pStyle w:val="BodyText"/>
      </w:pPr>
    </w:p>
    <w:p w:rsidR="00000000" w:rsidRPr="00EA52BF" w:rsidP="00EA52BF">
      <w:pPr>
        <w:pStyle w:val="AllowPageBreak"/>
      </w:pPr>
    </w:p>
    <w:p w:rsidR="00000000" w:rsidRPr="00EA52BF" w:rsidP="00EA52BF">
      <w:pPr>
        <w:pStyle w:val="Heading1"/>
      </w:pPr>
      <w:bookmarkStart w:id="3" w:name="O_150437"/>
      <w:bookmarkEnd w:id="3"/>
      <w:r w:rsidRPr="00EA52B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t>The unit has application in qualifications for Master (Unlimited), Watchkeeper (Deck), Master (Less than 500 GT) and Master Class 3, i.e. Advanced Diploma of Transport&amp;Distribution (Maritime Operation</w:t>
            </w:r>
            <w:r w:rsidRPr="00EA52BF">
              <w:t>s - Master Unlimited), Diploma of Transport&amp;Distribution (Maritime Operations - Deck Watchkeeper).and Diploma of Transport&amp;Distribution (Coastal Maritime Operations - Master Class 3).</w:t>
            </w:r>
          </w:p>
        </w:tc>
      </w:tr>
    </w:tbl>
    <w:p w:rsidR="00000000" w:rsidRPr="00EA52BF" w:rsidP="00EA52BF">
      <w:pPr>
        <w:pStyle w:val="BodyText"/>
      </w:pPr>
    </w:p>
    <w:p w:rsidR="00000000" w:rsidRPr="00EA52BF" w:rsidP="00EA52BF">
      <w:pPr>
        <w:pStyle w:val="AllowPageBreak"/>
      </w:pPr>
    </w:p>
    <w:p w:rsidR="00000000" w:rsidRPr="00EA52BF" w:rsidP="00EA52BF">
      <w:pPr>
        <w:pStyle w:val="Heading1"/>
      </w:pPr>
      <w:bookmarkStart w:id="4" w:name="O_150438"/>
      <w:bookmarkEnd w:id="4"/>
      <w:r w:rsidRPr="00EA52BF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>Licensing</w:t>
            </w:r>
            <w:r w:rsidRPr="00EA52BF">
              <w:t>/</w:t>
            </w:r>
            <w:r w:rsidRPr="00EA52BF">
              <w:rPr>
                <w:rStyle w:val="SpecialBold"/>
              </w:rPr>
              <w:t>legislativ</w:t>
            </w:r>
            <w:r w:rsidRPr="00EA52BF">
              <w:rPr>
                <w:rStyle w:val="SpecialBold"/>
              </w:rPr>
              <w:t>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t>The unit is consistent with the relevant sections of STCW 95, Marine Orders, the International Ship and Port Facility Security (ISPS) Code and NSCV/USL Code.</w:t>
            </w:r>
          </w:p>
        </w:tc>
      </w:tr>
    </w:tbl>
    <w:p w:rsidR="00000000" w:rsidRPr="00EA52BF" w:rsidP="00EA52BF">
      <w:pPr>
        <w:pStyle w:val="BodyText"/>
      </w:pPr>
    </w:p>
    <w:p w:rsidR="00000000" w:rsidRPr="00EA52BF" w:rsidP="00EA52BF">
      <w:pPr>
        <w:pStyle w:val="AllowPageBreak"/>
      </w:pPr>
    </w:p>
    <w:p w:rsidR="00000000" w:rsidRPr="00EA52BF" w:rsidP="00EA52BF">
      <w:pPr>
        <w:pStyle w:val="Heading1"/>
      </w:pPr>
      <w:bookmarkStart w:id="5" w:name="O_150439"/>
      <w:bookmarkEnd w:id="5"/>
      <w:r w:rsidRPr="00EA52BF">
        <w:t>Pre-Requisites</w:t>
      </w:r>
    </w:p>
    <w:p w:rsidR="00000000" w:rsidRPr="00EA52BF" w:rsidP="00EA52BF">
      <w:pPr>
        <w:pStyle w:val="BodyText"/>
      </w:pPr>
      <w:r w:rsidRPr="00EA52BF">
        <w:t>Not applicable.</w:t>
      </w:r>
    </w:p>
    <w:p w:rsidR="00000000" w:rsidRPr="00EA52BF" w:rsidP="00EA52BF">
      <w:pPr>
        <w:pStyle w:val="AllowPageBreak"/>
      </w:pPr>
    </w:p>
    <w:p w:rsidR="00000000" w:rsidRPr="00EA52BF" w:rsidP="00EA52BF">
      <w:pPr>
        <w:pStyle w:val="Heading1"/>
      </w:pPr>
      <w:bookmarkStart w:id="6" w:name="O_150440"/>
      <w:bookmarkEnd w:id="6"/>
      <w:r w:rsidRPr="00EA52BF">
        <w:t>Employability Skills Information</w:t>
      </w:r>
    </w:p>
    <w:p w:rsidR="00000000" w:rsidRPr="00EA52BF" w:rsidP="00EA52BF">
      <w:pPr>
        <w:pStyle w:val="BodyText"/>
      </w:pPr>
      <w:r w:rsidRPr="00EA52BF">
        <w:t>Not applicable.</w:t>
      </w:r>
    </w:p>
    <w:p w:rsidR="00000000" w:rsidRPr="00EA52BF" w:rsidP="00EA52BF">
      <w:pPr>
        <w:pStyle w:val="AllowPageBreak"/>
      </w:pPr>
    </w:p>
    <w:p w:rsidR="00000000" w:rsidRPr="00EA52BF" w:rsidP="00EA52BF">
      <w:pPr>
        <w:pStyle w:val="Heading1"/>
      </w:pPr>
      <w:bookmarkStart w:id="7" w:name="O_150441"/>
      <w:bookmarkEnd w:id="7"/>
      <w:r w:rsidRPr="00EA52B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Emphasis"/>
              </w:rPr>
              <w:t>Elements describe the essential outcomes of a unit of competency</w:t>
            </w:r>
            <w:r w:rsidRPr="00EA52BF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Emphasis"/>
              </w:rPr>
              <w:t>Performance Criteria describe the required performance needed to demonstrate a</w:t>
            </w:r>
            <w:r w:rsidRPr="00EA52BF">
              <w:rPr>
                <w:rStyle w:val="Emphasis"/>
              </w:rPr>
              <w:t>chievement of the element</w:t>
            </w:r>
            <w:r w:rsidRPr="00EA52BF">
              <w:t xml:space="preserve">. </w:t>
            </w:r>
            <w:r w:rsidRPr="00EA52BF">
              <w:rPr>
                <w:rStyle w:val="Emphasis"/>
              </w:rPr>
              <w:t>Assessment of performance is to be consistent with the Evidence Guide</w:t>
            </w:r>
            <w:r w:rsidRPr="00EA52BF">
              <w:t>.</w:t>
            </w:r>
          </w:p>
        </w:tc>
      </w:tr>
    </w:tbl>
    <w:p w:rsidR="00000000" w:rsidRPr="00EA52BF" w:rsidP="00EA52BF">
      <w:pPr>
        <w:pStyle w:val="BodyText"/>
      </w:pPr>
    </w:p>
    <w:p w:rsidR="00000000" w:rsidRPr="00EA52BF" w:rsidP="00EA52BF">
      <w:pPr>
        <w:pStyle w:val="AllowPageBreak"/>
      </w:pPr>
    </w:p>
    <w:p w:rsidR="00000000" w:rsidRPr="00EA52BF" w:rsidP="00EA52BF">
      <w:pPr>
        <w:pStyle w:val="Heading1"/>
      </w:pPr>
      <w:bookmarkStart w:id="8" w:name="O_150442"/>
      <w:bookmarkEnd w:id="8"/>
      <w:r w:rsidRPr="00EA52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"/>
        <w:gridCol w:w="1664"/>
        <w:gridCol w:w="360"/>
        <w:gridCol w:w="6034"/>
      </w:tblGrid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List"/>
            </w:pPr>
            <w:r w:rsidRPr="00EA52BF">
              <w:rPr>
                <w:rStyle w:val="SpecialBold"/>
              </w:rPr>
              <w:t>ELEMENT</w:t>
            </w:r>
          </w:p>
        </w:tc>
        <w:tc>
          <w:tcPr>
            <w:tcW w:w="639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rPr>
                <w:rStyle w:val="SpecialBold"/>
              </w:rPr>
              <w:t>PERFORMANCE CRITERIA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List"/>
            </w:pPr>
            <w:r w:rsidRPr="00EA52BF">
              <w:rPr>
                <w:rStyle w:val="SpecialBold"/>
              </w:rPr>
              <w:t>1</w:t>
            </w:r>
          </w:p>
        </w:tc>
        <w:tc>
          <w:tcPr>
            <w:tcW w:w="166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rPr>
                <w:rStyle w:val="SpecialBold"/>
              </w:rPr>
              <w:t>Monitor the care of cargo during a voyage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a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The cargo being carried is identified and its characteristics established prior to the voyage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6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b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Relevant regulations, procedures and instructions pertaining to the type of cargo being carried are accessed, interpreted and applied during the voyage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6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c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The vessel's cargo stowage plan is interpreted as per company procedures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6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d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The vessel's plan for the care of cargo during the voyage is implemented in accordance with company and customer requirements and relevant regulations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6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e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Action required to mai</w:t>
            </w:r>
            <w:r w:rsidRPr="00EA52BF">
              <w:t>ntain the wellbeing of cargo during the voyage is initiated and monitored as per company procedures and customer requirements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6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f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The control of cargo sweat using shipboard ventilation and humidity control systems is monitored and supervised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6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g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 xml:space="preserve">Where relevant, required supervision of the care of livestock is carried out as required by company and customer requirements and relevant regulations 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6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h</w:t>
            </w:r>
          </w:p>
        </w:tc>
        <w:tc>
          <w:tcPr>
            <w:tcW w:w="60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List"/>
            </w:pPr>
            <w:r w:rsidRPr="00EA52BF">
              <w:t>Communication with relevant personnel is clear, concise and acknowledged at all times according to good cargo care practice and regulations</w:t>
            </w:r>
          </w:p>
        </w:tc>
      </w:tr>
    </w:tbl>
    <w:p w:rsidR="00000000" w:rsidRPr="00EA52BF" w:rsidP="00EA52B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"/>
        <w:gridCol w:w="60"/>
        <w:gridCol w:w="1604"/>
        <w:gridCol w:w="340"/>
        <w:gridCol w:w="20"/>
        <w:gridCol w:w="6034"/>
        <w:gridCol w:w="178"/>
      </w:tblGrid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8" w:type="dxa"/>
          <w:tblHeader/>
        </w:trPr>
        <w:tc>
          <w:tcPr>
            <w:tcW w:w="1944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</w:p>
          <w:p w:rsidR="00000000" w:rsidRPr="00EA52BF" w:rsidP="00EA52BF">
            <w:pPr>
              <w:pStyle w:val="List"/>
            </w:pPr>
            <w:r w:rsidRPr="00EA52BF">
              <w:rPr>
                <w:rStyle w:val="SpecialBold"/>
              </w:rPr>
              <w:t>ELEMENT</w:t>
            </w:r>
          </w:p>
        </w:tc>
        <w:tc>
          <w:tcPr>
            <w:tcW w:w="639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rPr>
                <w:rStyle w:val="SpecialBold"/>
              </w:rPr>
              <w:t>PERFORMANCE CRITERIA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</w:p>
          <w:p w:rsidR="00000000" w:rsidP="00EA52BF">
            <w:pPr>
              <w:pStyle w:val="List"/>
              <w:rPr>
                <w:lang w:val="en-NZ"/>
              </w:rPr>
            </w:pPr>
            <w:r w:rsidRPr="00EA52BF">
              <w:rPr>
                <w:rStyle w:val="SpecialBold"/>
              </w:rPr>
              <w:t>2</w:t>
            </w:r>
          </w:p>
        </w:tc>
        <w:tc>
          <w:tcPr>
            <w:tcW w:w="1664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</w:p>
          <w:p w:rsidR="00000000" w:rsidP="00EA52BF">
            <w:pPr>
              <w:pStyle w:val="List"/>
              <w:rPr>
                <w:lang w:val="en-NZ"/>
              </w:rPr>
            </w:pPr>
            <w:r w:rsidRPr="00EA52BF">
              <w:rPr>
                <w:rStyle w:val="SpecialBold"/>
              </w:rPr>
              <w:t>Monitor compliance with safety and hazard control procedures for cargo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</w:p>
          <w:p w:rsidR="00000000" w:rsidP="00EA52BF">
            <w:pPr>
              <w:pStyle w:val="List"/>
              <w:rPr>
                <w:lang w:val="en-NZ"/>
              </w:rPr>
            </w:pPr>
            <w:r w:rsidRPr="00EA52BF">
              <w:t>a</w:t>
            </w:r>
          </w:p>
        </w:tc>
        <w:tc>
          <w:tcPr>
            <w:tcW w:w="623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</w:p>
          <w:p w:rsidR="00000000" w:rsidP="00EA52BF">
            <w:pPr>
              <w:pStyle w:val="List"/>
              <w:rPr>
                <w:lang w:val="en-NZ"/>
              </w:rPr>
            </w:pPr>
            <w:r w:rsidRPr="00EA52BF">
              <w:t>Cargo stowage hazards are identified and action is taken to minimise or eliminate risk to personnel, cargo, vessel and the environment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64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b</w:t>
            </w:r>
          </w:p>
        </w:tc>
        <w:tc>
          <w:tcPr>
            <w:tcW w:w="623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Compliance with safety and hazard minimisation procedures and regulations related to cargo care is monitored at all times during a voyage to maintain the safety of personnel, cargo and vessel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c</w:t>
            </w:r>
          </w:p>
        </w:tc>
        <w:tc>
          <w:tcPr>
            <w:tcW w:w="623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Action is taken in the event of a cargo-related inciden</w:t>
            </w:r>
            <w:r w:rsidRPr="00EA52BF">
              <w:t>t or emergency to rectify the problem, secure the cargo and the vessel and maintain the safety of the vessel and persons involved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d</w:t>
            </w:r>
          </w:p>
        </w:tc>
        <w:tc>
          <w:tcPr>
            <w:tcW w:w="623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Where relevant, precautions and procedures necessary for gas freeing a tank and for the entry of personnel into a tank are supervised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e</w:t>
            </w:r>
          </w:p>
        </w:tc>
        <w:tc>
          <w:tcPr>
            <w:tcW w:w="623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Where relevant, procedures and precautions necessary for entry into a pump roo</w:t>
            </w:r>
            <w:r w:rsidRPr="00EA52BF">
              <w:t>m or other confined spaces on a vessel are supervised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3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List"/>
            </w:pPr>
            <w:r w:rsidRPr="00EA52BF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rPr>
                <w:rStyle w:val="SpecialBold"/>
              </w:rPr>
              <w:t>Complete</w:t>
            </w:r>
            <w:r w:rsidRPr="00EA52BF">
              <w:t xml:space="preserve"> </w:t>
            </w:r>
            <w:r w:rsidRPr="00EA52BF">
              <w:rPr>
                <w:rStyle w:val="SpecialBold"/>
              </w:rPr>
              <w:t>cargo care documentation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a</w:t>
            </w:r>
          </w:p>
        </w:tc>
        <w:tc>
          <w:tcPr>
            <w:tcW w:w="62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 xml:space="preserve">Correct log book entries are made relating to cargo care operations and incidents during a voyage and other documentation is completed </w:t>
            </w:r>
            <w:r w:rsidRPr="00EA52BF">
              <w:t>as required by company procedures and statutory regulations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b</w:t>
            </w:r>
          </w:p>
        </w:tc>
        <w:tc>
          <w:tcPr>
            <w:tcW w:w="62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A letter of protest is used in any untoward incident relating to cargo operations and care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List"/>
              <w:rPr>
                <w:lang w:val="en-NZ"/>
              </w:rPr>
            </w:pPr>
            <w:r w:rsidRPr="00EA52BF">
              <w:t>c</w:t>
            </w:r>
          </w:p>
        </w:tc>
        <w:tc>
          <w:tcPr>
            <w:tcW w:w="62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List"/>
            </w:pPr>
            <w:r w:rsidRPr="00EA52BF">
              <w:t>All cargo reports and documentation are as per regulations</w:t>
            </w:r>
          </w:p>
        </w:tc>
      </w:tr>
    </w:tbl>
    <w:p w:rsidR="00000000" w:rsidRPr="00EA52BF" w:rsidP="00EA52BF">
      <w:pPr>
        <w:pStyle w:val="BodyText"/>
      </w:pPr>
    </w:p>
    <w:p w:rsidR="00000000" w:rsidRPr="00EA52BF" w:rsidP="00EA52BF">
      <w:pPr>
        <w:pStyle w:val="AllowPageBreak"/>
      </w:pPr>
    </w:p>
    <w:p w:rsidR="00000000" w:rsidRPr="00EA52BF" w:rsidP="00EA52BF">
      <w:pPr>
        <w:pStyle w:val="Heading1"/>
      </w:pPr>
      <w:bookmarkStart w:id="9" w:name="O_150443"/>
      <w:bookmarkEnd w:id="9"/>
      <w:r w:rsidRPr="00EA52B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6"/>
        <w:gridCol w:w="7"/>
        <w:gridCol w:w="353"/>
        <w:gridCol w:w="7553"/>
        <w:gridCol w:w="187"/>
      </w:tblGrid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1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 xml:space="preserve">REQUIRED KNOWLEDGE 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Emphasis"/>
              </w:rPr>
              <w:t>This describes the knowledge required for this unit</w:t>
            </w:r>
            <w:r w:rsidRPr="00EA52BF">
              <w:t>.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</w:t>
            </w:r>
          </w:p>
        </w:tc>
        <w:tc>
          <w:tcPr>
            <w:tcW w:w="80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Applicable sections of relevant maritime regulations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2</w:t>
            </w:r>
          </w:p>
        </w:tc>
        <w:tc>
          <w:tcPr>
            <w:tcW w:w="80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Relevant OH&amp;S legislation, codes of practice, policies and procedures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3</w:t>
            </w:r>
          </w:p>
        </w:tc>
        <w:tc>
          <w:tcPr>
            <w:tcW w:w="81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Principles of cargo care, including: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a</w:t>
            </w:r>
          </w:p>
        </w:tc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causes of cargo damage, their effect and preventative measures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b</w:t>
            </w:r>
          </w:p>
        </w:tc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methods of temperature control of reefer cargoes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c</w:t>
            </w:r>
          </w:p>
        </w:tc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causes effects and prevention of sweat, including the control of vessel and cargo sweat during a voyage, including the use of shipboard ventilation and humidity control systems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d</w:t>
            </w:r>
          </w:p>
        </w:tc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differences between vessel's sweat and cargo sweat and reasons for the for</w:t>
            </w:r>
            <w:r w:rsidRPr="00EA52BF">
              <w:t>mation of both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e</w:t>
            </w:r>
          </w:p>
        </w:tc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principles of cargo ventilation, including methods and systems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f</w:t>
            </w:r>
          </w:p>
        </w:tc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function of dunnage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g</w:t>
            </w:r>
          </w:p>
        </w:tc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cargo damage survey methods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4</w:t>
            </w:r>
          </w:p>
        </w:tc>
        <w:tc>
          <w:tcPr>
            <w:tcW w:w="80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Procedures and documentation required in the event of a safety incident when managing cargo care operations during a voyage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5</w:t>
            </w:r>
          </w:p>
        </w:tc>
        <w:tc>
          <w:tcPr>
            <w:tcW w:w="80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Methods for caring for various types of cargo during a voyage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6</w:t>
            </w:r>
          </w:p>
        </w:tc>
        <w:tc>
          <w:tcPr>
            <w:tcW w:w="80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Operational characteristics of different types of shipboard cargo care equipment and facilities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7</w:t>
            </w:r>
          </w:p>
        </w:tc>
        <w:tc>
          <w:tcPr>
            <w:tcW w:w="80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Hazards and problems associated with the carriage of various types of cargo and appropriate preventative and remedial action and solutions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8</w:t>
            </w:r>
          </w:p>
        </w:tc>
        <w:tc>
          <w:tcPr>
            <w:tcW w:w="80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 xml:space="preserve">Effects of </w:t>
            </w:r>
            <w:r w:rsidRPr="00EA52BF">
              <w:t>different types of cargo on vessel's trim and stability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9</w:t>
            </w:r>
          </w:p>
        </w:tc>
        <w:tc>
          <w:tcPr>
            <w:tcW w:w="80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Procedures for calculations concerning weights, capacities, stowage factors, load densities, etc., including: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a</w:t>
            </w:r>
          </w:p>
        </w:tc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calculating the maximum deadweight available to a vessel that needs to subsequently enter various seasonal load-line zones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b</w:t>
            </w:r>
          </w:p>
        </w:tc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determining a vessel's displacement by draught survey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c</w:t>
            </w:r>
          </w:p>
        </w:tc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determining the forces acting on equipment used to lash cargo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d</w:t>
            </w:r>
          </w:p>
        </w:tc>
        <w:tc>
          <w:tcPr>
            <w:tcW w:w="77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calculating the longitudinal stresses acting on a vessel's hull using both manual/computer techniques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10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Effects on cargo of wind, weather and sea conditions during a voyage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11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Typical types and sizes of shipping containers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12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Standard stowage position numbering systems used on container vessels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13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IMDG Code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14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Cargo care communication techniques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15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Cargo care documentation requirements, including documentation to limit claims on cargo carried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83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</w:p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>TDMMA807B MONITOR THE CARE</w:t>
            </w:r>
            <w:r w:rsidRPr="00EA52BF">
              <w:rPr>
                <w:rStyle w:val="SpecialBold"/>
              </w:rPr>
              <w:t xml:space="preserve"> OF CARGO DURING A VOYAGE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83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83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>REQUIRED SKILLS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83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Emphasis"/>
              </w:rPr>
              <w:t>This describes the basic skills required for this unit</w:t>
            </w:r>
            <w:r w:rsidRPr="00EA52BF">
              <w:t>.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 xml:space="preserve">Read and interpret and apply instructions, regulations, procedures and information relevant to the loading, stowage, security and unloading </w:t>
            </w:r>
            <w:r w:rsidRPr="00EA52BF">
              <w:t>of cargo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2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Communicate effectively with others during the loading, stowage, security and unloading of cargo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3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Provide leadership to others on matters related the loading, stowage, security and unloading of cargo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4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Take appropriate initiatives related to the loading, stowage, security and unloading of cargo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5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Interpret and apply security and safety practices and regulations when monitoring the loading, stowage, security and unloading of cargo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6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 xml:space="preserve">Modify activities </w:t>
            </w:r>
            <w:r w:rsidRPr="00EA52BF">
              <w:t>dependent on differing workplace contingencies, risk situations and environments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7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Identify and solve problems associated with the loading, stowage, security and unloading of cargo and take appropriate action based on available information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8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Monitor and anticipate problems and risks related to the loading, stowage, security and unloading of cargo, and take appropriate action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9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 xml:space="preserve">Adapt to differing types of vessels, port facilities, cargoes and equipment 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7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10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t>Monitor the use of equipment invol</w:t>
            </w:r>
            <w:r w:rsidRPr="00EA52BF">
              <w:t>ved in the loading, stowage, security and unloading of cargo</w:t>
            </w:r>
          </w:p>
        </w:tc>
      </w:tr>
    </w:tbl>
    <w:p w:rsidR="00000000" w:rsidRPr="00EA52BF" w:rsidP="00EA52BF">
      <w:pPr>
        <w:pStyle w:val="BodyText"/>
      </w:pPr>
    </w:p>
    <w:p w:rsidR="00000000" w:rsidRPr="00EA52BF" w:rsidP="00EA52BF">
      <w:pPr>
        <w:pStyle w:val="AllowPageBreak"/>
      </w:pPr>
    </w:p>
    <w:p w:rsidR="00000000" w:rsidRPr="00EA52BF" w:rsidP="00EA52BF">
      <w:pPr>
        <w:pStyle w:val="Heading1"/>
      </w:pPr>
      <w:bookmarkStart w:id="10" w:name="O_150444"/>
      <w:bookmarkEnd w:id="10"/>
      <w:r w:rsidRPr="00EA52B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8"/>
        <w:gridCol w:w="2737"/>
        <w:gridCol w:w="2932"/>
        <w:gridCol w:w="15"/>
        <w:gridCol w:w="28"/>
      </w:tblGrid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975" w:type="dxa"/>
          <w:tblHeader/>
        </w:trPr>
        <w:tc>
          <w:tcPr>
            <w:tcW w:w="554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 xml:space="preserve">Evidence Guide </w:t>
            </w:r>
          </w:p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>TDMMA807B MONITOR THE CARE OF CARGO DURING A VOYAGE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</w:p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Emphasis"/>
              </w:rPr>
              <w:t>The Evidence Guide provides advice on assessment and must be read in conjunction with the Performance Criteria</w:t>
            </w:r>
            <w:r w:rsidRPr="00EA52BF">
              <w:t xml:space="preserve">, </w:t>
            </w:r>
            <w:r w:rsidRPr="00EA52BF">
              <w:rPr>
                <w:rStyle w:val="Emphasis"/>
              </w:rPr>
              <w:t>Required Skills and Knowledge</w:t>
            </w:r>
            <w:r w:rsidRPr="00EA52BF">
              <w:t xml:space="preserve">, </w:t>
            </w:r>
            <w:r w:rsidRPr="00EA52BF">
              <w:rPr>
                <w:rStyle w:val="Emphasis"/>
              </w:rPr>
              <w:t>the Range Statement and the Assessment Guidelines for this Training Package</w:t>
            </w:r>
            <w:r w:rsidRPr="00EA52BF">
              <w:t>.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 xml:space="preserve">Critical aspects of evidence </w:t>
            </w:r>
            <w:r w:rsidRPr="00EA52BF">
              <w:rPr>
                <w:rStyle w:val="SpecialBold"/>
              </w:rPr>
              <w:t>required to demonstrate competency in this unit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Assessment must confirm appropriate knowledge and skills to: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Monitor cargo care operations: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in normal and emergency situations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2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in normal and adverse weather conditions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3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across a representative range of typical cargo carriage contexts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Exercise all required safety, environmental and hazard control precautions and procedures when monitoring and supervising the care of cargo during a voyage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Identify typical cargo care problems and hazards and take appropriate action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Communicate effectively with others during cargo care operations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Performance is demonstrated consistently over a period of time and in a suitable range of contexts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Consistently applies underpinning knowledge and skills when: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planning and overseeing cargo care operations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2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identifying and evaluating cargo care problems and determining appropriate courses of action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3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applying safety precautions relevant to cargo care operations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4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assessing operational capability of cargo care equipment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 xml:space="preserve">Shows </w:t>
            </w:r>
            <w:r w:rsidRPr="00EA52BF">
              <w:t>evidence of application of relevant workplace procedures, including: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relevant maritime regulations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2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ISM Code and associated vessel's safety management system and procedures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3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 xml:space="preserve">OH&amp;S regulations and hazard prevention policies and procedures 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4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job procedures and work instructions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5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manufacturer's guidelines relating to the use of relevant vessel's machinery, including instructions on equipment capability and limitations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6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security procedures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3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7</w:t>
            </w:r>
          </w:p>
        </w:tc>
        <w:tc>
          <w:tcPr>
            <w:tcW w:w="5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t>following on-board housekeeping processes</w:t>
            </w:r>
          </w:p>
        </w:tc>
      </w:tr>
    </w:tbl>
    <w:p w:rsidR="00000000" w:rsidRPr="00EA52BF" w:rsidP="00EA52B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8"/>
        <w:gridCol w:w="357"/>
        <w:gridCol w:w="2342"/>
        <w:gridCol w:w="2970"/>
        <w:gridCol w:w="15"/>
      </w:tblGrid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985" w:type="dxa"/>
          <w:tblHeader/>
        </w:trPr>
        <w:tc>
          <w:tcPr>
            <w:tcW w:w="5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Evidence Guide</w:t>
            </w:r>
            <w:r w:rsidRPr="00EA52BF">
              <w:t xml:space="preserve"> (</w:t>
            </w:r>
            <w:r w:rsidRPr="00EA52BF">
              <w:rPr>
                <w:rStyle w:val="SpecialBold"/>
              </w:rPr>
              <w:t>continued</w:t>
            </w:r>
            <w:r w:rsidRPr="00EA52BF">
              <w:t xml:space="preserve">) </w:t>
            </w:r>
          </w:p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>TDMMA807B MONITOR THE CARE OF CARGO DURING A VOYAGE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</w:p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Evidence required for demonstration of consistent performance</w:t>
            </w:r>
          </w:p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(</w:t>
            </w:r>
            <w:r w:rsidRPr="00EA52BF">
              <w:rPr>
                <w:rStyle w:val="SpecialBold"/>
              </w:rPr>
              <w:t>continued</w:t>
            </w:r>
            <w:r w:rsidRPr="00EA52BF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d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Action is taken promptly to report and/or rectify accidents and incidents in accordance with statutory requirements and company procedures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e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Work is completed systematically with required attention to detail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f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Recognises and adapts appropriately to cultural differences in the workplace, including modes of behaviour and interactions between crew and others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Assessment of competency must comply with the assessment requirements of the relevant maritime regulations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Assessment of thi</w:t>
            </w:r>
            <w:r w:rsidRPr="00EA52BF">
              <w:t>s unit must be undertaken within relevant marine authority approved and audited arrangements by a registered training organisation: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As a minimum, assessment of knowledge must be conducted through appropriate written/oral examinations, and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2</w:t>
            </w: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Appropriate practical assessment must occur: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 xml:space="preserve">at the registered training organisation; and/or 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ii</w:t>
            </w:r>
          </w:p>
        </w:tc>
        <w:tc>
          <w:tcPr>
            <w:tcW w:w="531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on an appropriate working or training vessel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4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>Specific</w:t>
            </w:r>
            <w:r w:rsidRPr="00EA52BF">
              <w:t xml:space="preserve"> </w:t>
            </w:r>
            <w:r w:rsidRPr="00EA52BF">
              <w:rPr>
                <w:rStyle w:val="SpecialBold"/>
              </w:rPr>
              <w:t>resources</w:t>
            </w:r>
            <w:r w:rsidRPr="00EA52BF">
              <w:t xml:space="preserve"> </w:t>
            </w:r>
            <w:r w:rsidRPr="00EA52BF">
              <w:rPr>
                <w:rStyle w:val="SpecialBold"/>
              </w:rPr>
              <w:t>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Access is required to opportunities to: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plan and manage suitably simulated cargo care operations over an appropriate range of situations, weather and operational conditions; and/or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t>plan and manage the actual cargo care operations during the voyage of a vessel</w:t>
            </w:r>
          </w:p>
        </w:tc>
      </w:tr>
    </w:tbl>
    <w:p w:rsidR="00000000" w:rsidRPr="00EA52BF" w:rsidP="00EA52BF">
      <w:pPr>
        <w:pStyle w:val="BodyText"/>
      </w:pPr>
    </w:p>
    <w:p w:rsidR="00000000" w:rsidRPr="00EA52BF" w:rsidP="00EA52BF">
      <w:pPr>
        <w:pStyle w:val="AllowPageBreak"/>
      </w:pPr>
    </w:p>
    <w:p w:rsidR="00000000" w:rsidRPr="00EA52BF" w:rsidP="00EA52BF">
      <w:pPr>
        <w:pStyle w:val="Heading1"/>
      </w:pPr>
      <w:bookmarkStart w:id="11" w:name="O_150445"/>
      <w:bookmarkEnd w:id="11"/>
      <w:r w:rsidRPr="00EA52B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"/>
        <w:gridCol w:w="1766"/>
        <w:gridCol w:w="16"/>
        <w:gridCol w:w="364"/>
        <w:gridCol w:w="13"/>
        <w:gridCol w:w="6127"/>
      </w:tblGrid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Emphasis"/>
              </w:rPr>
              <w:t xml:space="preserve">The Range Statement relates to the unit of competency as a whole. It allows for different </w:t>
            </w:r>
            <w:r w:rsidRPr="00EA52BF">
              <w:t xml:space="preserve">work environments and situations that </w:t>
            </w:r>
            <w:r w:rsidRPr="00EA52BF">
              <w:rPr>
                <w:rStyle w:val="Emphasis"/>
              </w:rPr>
              <w:t xml:space="preserve">may affect performance. 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VARIABLE</w:t>
            </w:r>
          </w:p>
        </w:tc>
        <w:tc>
          <w:tcPr>
            <w:tcW w:w="652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>SCOPE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8" w:type="dxa"/>
            <w:gridSpan w:val="6"/>
            <w:tcBorders>
              <w:top w:val="nil"/>
              <w:left w:val="nil"/>
              <w:bottom w:val="single" w:sz="1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>1.</w:t>
            </w:r>
            <w:r w:rsidRPr="00EA52BF">
              <w:rPr>
                <w:rStyle w:val="SpecialBold"/>
              </w:rPr>
              <w:tab/>
              <w:t>GENERAL CONTEXT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4" w:type="dxa"/>
            <w:gridSpan w:val="3"/>
            <w:tcBorders>
              <w:top w:val="single" w:sz="18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04" w:type="dxa"/>
            <w:gridSpan w:val="3"/>
            <w:tcBorders>
              <w:top w:val="single" w:sz="18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a.</w:t>
            </w:r>
          </w:p>
        </w:tc>
        <w:tc>
          <w:tcPr>
            <w:tcW w:w="1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Work must be carried out: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in compliance with relevant regulations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0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b.</w:t>
            </w:r>
          </w:p>
        </w:tc>
        <w:tc>
          <w:tcPr>
            <w:tcW w:w="17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>Work is performed:</w:t>
            </w:r>
            <w:r w:rsidRPr="00EA52BF">
              <w:t xml:space="preserve"> </w:t>
            </w:r>
          </w:p>
        </w:tc>
        <w:tc>
          <w:tcPr>
            <w:tcW w:w="3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</w:t>
            </w:r>
          </w:p>
        </w:tc>
        <w:tc>
          <w:tcPr>
            <w:tcW w:w="6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t>relatively independently within broad operational requirements, with limited accountability and responsibility for self and others in achieving the prescribed outcomes</w:t>
            </w:r>
          </w:p>
          <w:p w:rsidR="00000000" w:rsidP="00EA52BF">
            <w:pPr>
              <w:pStyle w:val="BodyText"/>
              <w:rPr>
                <w:lang w:val="en-NZ"/>
              </w:rPr>
            </w:pP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 xml:space="preserve"> </w:t>
            </w:r>
          </w:p>
        </w:tc>
        <w:tc>
          <w:tcPr>
            <w:tcW w:w="650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c.</w:t>
            </w:r>
          </w:p>
        </w:tc>
        <w:tc>
          <w:tcPr>
            <w:tcW w:w="1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Work involves: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</w:t>
            </w:r>
          </w:p>
        </w:tc>
        <w:tc>
          <w:tcPr>
            <w:tcW w:w="61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t>the monitoring and supervision of a significant range of cargo care operations across a wide and often unpredictable variety of cargo types and operational contexts. Monitoring and supervising the implementation of a broad plan or strateg</w:t>
            </w:r>
            <w:r w:rsidRPr="00EA52BF">
              <w:t>y for cargo care operations and stowage is required. Defined accountability and responsibility for self and others in achieving the outcomes is involved</w:t>
            </w:r>
          </w:p>
          <w:p w:rsidR="00000000" w:rsidP="00EA52BF">
            <w:pPr>
              <w:pStyle w:val="BodyText"/>
              <w:rPr>
                <w:lang w:val="en-NZ"/>
              </w:rPr>
            </w:pP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0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d.</w:t>
            </w:r>
          </w:p>
        </w:tc>
        <w:tc>
          <w:tcPr>
            <w:tcW w:w="17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>Work requires:</w:t>
            </w:r>
            <w:r w:rsidRPr="00EA52BF">
              <w:t xml:space="preserve"> </w:t>
            </w:r>
          </w:p>
        </w:tc>
        <w:tc>
          <w:tcPr>
            <w:tcW w:w="3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</w:t>
            </w:r>
          </w:p>
        </w:tc>
        <w:tc>
          <w:tcPr>
            <w:tcW w:w="6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t>limited responsibility in the m</w:t>
            </w:r>
            <w:r w:rsidRPr="00EA52BF">
              <w:t>anagement of functions related to cargo care operations and procedures</w:t>
            </w:r>
          </w:p>
          <w:p w:rsidR="00000000" w:rsidP="00EA52BF">
            <w:pPr>
              <w:pStyle w:val="BodyText"/>
              <w:rPr>
                <w:lang w:val="en-NZ"/>
              </w:rPr>
            </w:pP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8" w:type="dxa"/>
            <w:gridSpan w:val="6"/>
            <w:tcBorders>
              <w:top w:val="nil"/>
              <w:left w:val="nil"/>
              <w:bottom w:val="single" w:sz="18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>2.</w:t>
            </w:r>
            <w:r w:rsidRPr="00EA52BF">
              <w:rPr>
                <w:rStyle w:val="SpecialBold"/>
              </w:rPr>
              <w:tab/>
              <w:t>WORKSITE ENVIRONMENT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4" w:type="dxa"/>
            <w:gridSpan w:val="3"/>
            <w:tcBorders>
              <w:top w:val="single" w:sz="18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04" w:type="dxa"/>
            <w:gridSpan w:val="3"/>
            <w:tcBorders>
              <w:top w:val="single" w:sz="18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a</w:t>
            </w:r>
          </w:p>
        </w:tc>
        <w:tc>
          <w:tcPr>
            <w:tcW w:w="1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Cargo may be as carried on: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</w:t>
            </w:r>
          </w:p>
        </w:tc>
        <w:tc>
          <w:tcPr>
            <w:tcW w:w="6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any Australian or international commercial vessel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0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b</w:t>
            </w:r>
          </w:p>
        </w:tc>
        <w:tc>
          <w:tcPr>
            <w:tcW w:w="1782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Cargo care operations may be carried out: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</w:t>
            </w:r>
          </w:p>
        </w:tc>
        <w:tc>
          <w:tcPr>
            <w:tcW w:w="6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by day or night in both normal and emergency situations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2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2</w:t>
            </w:r>
          </w:p>
        </w:tc>
        <w:tc>
          <w:tcPr>
            <w:tcW w:w="6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under any permissible sea and weather conditions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0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c</w:t>
            </w:r>
          </w:p>
        </w:tc>
        <w:tc>
          <w:tcPr>
            <w:tcW w:w="1782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Types of cargo may include: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</w:t>
            </w:r>
          </w:p>
        </w:tc>
        <w:tc>
          <w:tcPr>
            <w:tcW w:w="6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general cargo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2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2</w:t>
            </w:r>
          </w:p>
        </w:tc>
        <w:tc>
          <w:tcPr>
            <w:tcW w:w="6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containers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2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3</w:t>
            </w:r>
          </w:p>
        </w:tc>
        <w:tc>
          <w:tcPr>
            <w:tcW w:w="6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various types of solid bulk materials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2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4</w:t>
            </w:r>
          </w:p>
        </w:tc>
        <w:tc>
          <w:tcPr>
            <w:tcW w:w="6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t>various types of bulk liquids</w:t>
            </w:r>
          </w:p>
        </w:tc>
      </w:tr>
    </w:tbl>
    <w:p w:rsidR="00000000" w:rsidRPr="00EA52BF" w:rsidP="00EA52BF">
      <w:pPr>
        <w:pStyle w:val="BodyText"/>
      </w:pPr>
    </w:p>
    <w:p w:rsidR="00000000" w:rsidRPr="00EA52BF" w:rsidP="00EA52BF">
      <w:pPr>
        <w:pStyle w:val="BodyText"/>
      </w:pPr>
      <w:r w:rsidRPr="00EA52BF">
        <w:rPr>
          <w:rStyle w:val="SpecialBold"/>
        </w:rPr>
        <w:t xml:space="preserve">Range Statement (continued)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546"/>
      </w:tblGrid>
      <w:tr w:rsidTr="00EA5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54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52BF" w:rsidP="00EA52BF">
            <w:pPr>
              <w:pStyle w:val="Heading3"/>
            </w:pPr>
            <w:r w:rsidRPr="00EA52BF">
              <w:t>TDMMA807B MONITOR THE CARE OF CARGO DURING A VOYAGE</w:t>
            </w:r>
          </w:p>
        </w:tc>
      </w:tr>
    </w:tbl>
    <w:p w:rsidR="00000000" w:rsidRPr="00EA52BF" w:rsidP="00EA52B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"/>
        <w:gridCol w:w="1773"/>
        <w:gridCol w:w="7"/>
        <w:gridCol w:w="357"/>
        <w:gridCol w:w="9"/>
        <w:gridCol w:w="12"/>
        <w:gridCol w:w="19"/>
        <w:gridCol w:w="6137"/>
      </w:tblGrid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52BF">
            <w:pPr>
              <w:pStyle w:val="Heading5"/>
              <w:rPr>
                <w:lang w:val="en-NZ"/>
              </w:rPr>
            </w:pPr>
            <w:r w:rsidRPr="00EA52BF">
              <w:t>VARIABLE</w:t>
            </w:r>
          </w:p>
        </w:tc>
        <w:tc>
          <w:tcPr>
            <w:tcW w:w="654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52BF">
            <w:pPr>
              <w:pStyle w:val="Heading5"/>
              <w:rPr>
                <w:lang w:val="en-NZ"/>
              </w:rPr>
            </w:pPr>
            <w:r w:rsidRPr="00EA52BF">
              <w:t>SCOPE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"/>
        </w:trPr>
        <w:tc>
          <w:tcPr>
            <w:tcW w:w="2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</w:p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>c</w:t>
            </w:r>
          </w:p>
        </w:tc>
        <w:tc>
          <w:tcPr>
            <w:tcW w:w="178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</w:p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Types of cargo may include:</w:t>
            </w:r>
          </w:p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 xml:space="preserve">(continued) </w:t>
            </w:r>
          </w:p>
        </w:tc>
        <w:tc>
          <w:tcPr>
            <w:tcW w:w="37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</w:p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5</w:t>
            </w:r>
          </w:p>
        </w:tc>
        <w:tc>
          <w:tcPr>
            <w:tcW w:w="61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</w:p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various types of liquefied gas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"/>
        </w:trPr>
        <w:tc>
          <w:tcPr>
            <w:tcW w:w="2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6</w:t>
            </w:r>
          </w:p>
        </w:tc>
        <w:tc>
          <w:tcPr>
            <w:tcW w:w="61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special and abnormal cargo such as: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</w:t>
            </w:r>
            <w:r w:rsidRPr="00EA52BF">
              <w:tab/>
            </w:r>
            <w:r w:rsidRPr="00EA52BF">
              <w:t>refrigerated cargo and containers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ii</w:t>
            </w:r>
            <w:r w:rsidRPr="00EA52BF">
              <w:tab/>
              <w:t>pig iron, ingots and steel billets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iii</w:t>
            </w:r>
            <w:r w:rsidRPr="00EA52BF">
              <w:tab/>
              <w:t>livestock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iv</w:t>
            </w:r>
            <w:r w:rsidRPr="00EA52BF">
              <w:tab/>
              <w:t>mineral concentrates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"/>
        </w:trPr>
        <w:tc>
          <w:tcPr>
            <w:tcW w:w="2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t>v</w:t>
            </w:r>
            <w:r w:rsidRPr="00EA52BF">
              <w:tab/>
              <w:t>extra heavy cargo</w:t>
            </w:r>
          </w:p>
          <w:p w:rsidR="00000000" w:rsidP="00EA52BF">
            <w:pPr>
              <w:pStyle w:val="BodyText"/>
              <w:rPr>
                <w:lang w:val="en-NZ"/>
              </w:rPr>
            </w:pP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3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d</w:t>
            </w:r>
          </w:p>
        </w:tc>
        <w:tc>
          <w:tcPr>
            <w:tcW w:w="178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Cargo care hazards may include: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</w:t>
            </w:r>
          </w:p>
        </w:tc>
        <w:tc>
          <w:tcPr>
            <w:tcW w:w="61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damaged cargo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2</w:t>
            </w:r>
          </w:p>
        </w:tc>
        <w:tc>
          <w:tcPr>
            <w:tcW w:w="61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cargo security in poor weather or sea conditions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3</w:t>
            </w:r>
          </w:p>
        </w:tc>
        <w:tc>
          <w:tcPr>
            <w:tcW w:w="61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incorrectly stowed cargo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4</w:t>
            </w:r>
          </w:p>
        </w:tc>
        <w:tc>
          <w:tcPr>
            <w:tcW w:w="61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incorrectly lashed or secured cargo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5</w:t>
            </w:r>
          </w:p>
        </w:tc>
        <w:tc>
          <w:tcPr>
            <w:tcW w:w="61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t>non</w:t>
            </w:r>
            <w:r w:rsidRPr="00EA52BF">
              <w:noBreakHyphen/>
              <w:t>compliance with safe working procedures</w:t>
            </w:r>
          </w:p>
          <w:p w:rsidR="00000000" w:rsidP="00EA52BF">
            <w:pPr>
              <w:pStyle w:val="BodyText"/>
              <w:rPr>
                <w:lang w:val="en-NZ"/>
              </w:rPr>
            </w:pP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4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>e</w:t>
            </w:r>
          </w:p>
        </w:tc>
        <w:tc>
          <w:tcPr>
            <w:tcW w:w="177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 xml:space="preserve">Documentation and records </w:t>
            </w:r>
            <w:r w:rsidRPr="00EA52BF">
              <w:br/>
            </w:r>
            <w:r w:rsidRPr="00EA52BF">
              <w:rPr>
                <w:rStyle w:val="SpecialBold"/>
              </w:rPr>
              <w:t>may include: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</w:t>
            </w:r>
          </w:p>
        </w:tc>
        <w:tc>
          <w:tcPr>
            <w:tcW w:w="61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ISM Code safety management system plans, procedures, checklists and instructions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2</w:t>
            </w:r>
          </w:p>
        </w:tc>
        <w:tc>
          <w:tcPr>
            <w:tcW w:w="61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cargo care operational orders and instructions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3</w:t>
            </w:r>
          </w:p>
        </w:tc>
        <w:tc>
          <w:tcPr>
            <w:tcW w:w="61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relevant maritime regulations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4</w:t>
            </w:r>
          </w:p>
        </w:tc>
        <w:tc>
          <w:tcPr>
            <w:tcW w:w="61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vessel’s log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5</w:t>
            </w:r>
          </w:p>
        </w:tc>
        <w:tc>
          <w:tcPr>
            <w:tcW w:w="61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vessel’s Cargo Securing Manual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6</w:t>
            </w:r>
          </w:p>
        </w:tc>
        <w:tc>
          <w:tcPr>
            <w:tcW w:w="61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vessel’</w:t>
            </w:r>
            <w:r w:rsidRPr="00EA52BF">
              <w:t>s Register of Materials Handling Equipment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7</w:t>
            </w:r>
          </w:p>
        </w:tc>
        <w:tc>
          <w:tcPr>
            <w:tcW w:w="61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vessel/shore safety checklist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8</w:t>
            </w:r>
          </w:p>
        </w:tc>
        <w:tc>
          <w:tcPr>
            <w:tcW w:w="61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 xml:space="preserve">company cargo care procedures 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9</w:t>
            </w:r>
          </w:p>
        </w:tc>
        <w:tc>
          <w:tcPr>
            <w:tcW w:w="617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cargo care equipment manufacturer’s instructions and recommended procedures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10</w:t>
            </w:r>
          </w:p>
        </w:tc>
        <w:tc>
          <w:tcPr>
            <w:tcW w:w="6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instructions of relevant maritime authorities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7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0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11</w:t>
            </w:r>
          </w:p>
        </w:tc>
        <w:tc>
          <w:tcPr>
            <w:tcW w:w="6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t>relevant Australian and international standards and regulatory requirements</w:t>
            </w:r>
          </w:p>
          <w:p w:rsidR="00000000" w:rsidRPr="00EA52BF" w:rsidP="00EA52BF">
            <w:pPr>
              <w:pStyle w:val="BodyText"/>
            </w:pPr>
          </w:p>
        </w:tc>
      </w:tr>
    </w:tbl>
    <w:p w:rsidR="00000000" w:rsidRPr="00EA52BF" w:rsidP="00EA52BF">
      <w:pPr>
        <w:pStyle w:val="BodyText"/>
      </w:pPr>
    </w:p>
    <w:p w:rsidR="00000000" w:rsidRPr="00EA52BF" w:rsidP="00EA52BF">
      <w:pPr>
        <w:pStyle w:val="BodyText"/>
      </w:pPr>
      <w:r w:rsidRPr="00EA52BF">
        <w:rPr>
          <w:rStyle w:val="SpecialBold"/>
        </w:rPr>
        <w:t xml:space="preserve">Range Statement (continued)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546"/>
      </w:tblGrid>
      <w:tr w:rsidTr="00EA5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54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52BF" w:rsidP="00EA52BF">
            <w:pPr>
              <w:pStyle w:val="Heading3"/>
            </w:pPr>
            <w:r w:rsidRPr="00EA52BF">
              <w:t>TDMMA807B MONITOR THE CARE OF CARGO DURING A VOYAGE</w:t>
            </w:r>
          </w:p>
        </w:tc>
      </w:tr>
    </w:tbl>
    <w:p w:rsidR="00000000" w:rsidRPr="00EA52BF" w:rsidP="00EA52B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"/>
        <w:gridCol w:w="1767"/>
        <w:gridCol w:w="366"/>
        <w:gridCol w:w="6177"/>
      </w:tblGrid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52BF">
            <w:pPr>
              <w:pStyle w:val="Heading5"/>
              <w:rPr>
                <w:lang w:val="en-NZ"/>
              </w:rPr>
            </w:pPr>
            <w:r w:rsidRPr="00EA52BF">
              <w:t>VARIABLE</w:t>
            </w:r>
          </w:p>
        </w:tc>
        <w:tc>
          <w:tcPr>
            <w:tcW w:w="65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52BF">
            <w:pPr>
              <w:pStyle w:val="Heading5"/>
              <w:rPr>
                <w:lang w:val="en-NZ"/>
              </w:rPr>
            </w:pPr>
            <w:r w:rsidRPr="00EA52BF">
              <w:t>SCOPE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</w:p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>f</w:t>
            </w:r>
          </w:p>
        </w:tc>
        <w:tc>
          <w:tcPr>
            <w:tcW w:w="176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</w:p>
          <w:p w:rsidR="00000000" w:rsidRPr="00EA52BF" w:rsidP="00EA52BF">
            <w:pPr>
              <w:pStyle w:val="BodyText"/>
            </w:pPr>
            <w:r w:rsidRPr="00EA52BF">
              <w:rPr>
                <w:rStyle w:val="SpecialBold"/>
              </w:rPr>
              <w:t xml:space="preserve">Applicable legislation, regulations and </w:t>
            </w:r>
            <w:r w:rsidRPr="00EA52BF">
              <w:rPr>
                <w:rStyle w:val="SpecialBold"/>
              </w:rPr>
              <w:t>codes may include: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</w:p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1</w:t>
            </w:r>
          </w:p>
        </w:tc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</w:p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 xml:space="preserve">relevant sections of IMO STCW 95 Convention and Code  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2</w:t>
            </w:r>
          </w:p>
        </w:tc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 xml:space="preserve">relevant sections of AMSA Marine Orders 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"/>
        </w:trPr>
        <w:tc>
          <w:tcPr>
            <w:tcW w:w="24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3</w:t>
            </w:r>
          </w:p>
        </w:tc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NSCV and Australian USL Code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"/>
        </w:trPr>
        <w:tc>
          <w:tcPr>
            <w:tcW w:w="24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4</w:t>
            </w:r>
          </w:p>
        </w:tc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International Ship and Port Facility Security (ISPS) Code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5</w:t>
            </w:r>
          </w:p>
        </w:tc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ISM Code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6</w:t>
            </w:r>
          </w:p>
        </w:tc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relevant international, Commonwealth, State and Territory OH&amp;S legislation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7</w:t>
            </w:r>
          </w:p>
        </w:tc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International Grain Code</w:t>
            </w:r>
          </w:p>
        </w:tc>
      </w:tr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"/>
        </w:trPr>
        <w:tc>
          <w:tcPr>
            <w:tcW w:w="24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t>8</w:t>
            </w:r>
          </w:p>
        </w:tc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t>Lumber load</w:t>
            </w:r>
            <w:r w:rsidRPr="00EA52BF">
              <w:noBreakHyphen/>
              <w:t>line requirements and the Code of Safe Practice for Ships carrying Timber Deck Cargo</w:t>
            </w:r>
          </w:p>
          <w:p w:rsidR="00000000" w:rsidRPr="00EA52BF" w:rsidP="00EA52BF">
            <w:pPr>
              <w:pStyle w:val="BodyText"/>
            </w:pPr>
          </w:p>
        </w:tc>
      </w:tr>
    </w:tbl>
    <w:p w:rsidR="00956A69" w:rsidP="00EA52BF">
      <w:pPr>
        <w:pStyle w:val="BodyText"/>
      </w:pPr>
    </w:p>
    <w:p w:rsidR="00956A69" w:rsidP="00EA52BF">
      <w:pPr>
        <w:pStyle w:val="BodyText"/>
      </w:pPr>
    </w:p>
    <w:p w:rsidR="00000000" w:rsidRPr="00EA52BF" w:rsidP="00EA52BF">
      <w:pPr>
        <w:pStyle w:val="Heading1"/>
      </w:pPr>
      <w:bookmarkStart w:id="12" w:name="O_150446"/>
      <w:bookmarkEnd w:id="12"/>
      <w:r w:rsidRPr="00EA52BF">
        <w:t>Unit Sector(s)</w:t>
      </w:r>
    </w:p>
    <w:p w:rsidR="00000000" w:rsidRPr="00EA52BF" w:rsidP="00EA52BF">
      <w:pPr>
        <w:pStyle w:val="BodyText"/>
      </w:pPr>
      <w:r w:rsidRPr="00EA52BF">
        <w:t>Not applicable.</w:t>
      </w:r>
    </w:p>
    <w:p w:rsidR="00000000" w:rsidRPr="00EA52BF" w:rsidP="00EA52BF">
      <w:pPr>
        <w:pStyle w:val="AllowPageBreak"/>
      </w:pPr>
    </w:p>
    <w:p w:rsidR="00000000" w:rsidRPr="00EA52BF" w:rsidP="00EA52BF">
      <w:pPr>
        <w:pStyle w:val="Heading1"/>
      </w:pPr>
      <w:bookmarkStart w:id="13" w:name="O_163638"/>
      <w:bookmarkEnd w:id="13"/>
      <w:r w:rsidRPr="00EA52BF">
        <w:t>Field</w:t>
      </w:r>
    </w:p>
    <w:p w:rsidR="00956A69" w:rsidP="00EA52BF">
      <w:pPr>
        <w:pStyle w:val="BodyText"/>
      </w:pPr>
      <w:r w:rsidRPr="00EA52BF">
        <w:t>Field</w:t>
      </w:r>
      <w:r w:rsidRPr="00EA52BF">
        <w:tab/>
        <w:t>MA</w:t>
      </w:r>
      <w:r w:rsidRPr="00EA52BF">
        <w:tab/>
        <w:t>Handling Cargo and Vessel Stability</w:t>
      </w:r>
    </w:p>
    <w:p w:rsidR="00956A69" w:rsidP="00EA52BF">
      <w:pPr>
        <w:pStyle w:val="BodyText"/>
      </w:pPr>
    </w:p>
    <w:p w:rsidR="00000000" w:rsidRPr="00EA52BF" w:rsidP="00EA52BF">
      <w:pPr>
        <w:pStyle w:val="Heading1"/>
      </w:pPr>
      <w:bookmarkStart w:id="14" w:name="O_163639"/>
      <w:bookmarkEnd w:id="14"/>
      <w:r w:rsidRPr="00EA52BF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956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2BF">
            <w:pPr>
              <w:pStyle w:val="BodyText"/>
              <w:rPr>
                <w:lang w:val="en-NZ"/>
              </w:rPr>
            </w:pPr>
            <w:r w:rsidRPr="00EA52BF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2BF" w:rsidP="00EA52BF">
            <w:pPr>
              <w:pStyle w:val="BodyText"/>
            </w:pPr>
            <w:r w:rsidRPr="00EA52BF">
              <w:t>The unit may be assessed in conjunction with other units that relate to the functions of the occupation(s) concerned.</w:t>
            </w:r>
          </w:p>
        </w:tc>
      </w:tr>
    </w:tbl>
    <w:p w:rsidR="00000000" w:rsidRPr="00EA52BF" w:rsidP="00EA52BF">
      <w:pPr>
        <w:pStyle w:val="BodyText"/>
      </w:pPr>
    </w:p>
    <w:p w:rsidR="00000000" w:rsidRPr="00EA52BF" w:rsidP="00EA52BF"/>
    <w:sectPr w:rsidSect="00EA52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BF" w:rsidRPr="00956A69" w:rsidP="00956A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A69" w:rsidP="00EA52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956A69" w:rsidP="00EA52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56A69" w:rsidP="00EA52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BF" w:rsidRPr="00956A69" w:rsidP="00956A6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2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A69" w:rsidRPr="002D2AF8" w:rsidP="00EA52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TDMMA807B MONITOR THE CARE OF CARGO DURING A VOYAGE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2014</w:t>
    </w:r>
    <w:r>
      <w:fldChar w:fldCharType="end"/>
    </w:r>
  </w:p>
  <w:p w:rsidR="00956A69" w:rsidP="00EA52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2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2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2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2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2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2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2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2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2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2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2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2BF"/>
  </w:style>
  <w:style w:type="character" w:customStyle="1" w:styleId="Heading1Char">
    <w:name w:val="Heading 1 Char"/>
    <w:basedOn w:val="DefaultParagraphFont"/>
    <w:link w:val="Heading1"/>
    <w:rsid w:val="00EA52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EA52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paragraph" w:styleId="BodyText">
    <w:name w:val="Body Text"/>
    <w:basedOn w:val="Normal"/>
    <w:link w:val="BodyTextChar"/>
    <w:rsid w:val="00EA52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2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52B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A52BF"/>
    <w:rPr>
      <w:b/>
      <w:spacing w:val="0"/>
    </w:rPr>
  </w:style>
  <w:style w:type="character" w:styleId="Emphasis">
    <w:name w:val="Emphasis"/>
    <w:basedOn w:val="DefaultParagraphFont"/>
    <w:qFormat/>
    <w:rsid w:val="00EA52BF"/>
    <w:rPr>
      <w:i/>
    </w:rPr>
  </w:style>
  <w:style w:type="paragraph" w:customStyle="1" w:styleId="SuperHeading">
    <w:name w:val="SuperHeading"/>
    <w:basedOn w:val="Normal"/>
    <w:rsid w:val="00EA52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2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52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EA52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2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2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2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2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2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2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2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2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2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2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2B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A52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52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52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2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2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52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52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2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2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2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2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2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2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2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2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52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2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2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2BF"/>
  </w:style>
  <w:style w:type="paragraph" w:styleId="TableofFigures">
    <w:name w:val="table of figures"/>
    <w:basedOn w:val="Normal"/>
    <w:next w:val="Normal"/>
    <w:semiHidden/>
    <w:rsid w:val="00EA52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2BF"/>
    <w:pPr>
      <w:numPr>
        <w:numId w:val="9"/>
      </w:numPr>
    </w:pPr>
  </w:style>
  <w:style w:type="character" w:customStyle="1" w:styleId="WingdingSymbols">
    <w:name w:val="Wingding Symbols"/>
    <w:rsid w:val="00EA52BF"/>
    <w:rPr>
      <w:rFonts w:ascii="Wingdings" w:hAnsi="Wingdings"/>
    </w:rPr>
  </w:style>
  <w:style w:type="paragraph" w:customStyle="1" w:styleId="TableHeading">
    <w:name w:val="Table Heading"/>
    <w:basedOn w:val="HeadingBase"/>
    <w:rsid w:val="00EA52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2BF"/>
    <w:rPr>
      <w:color w:val="0033CC"/>
      <w:u w:val="none"/>
    </w:rPr>
  </w:style>
  <w:style w:type="paragraph" w:customStyle="1" w:styleId="BodyTextRight">
    <w:name w:val="Body Text Right"/>
    <w:basedOn w:val="BodyText"/>
    <w:rsid w:val="00EA52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2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2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2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2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2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2BF"/>
    <w:rPr>
      <w:sz w:val="32"/>
    </w:rPr>
  </w:style>
  <w:style w:type="paragraph" w:customStyle="1" w:styleId="HeadingProcedure">
    <w:name w:val="Heading Procedure"/>
    <w:basedOn w:val="HeadingBase"/>
    <w:next w:val="Normal"/>
    <w:rsid w:val="00EA52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2BF"/>
    <w:pPr>
      <w:spacing w:before="60" w:after="60"/>
    </w:pPr>
  </w:style>
  <w:style w:type="paragraph" w:styleId="ListContinue">
    <w:name w:val="List Continue"/>
    <w:basedOn w:val="List"/>
    <w:rsid w:val="00EA52BF"/>
    <w:pPr>
      <w:ind w:firstLine="0"/>
    </w:pPr>
  </w:style>
  <w:style w:type="paragraph" w:customStyle="1" w:styleId="ListNote">
    <w:name w:val="List Note"/>
    <w:basedOn w:val="List"/>
    <w:rsid w:val="00EA52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2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2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2BF"/>
    <w:rPr>
      <w:rFonts w:ascii="Courier New" w:hAnsi="Courier New"/>
    </w:rPr>
  </w:style>
  <w:style w:type="paragraph" w:customStyle="1" w:styleId="NoteBullet">
    <w:name w:val="Note Bullet"/>
    <w:basedOn w:val="Note"/>
    <w:rsid w:val="00EA52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2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2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2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2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52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2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2BF"/>
    <w:rPr>
      <w:b/>
      <w:smallCaps/>
    </w:rPr>
  </w:style>
  <w:style w:type="paragraph" w:customStyle="1" w:styleId="TableListNumber">
    <w:name w:val="Table List Number"/>
    <w:basedOn w:val="ListNumber"/>
    <w:rsid w:val="00EA52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2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2BF"/>
    <w:pPr>
      <w:numPr>
        <w:numId w:val="7"/>
      </w:numPr>
    </w:pPr>
  </w:style>
  <w:style w:type="paragraph" w:customStyle="1" w:styleId="ListAlpha2">
    <w:name w:val="List Alpha 2"/>
    <w:basedOn w:val="List2"/>
    <w:rsid w:val="00EA52BF"/>
    <w:pPr>
      <w:numPr>
        <w:numId w:val="6"/>
      </w:numPr>
    </w:pPr>
  </w:style>
  <w:style w:type="paragraph" w:styleId="List2">
    <w:name w:val="List 2"/>
    <w:basedOn w:val="BodyText"/>
    <w:rsid w:val="00EA52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2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2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2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2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2BF"/>
    <w:pPr>
      <w:numPr>
        <w:numId w:val="1"/>
      </w:numPr>
    </w:pPr>
  </w:style>
  <w:style w:type="paragraph" w:styleId="ListBullet5">
    <w:name w:val="List Bullet 5"/>
    <w:basedOn w:val="List5"/>
    <w:rsid w:val="00EA52BF"/>
    <w:pPr>
      <w:numPr>
        <w:numId w:val="2"/>
      </w:numPr>
    </w:pPr>
  </w:style>
  <w:style w:type="paragraph" w:styleId="ListContinue2">
    <w:name w:val="List Continue 2"/>
    <w:basedOn w:val="List2"/>
    <w:rsid w:val="00EA52BF"/>
    <w:pPr>
      <w:ind w:firstLine="0"/>
    </w:pPr>
  </w:style>
  <w:style w:type="paragraph" w:styleId="ListContinue3">
    <w:name w:val="List Continue 3"/>
    <w:basedOn w:val="List3"/>
    <w:rsid w:val="00EA52BF"/>
    <w:pPr>
      <w:ind w:left="1021" w:firstLine="0"/>
    </w:pPr>
  </w:style>
  <w:style w:type="paragraph" w:styleId="ListContinue4">
    <w:name w:val="List Continue 4"/>
    <w:basedOn w:val="List4"/>
    <w:rsid w:val="00EA52BF"/>
    <w:pPr>
      <w:ind w:firstLine="0"/>
    </w:pPr>
  </w:style>
  <w:style w:type="paragraph" w:styleId="ListContinue5">
    <w:name w:val="List Continue 5"/>
    <w:basedOn w:val="List5"/>
    <w:rsid w:val="00EA52BF"/>
    <w:pPr>
      <w:ind w:firstLine="0"/>
    </w:pPr>
  </w:style>
  <w:style w:type="paragraph" w:styleId="ListNumber3">
    <w:name w:val="List Number 3"/>
    <w:basedOn w:val="List3"/>
    <w:rsid w:val="00EA52BF"/>
    <w:pPr>
      <w:numPr>
        <w:numId w:val="3"/>
      </w:numPr>
    </w:pPr>
  </w:style>
  <w:style w:type="paragraph" w:styleId="ListNumber4">
    <w:name w:val="List Number 4"/>
    <w:basedOn w:val="List4"/>
    <w:rsid w:val="00EA52BF"/>
    <w:pPr>
      <w:numPr>
        <w:numId w:val="4"/>
      </w:numPr>
    </w:pPr>
  </w:style>
  <w:style w:type="paragraph" w:styleId="ListNumber5">
    <w:name w:val="List Number 5"/>
    <w:basedOn w:val="List5"/>
    <w:rsid w:val="00EA52BF"/>
    <w:pPr>
      <w:numPr>
        <w:numId w:val="5"/>
      </w:numPr>
    </w:pPr>
  </w:style>
  <w:style w:type="paragraph" w:styleId="BlockText">
    <w:name w:val="Block Text"/>
    <w:basedOn w:val="Normal"/>
    <w:rsid w:val="00EA52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2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2BF"/>
    <w:rPr>
      <w:sz w:val="16"/>
      <w:vertAlign w:val="superscript"/>
    </w:rPr>
  </w:style>
  <w:style w:type="character" w:customStyle="1" w:styleId="Symbols">
    <w:name w:val="Symbols"/>
    <w:basedOn w:val="DefaultParagraphFont"/>
    <w:rsid w:val="00EA52BF"/>
    <w:rPr>
      <w:rFonts w:ascii="Symbol" w:hAnsi="Symbol"/>
    </w:rPr>
  </w:style>
  <w:style w:type="character" w:customStyle="1" w:styleId="MenuOptions">
    <w:name w:val="Menu Options"/>
    <w:basedOn w:val="DefaultParagraphFont"/>
    <w:rsid w:val="00EA52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2BF"/>
    <w:rPr>
      <w:b/>
    </w:rPr>
  </w:style>
  <w:style w:type="character" w:customStyle="1" w:styleId="Underlined">
    <w:name w:val="Underlined"/>
    <w:basedOn w:val="DefaultParagraphFont"/>
    <w:rsid w:val="00EA52BF"/>
    <w:rPr>
      <w:u w:val="single"/>
    </w:rPr>
  </w:style>
  <w:style w:type="paragraph" w:customStyle="1" w:styleId="TableBodyTextRight">
    <w:name w:val="Table Body Text Right"/>
    <w:basedOn w:val="TableBodyText"/>
    <w:rsid w:val="00EA52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2BF"/>
    <w:rPr>
      <w:sz w:val="18"/>
    </w:rPr>
  </w:style>
  <w:style w:type="paragraph" w:customStyle="1" w:styleId="BodySmallRight">
    <w:name w:val="Body Small Right"/>
    <w:basedOn w:val="BodyTextRight"/>
    <w:rsid w:val="00EA52BF"/>
    <w:rPr>
      <w:sz w:val="18"/>
      <w:szCs w:val="18"/>
    </w:rPr>
  </w:style>
  <w:style w:type="paragraph" w:customStyle="1" w:styleId="MarginEdition">
    <w:name w:val="Margin Edition"/>
    <w:basedOn w:val="MarginNote"/>
    <w:rsid w:val="00EA52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2BF"/>
    <w:rPr>
      <w:sz w:val="2"/>
      <w:szCs w:val="2"/>
    </w:rPr>
  </w:style>
  <w:style w:type="character" w:customStyle="1" w:styleId="Small">
    <w:name w:val="Small"/>
    <w:basedOn w:val="DefaultParagraphFont"/>
    <w:rsid w:val="00EA52BF"/>
    <w:rPr>
      <w:sz w:val="16"/>
    </w:rPr>
  </w:style>
  <w:style w:type="paragraph" w:customStyle="1" w:styleId="WideTable">
    <w:name w:val="Wide Table"/>
    <w:basedOn w:val="Normal"/>
    <w:rsid w:val="00EA52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2BF"/>
  </w:style>
  <w:style w:type="paragraph" w:styleId="Quote">
    <w:name w:val="Quote"/>
    <w:basedOn w:val="Heading1"/>
    <w:link w:val="QuoteChar"/>
    <w:qFormat/>
    <w:rsid w:val="00EA52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2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2BF"/>
    <w:pPr>
      <w:pageBreakBefore/>
    </w:pPr>
  </w:style>
  <w:style w:type="paragraph" w:customStyle="1" w:styleId="Border">
    <w:name w:val="Border"/>
    <w:basedOn w:val="Normal"/>
    <w:qFormat/>
    <w:rsid w:val="00EA52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2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2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2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2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2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2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2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2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2BF"/>
    <w:rPr>
      <w:u w:val="single"/>
    </w:rPr>
  </w:style>
  <w:style w:type="character" w:customStyle="1" w:styleId="BoldandItalics">
    <w:name w:val="Bold and Italics"/>
    <w:qFormat/>
    <w:rsid w:val="00EA52BF"/>
    <w:rPr>
      <w:b/>
      <w:i/>
      <w:u w:val="none"/>
    </w:rPr>
  </w:style>
  <w:style w:type="paragraph" w:styleId="BalloonText">
    <w:name w:val="Balloon Text"/>
    <w:basedOn w:val="Normal"/>
    <w:link w:val="BalloonTextChar"/>
    <w:rsid w:val="00EA5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2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2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2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2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2B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2038</Words>
  <Characters>11713</Characters>
  <Application>Microsoft Office Word</Application>
  <DocSecurity>0</DocSecurity>
  <Lines>787</Lines>
  <Paragraphs>348</Paragraphs>
  <ScaleCrop>false</ScaleCrop>
  <Company>Author-it Software Corporation Ltd.</Company>
  <LinksUpToDate>false</LinksUpToDate>
  <CharactersWithSpaces>13422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TDMMA807B MONITOR THE CARE OF CARGO DURING A VOYAGE</dc:title>
  <dc:subject>Approved</dc:subject>
  <dc:creator>Transport &amp; Logistics Industry Skills Council</dc:creator>
  <cp:keywords>Revision Number: 1</cp:keywords>
  <dc:description>Review Date: 12 April 2008</dc:description>
  <cp:lastModifiedBy>TPCMS</cp:lastModifiedBy>
  <cp:revision>3</cp:revision>
  <dcterms:created xsi:type="dcterms:W3CDTF">2014-05-06T06:15:00Z</dcterms:created>
  <dcterms:modified xsi:type="dcterms:W3CDTF">2014-05-06T06:15:00Z</dcterms:modified>
</cp:coreProperties>
</file>