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E66" w:rsidP="00D63E6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TDMMA1107B MAINTAIN THE STABILITY OF A VESSEL USING BASIC STABILITY INFORMATION</w:t>
      </w:r>
      <w:r>
        <w:fldChar w:fldCharType="end"/>
      </w:r>
    </w:p>
    <w:p w:rsidR="00D63E66" w:rsidP="00D63E66">
      <w:pPr>
        <w:pStyle w:val="Version"/>
        <w:sectPr w:rsidSect="009C4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C41C9" w:rsidP="009C41C9">
      <w:pPr>
        <w:pStyle w:val="SuperHeading"/>
      </w:pPr>
      <w:r w:rsidRPr="009C41C9">
        <w:t>TDMMA1107B MAINTAIN THE STABILITY OF A VESSEL USING BASIC STABILITY INFORMATION</w:t>
      </w:r>
    </w:p>
    <w:p w:rsidR="00000000" w:rsidRPr="009C41C9" w:rsidP="009C41C9">
      <w:pPr>
        <w:pStyle w:val="SuperHeading"/>
      </w:pPr>
    </w:p>
    <w:p w:rsidR="00000000" w:rsidRPr="009C41C9" w:rsidP="009C41C9">
      <w:pPr>
        <w:pStyle w:val="Heading1"/>
      </w:pPr>
      <w:bookmarkStart w:id="1" w:name="O_150315"/>
      <w:bookmarkEnd w:id="1"/>
      <w:r w:rsidRPr="009C41C9">
        <w:t>Modification History</w:t>
      </w:r>
    </w:p>
    <w:p w:rsidR="00000000" w:rsidRPr="009C41C9" w:rsidP="009C41C9">
      <w:pPr>
        <w:pStyle w:val="BodyText"/>
      </w:pPr>
      <w:r w:rsidRPr="009C41C9">
        <w:t>Not applicable.</w:t>
      </w: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2" w:name="O_150316"/>
      <w:bookmarkEnd w:id="2"/>
      <w:r w:rsidRPr="009C41C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UNIT DESCRIPTOR: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This unit involves the skills and knowledge required to maintain the stability of a small commercial vessel of up to 24 metres in length using basic stability information</w:t>
            </w:r>
            <w:r w:rsidRPr="009C41C9">
              <w:t>.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3" w:name="O_150317"/>
      <w:bookmarkEnd w:id="3"/>
      <w:r w:rsidRPr="009C41C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The unit has applications in qualifications for Masters of commercial vessels of up to 24 metres in length operating within inshore coastal limits, i.e. Certificate III in Transport&amp;Distribution (Coastal Maritime Operations - Master</w:t>
            </w:r>
            <w:r w:rsidRPr="009C41C9">
              <w:t xml:space="preserve"> Class 5).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4" w:name="O_150318"/>
      <w:bookmarkEnd w:id="4"/>
      <w:r w:rsidRPr="009C41C9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Licensing</w:t>
            </w:r>
            <w:r w:rsidRPr="009C41C9">
              <w:t>/</w:t>
            </w:r>
            <w:r w:rsidRPr="009C41C9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 xml:space="preserve">The unit is consistent with the relevant maritime regulations for a Master 5 operating a commercial vessel of up to 24 m in coastal waters. </w:t>
            </w:r>
            <w:r w:rsidRPr="009C41C9">
              <w:t>This includes applicable sections of Commonwealth and State/Territory maritime licensing and regulatory requirements and the National Standard for Commercial Vessels.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5" w:name="O_150319"/>
      <w:bookmarkEnd w:id="5"/>
      <w:r w:rsidRPr="009C41C9">
        <w:t>Pre-Requisites</w:t>
      </w:r>
    </w:p>
    <w:p w:rsidR="00000000" w:rsidRPr="009C41C9" w:rsidP="009C41C9">
      <w:pPr>
        <w:pStyle w:val="BodyText"/>
      </w:pPr>
      <w:r w:rsidRPr="009C41C9">
        <w:t>Not applicable.</w:t>
      </w: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6" w:name="O_150320"/>
      <w:bookmarkEnd w:id="6"/>
      <w:r w:rsidRPr="009C41C9">
        <w:t>Employability Skills I</w:t>
      </w:r>
      <w:r w:rsidRPr="009C41C9">
        <w:t>nformation</w:t>
      </w:r>
    </w:p>
    <w:p w:rsidR="00000000" w:rsidRPr="009C41C9" w:rsidP="009C41C9">
      <w:pPr>
        <w:pStyle w:val="BodyText"/>
      </w:pPr>
      <w:r w:rsidRPr="009C41C9">
        <w:t>Not applicable.</w:t>
      </w: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7" w:name="O_150321"/>
      <w:bookmarkEnd w:id="7"/>
      <w:r w:rsidRPr="009C41C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30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Emphasis"/>
              </w:rPr>
              <w:t>Elements describe the essential outcomes of a unit of competency</w:t>
            </w:r>
            <w:r w:rsidRPr="009C41C9">
              <w:t>.</w:t>
            </w:r>
          </w:p>
        </w:tc>
        <w:tc>
          <w:tcPr>
            <w:tcW w:w="66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Emphasis"/>
              </w:rPr>
              <w:t>Performance Criteria describe the required performance needed to demonstrate achievement of the element</w:t>
            </w:r>
            <w:r w:rsidRPr="009C41C9">
              <w:t xml:space="preserve">. </w:t>
            </w:r>
            <w:r w:rsidRPr="009C41C9">
              <w:rPr>
                <w:rStyle w:val="Emphasis"/>
              </w:rPr>
              <w:t>Assessment of performance is to be consistent with the Evidence Guide</w:t>
            </w:r>
            <w:r w:rsidRPr="009C41C9">
              <w:t>.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8" w:name="O_150322"/>
      <w:bookmarkEnd w:id="8"/>
      <w:r w:rsidRPr="009C41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96"/>
        <w:gridCol w:w="430"/>
        <w:gridCol w:w="6107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List"/>
            </w:pPr>
            <w:r w:rsidRPr="009C41C9">
              <w:rPr>
                <w:rStyle w:val="SpecialBold"/>
              </w:rPr>
              <w:t>ELEMENT</w:t>
            </w:r>
          </w:p>
        </w:tc>
        <w:tc>
          <w:tcPr>
            <w:tcW w:w="65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rPr>
                <w:rStyle w:val="SpecialBold"/>
              </w:rPr>
              <w:t>PERFORMANCE CRITER</w:t>
            </w:r>
            <w:r w:rsidRPr="009C41C9">
              <w:rPr>
                <w:rStyle w:val="SpecialBold"/>
              </w:rPr>
              <w:t>IA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List"/>
            </w:pPr>
            <w:r w:rsidRPr="009C41C9">
              <w:rPr>
                <w:rStyle w:val="SpecialBold"/>
              </w:rPr>
              <w:t>1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rPr>
                <w:rStyle w:val="SpecialBold"/>
              </w:rPr>
              <w:t>Interpret basic stability criteria</w:t>
            </w: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 xml:space="preserve">Vessel's stability data book is located, accessed and correctly interpreted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10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Interpreted basic stability data for the vessel is applied to maint</w:t>
            </w:r>
            <w:r w:rsidRPr="009C41C9">
              <w:t>ain the stability of the small vessel in accordance with regulations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07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List"/>
            </w:pPr>
            <w:r w:rsidRPr="009C41C9">
              <w:rPr>
                <w:rStyle w:val="SpecialBold"/>
              </w:rPr>
              <w:t>2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rPr>
                <w:rStyle w:val="SpecialBold"/>
              </w:rPr>
              <w:t>Manage the stability of a small vessel</w:t>
            </w: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 xml:space="preserve">The stability of the small vessel is monitored appropriately in accordance with the nature and speed of vessel's operations or an </w:t>
            </w:r>
            <w:r w:rsidRPr="009C41C9">
              <w:t>emergency situation where it exists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Information obtained from the vessel's basic stability data book is used to maintain the vessel in a stable condition during operations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c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Appropriate and prompt action is taken where stability factors have or could exceed acceptable safety limits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d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Special precautions are taken where vessel operations may affect the stability and watertight integrity of the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e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List"/>
            </w:pPr>
            <w:r w:rsidRPr="009C41C9">
              <w:t>Degree of vessel se</w:t>
            </w:r>
            <w:r w:rsidRPr="009C41C9">
              <w:t>curity is appropriate for the anticipated weather and sea conditions and planned vessel operations</w:t>
            </w:r>
          </w:p>
        </w:tc>
      </w:tr>
    </w:tbl>
    <w:p w:rsidR="00000000" w:rsidRPr="009C41C9" w:rsidP="009C41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96"/>
        <w:gridCol w:w="430"/>
        <w:gridCol w:w="6107"/>
        <w:gridCol w:w="93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RPr="009C41C9" w:rsidP="009C41C9">
            <w:pPr>
              <w:pStyle w:val="List"/>
            </w:pPr>
            <w:r w:rsidRPr="009C41C9">
              <w:rPr>
                <w:rStyle w:val="SpecialBold"/>
              </w:rPr>
              <w:t>ELEMENT</w:t>
            </w:r>
          </w:p>
        </w:tc>
        <w:tc>
          <w:tcPr>
            <w:tcW w:w="66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rPr>
                <w:rStyle w:val="SpecialBold"/>
              </w:rPr>
              <w:t>PERFORMANCE CRITERIA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List"/>
              <w:rPr>
                <w:lang w:val="en-NZ"/>
              </w:rPr>
            </w:pPr>
            <w:r w:rsidRPr="009C41C9">
              <w:rPr>
                <w:rStyle w:val="SpecialBold"/>
              </w:rPr>
              <w:t>2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RPr="009C41C9" w:rsidP="009C41C9">
            <w:pPr>
              <w:pStyle w:val="List"/>
            </w:pPr>
            <w:r w:rsidRPr="009C41C9">
              <w:rPr>
                <w:rStyle w:val="SpecialBold"/>
              </w:rPr>
              <w:t>Manage the stability of a small vessel</w:t>
            </w:r>
          </w:p>
          <w:p w:rsidR="00000000" w:rsidP="009C41C9">
            <w:pPr>
              <w:pStyle w:val="List"/>
              <w:rPr>
                <w:lang w:val="en-NZ"/>
              </w:rPr>
            </w:pPr>
            <w:r w:rsidRPr="009C41C9">
              <w:t>(</w:t>
            </w:r>
            <w:r w:rsidRPr="009C41C9">
              <w:rPr>
                <w:rStyle w:val="SpecialBold"/>
              </w:rPr>
              <w:t>continued</w:t>
            </w:r>
            <w:r w:rsidRPr="009C41C9">
              <w:t>)</w:t>
            </w: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List"/>
              <w:rPr>
                <w:lang w:val="en-NZ"/>
              </w:rPr>
            </w:pPr>
            <w:r w:rsidRPr="009C41C9">
              <w:t>f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List"/>
              <w:rPr>
                <w:lang w:val="en-NZ"/>
              </w:rPr>
            </w:pPr>
            <w:r w:rsidRPr="009C41C9">
              <w:t xml:space="preserve">Prompt and appropriate action is taken where weight distribution is compromising vessel safety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g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Timely and appropriate action is taken in anticipation of environmental changes that may affect the stability of the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h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Appropriate action is taken in emergency situations to maintain the stability of the vessel within safe limits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List"/>
              <w:rPr>
                <w:lang w:val="en-NZ"/>
              </w:rPr>
            </w:pPr>
            <w:r w:rsidRPr="009C41C9">
              <w:t>i</w:t>
            </w:r>
          </w:p>
        </w:tc>
        <w:tc>
          <w:tcPr>
            <w:tcW w:w="6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List"/>
            </w:pPr>
            <w:r w:rsidRPr="009C41C9">
              <w:t>Instructions to others concerning vessel stability and related action are appropriate, timely, clear and concise</w:t>
            </w:r>
          </w:p>
        </w:tc>
      </w:tr>
    </w:tbl>
    <w:p w:rsidR="00D63E66" w:rsidP="009C41C9">
      <w:pPr>
        <w:pStyle w:val="List"/>
      </w:pPr>
      <w:r w:rsidRPr="009C41C9">
        <w:t xml:space="preserve"> </w:t>
      </w:r>
    </w:p>
    <w:p w:rsidR="00D63E66" w:rsidP="009C41C9">
      <w:pPr>
        <w:pStyle w:val="List"/>
      </w:pPr>
    </w:p>
    <w:p w:rsidR="00000000" w:rsidRPr="009C41C9" w:rsidP="009C41C9">
      <w:pPr>
        <w:pStyle w:val="Heading1"/>
      </w:pPr>
      <w:bookmarkStart w:id="9" w:name="O_150323"/>
      <w:bookmarkEnd w:id="9"/>
      <w:r w:rsidRPr="009C41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6"/>
        <w:gridCol w:w="7"/>
        <w:gridCol w:w="353"/>
        <w:gridCol w:w="7562"/>
        <w:gridCol w:w="178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REQUIRED KNOWLEDGE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Emphasis"/>
              </w:rPr>
              <w:t>This describes the knowledge required for this unit</w:t>
            </w:r>
            <w:r w:rsidRPr="009C41C9">
              <w:t>.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Relevant maritime regulations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Relevant OH&amp;S legislation and policies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Basic stability theory, including: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principles of stability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terms and definitions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relationship between weight and buoyancy in relation to floating bodies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reserve buoyancy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equilibrium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impact of design and hull shape on stability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79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Principal design features of small vessels related to stability and watertight integrity, including: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principal parts of a small vessel and their function in relation to its stability and its structural and watertight integrity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advantages and </w:t>
            </w:r>
            <w:r w:rsidRPr="009C41C9">
              <w:t>disadvantages of various materials used in the construction of small vessels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openings in the hull and on the main deck of a small vessel and the safe working practices that must be followed to maintain watertight integrity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maintenance and survey re</w:t>
            </w:r>
            <w:r w:rsidRPr="009C41C9">
              <w:t>quirements necessary to maintain the watertight integrity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79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The principal factors which affect the operational stability of a small vessel and the related measures that can be taken to maintain stability, including: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adding and removing weights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water on deck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slack tanks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roll period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stiff and tender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additions and alterations to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Information contained in the basic stability dat</w:t>
            </w:r>
            <w:r w:rsidRPr="009C41C9">
              <w:t>a book supplied to each small vessel and how this information is used to maintain the vessel in a stable condition during operations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Effects of density of sea water on the draught and freeboard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Factors which affect the rolling period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9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Relationship between light displacement, loaded displacement and deadweight tonnage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10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Differences between transverse and longitudinal stability and the causes of list and trim</w:t>
            </w:r>
          </w:p>
        </w:tc>
      </w:tr>
    </w:tbl>
    <w:p w:rsidR="00000000" w:rsidRPr="009C41C9" w:rsidP="009C41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87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11</w:t>
            </w:r>
          </w:p>
        </w:tc>
        <w:tc>
          <w:tcPr>
            <w:tcW w:w="8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Conditions of stable, neutral and unstable equilibrium and the effects of disturbing a vessel from the upright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12</w:t>
            </w:r>
          </w:p>
        </w:tc>
        <w:tc>
          <w:tcPr>
            <w:tcW w:w="8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Steps involved in bringing an unstable vessel to a stable condition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13</w:t>
            </w:r>
          </w:p>
        </w:tc>
        <w:tc>
          <w:tcPr>
            <w:tcW w:w="8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Actions to be taken to contain flooding in the event of underwater </w:t>
            </w:r>
            <w:r w:rsidRPr="009C41C9">
              <w:t>damage to the hull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14</w:t>
            </w:r>
          </w:p>
        </w:tc>
        <w:tc>
          <w:tcPr>
            <w:tcW w:w="8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Effects on the stability of a small vessel that has been bilged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15</w:t>
            </w:r>
          </w:p>
        </w:tc>
        <w:tc>
          <w:tcPr>
            <w:tcW w:w="8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Problems that may occur concerning the stability of small vessels up to 24 metres engaged on coastal voyages and appropriate precautionary/remedial </w:t>
            </w:r>
            <w:r w:rsidRPr="009C41C9">
              <w:t>action and solutions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REQUIRED SKILLS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Emphasis"/>
              </w:rPr>
              <w:t>This describes the basic skills required for this unit</w:t>
            </w:r>
            <w:r w:rsidRPr="009C41C9">
              <w:t>.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Use basic verbal communication skills required when taking action to maintain the stability of a small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Read, interpret and apply simple instructions for maintaining the stability of a small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Read and interpret vessel specifications, drawings and operational manuals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Interpret measurements and observations require</w:t>
            </w:r>
            <w:r w:rsidRPr="009C41C9">
              <w:t>d when maintaining the stability of a small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Complete any required records related to the maintenance of the stability of a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Work safely and collaboratively with others when taking action to maintain the </w:t>
            </w:r>
            <w:r w:rsidRPr="009C41C9">
              <w:t>stability of a small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Select and use relevant equipment as per instructions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Recognise routine problems when taking action to maintain the stability of a small vessel using basic stability information and take a</w:t>
            </w:r>
            <w:r w:rsidRPr="009C41C9">
              <w:t>ppropriate action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Adapt to differences in vessel types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Follow required work schedule as per company requirements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BodyText"/>
      </w:pPr>
      <w:r w:rsidRPr="009C41C9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72"/>
        <w:gridCol w:w="5944"/>
        <w:gridCol w:w="19"/>
        <w:gridCol w:w="28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Emphasis"/>
              </w:rPr>
              <w:t>The Range Statement relates to the unit of competency as a whole</w:t>
            </w:r>
            <w:r w:rsidRPr="009C41C9">
              <w:t xml:space="preserve">. </w:t>
            </w:r>
            <w:r w:rsidRPr="009C41C9">
              <w:rPr>
                <w:rStyle w:val="Emphasis"/>
              </w:rPr>
              <w:t>It allows for different work environments and situations that may affect performance</w:t>
            </w:r>
            <w:r w:rsidRPr="009C41C9">
              <w:t>.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SCOPE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1</w:t>
            </w:r>
            <w:r w:rsidRPr="009C41C9">
              <w:t>.</w:t>
            </w:r>
            <w:r w:rsidRPr="009C41C9">
              <w:tab/>
            </w:r>
            <w:r w:rsidRPr="009C41C9">
              <w:rPr>
                <w:rStyle w:val="SpecialBold"/>
              </w:rPr>
              <w:t>GENERAL CONTEXT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a</w:t>
            </w:r>
            <w:r w:rsidRPr="009C41C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Work must be carried out</w:t>
            </w:r>
            <w:r w:rsidRPr="009C41C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 compliance with the relevant State and Territory maritime regulations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b</w:t>
            </w:r>
            <w:r w:rsidRPr="009C41C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Work is performed</w:t>
            </w:r>
            <w:r w:rsidRPr="009C41C9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within defined operational procedures, with responsibility for own outputs and responsibility for others in maintaining the stability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c</w:t>
            </w:r>
            <w:r w:rsidRPr="009C41C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Work involves</w:t>
            </w:r>
            <w:r w:rsidRPr="009C41C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the application of basic principles of vessel stability when operating a small vessel within a range of applicable operational and emergency contexts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2</w:t>
            </w:r>
            <w:r w:rsidRPr="009C41C9">
              <w:t>.</w:t>
            </w:r>
            <w:r w:rsidRPr="009C41C9">
              <w:tab/>
            </w:r>
            <w:r w:rsidRPr="009C41C9">
              <w:rPr>
                <w:rStyle w:val="SpecialBold"/>
              </w:rPr>
              <w:t>WORKSITE ENVIRONMENT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Vessel may include</w:t>
            </w:r>
            <w:r w:rsidRPr="009C41C9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any small commercial vessel up to 24 metres in length engaged on a coastal voyage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Measures to control the stability of the vessel may be carried out</w:t>
            </w:r>
            <w:r w:rsidRPr="009C41C9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by day or night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 both normal and emergency situations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under any possible conditions of weather and loading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while underway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during berthing and unberthing operations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while anchoring or mooring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Factors that may have an adverse effect on small vessel stability which require special precautions and stability management include</w:t>
            </w:r>
            <w:r w:rsidRPr="009C41C9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effects of suspended weights when using cargo or fishing gear to load and discharge heavy weights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dangers on board a fishing vessel when clearing a net which is caught fast on an underwater obstruction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free surface effects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water on the deck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poor security of cargo stowage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10" w:name="O_150324"/>
      <w:bookmarkEnd w:id="10"/>
      <w:r w:rsidRPr="009C41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6"/>
        <w:gridCol w:w="360"/>
        <w:gridCol w:w="360"/>
        <w:gridCol w:w="4424"/>
        <w:gridCol w:w="1245"/>
        <w:gridCol w:w="15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60" w:type="dxa"/>
          <w:tblHeader/>
        </w:trPr>
        <w:tc>
          <w:tcPr>
            <w:tcW w:w="7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Evidence Guide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TDMMA1107B MAINTAIN THE STABILITY OF A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Emphasis"/>
              </w:rPr>
              <w:t>The Evidence Guide provides advice on assessment and must be read in conjunction with the Performance Criteria</w:t>
            </w:r>
            <w:r w:rsidRPr="009C41C9">
              <w:t xml:space="preserve">, </w:t>
            </w:r>
            <w:r w:rsidRPr="009C41C9">
              <w:rPr>
                <w:rStyle w:val="Emphasis"/>
              </w:rPr>
              <w:t>Required Skills and Knowledge</w:t>
            </w:r>
            <w:r w:rsidRPr="009C41C9">
              <w:t xml:space="preserve">, </w:t>
            </w:r>
            <w:r w:rsidRPr="009C41C9">
              <w:rPr>
                <w:rStyle w:val="Emphasis"/>
              </w:rPr>
              <w:t>the Range Statement and the Assessment Guidelines for this Training Package</w:t>
            </w:r>
            <w:r w:rsidRPr="009C41C9">
              <w:t>.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1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9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Assessment must confirm appropriate knowledge and skills to: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Manage the stability of a small vessel: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safely in both normal and emergency situations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 normal and adverse weather conditions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when loading and unloading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when underway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 berthing and unberthing operations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when anchoring or mooring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Communicate effectively with others concerning operations to maintain the stability of the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Performance is demonstrated consistently over a period of time and in a suitable range of contexts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Applies underpinning knowledge and skills when: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managing the stability and stresses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identifying and stability problems and determining appropriate courses of action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identifying and implementing improvements to procedures for the management of the stability of a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applying safety precauti</w:t>
            </w:r>
            <w:r w:rsidRPr="009C41C9">
              <w:t>ons relevant to the maintenance of the stability of a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assessing the stability of a vessel in both normal and emergency situations using basic stability data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Shows evidence of application of relevant workplace procedures, including: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relevant maritime regulations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OH&amp;S regulations and hazard prevention policies and procedures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job procedures and work instructions</w:t>
            </w:r>
          </w:p>
        </w:tc>
      </w:tr>
    </w:tbl>
    <w:p w:rsidR="00000000" w:rsidRPr="009C41C9" w:rsidP="009C41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6"/>
        <w:gridCol w:w="360"/>
        <w:gridCol w:w="360"/>
        <w:gridCol w:w="357"/>
        <w:gridCol w:w="4067"/>
        <w:gridCol w:w="1245"/>
        <w:gridCol w:w="15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60" w:type="dxa"/>
          <w:tblHeader/>
        </w:trPr>
        <w:tc>
          <w:tcPr>
            <w:tcW w:w="72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Evidence Guide</w:t>
            </w:r>
            <w:r w:rsidRPr="009C41C9">
              <w:t xml:space="preserve"> (</w:t>
            </w:r>
            <w:r w:rsidRPr="009C41C9">
              <w:rPr>
                <w:rStyle w:val="SpecialBold"/>
              </w:rPr>
              <w:t>continued</w:t>
            </w:r>
            <w:r w:rsidRPr="009C41C9">
              <w:t xml:space="preserve">) 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TDMMA1107B MAINTAIN THE STABILITY OF A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Evidence required for demonstration of consistent performance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(</w:t>
            </w:r>
            <w:r w:rsidRPr="009C41C9">
              <w:rPr>
                <w:rStyle w:val="SpecialBold"/>
              </w:rPr>
              <w:t>continued</w:t>
            </w:r>
            <w:r w:rsidRPr="009C41C9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relevant vessel manufacturer's guidelines relating to the stability of the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procedures to protect the integrity and security of the vessel's hull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environmental protection procedures when pumping ballast and bilge water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Action is taken promptly to report and/or rectify factors adversely affecting the stability of the small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e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Work is completed systematically with required attention to detail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Recognises and adapts appropriately to cultural differences in the workplace, including modes of behaviour and interactions among crew and others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3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02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Assessment of competency must comply with the assessment requirements of the relevant maritime regulations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Assessment of this unit must be undertaken within relevant marine authority </w:t>
            </w:r>
            <w:r w:rsidRPr="009C41C9">
              <w:t>approved and audited arrangements by a registered training organisation: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As a minimum, assessment of knowledge must be conducted through appropriate written/oral examinations, and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Appropriate practical assessment must occur: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at the registered training organisation; and/or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on an appropriate working or training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4</w:t>
            </w:r>
            <w:r w:rsidRPr="009C41C9">
              <w:tab/>
            </w:r>
            <w:r w:rsidRPr="009C41C9">
              <w:rPr>
                <w:rStyle w:val="SpecialBold"/>
              </w:rPr>
              <w:t>Specific resources required for assessment</w:t>
            </w:r>
          </w:p>
        </w:tc>
        <w:tc>
          <w:tcPr>
            <w:tcW w:w="6389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Access is required to opportunities to: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Access is required to opportunities to: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</w:t>
            </w:r>
          </w:p>
        </w:tc>
        <w:tc>
          <w:tcPr>
            <w:tcW w:w="6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participate in a range of exercises, case studies and other simulated practical and knowledge assessments that demonstrate the skills and knowledge to maintain stability of a small vessel in a range of operational situations; and/or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maintain the st</w:t>
            </w:r>
            <w:r w:rsidRPr="009C41C9">
              <w:t xml:space="preserve">ability of a small vessel in a range of operational situations either: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using an appropriate small vessel simulator over an appropriate range of simulated stability situations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iii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in appropriate practical situations during seatime on an operational commercial or training small vessel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11" w:name="O_150325"/>
      <w:bookmarkEnd w:id="11"/>
      <w:r w:rsidRPr="009C41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440"/>
        <w:gridCol w:w="14"/>
        <w:gridCol w:w="4689"/>
        <w:gridCol w:w="1260"/>
        <w:gridCol w:w="28"/>
        <w:gridCol w:w="14"/>
        <w:gridCol w:w="14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316" w:type="dxa"/>
          <w:tblHeader/>
        </w:trPr>
        <w:tc>
          <w:tcPr>
            <w:tcW w:w="7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Range Statement</w:t>
            </w:r>
            <w:r w:rsidRPr="009C41C9">
              <w:t xml:space="preserve">  (</w:t>
            </w:r>
            <w:r w:rsidRPr="009C41C9">
              <w:rPr>
                <w:rStyle w:val="SpecialBold"/>
              </w:rPr>
              <w:t>continued</w:t>
            </w:r>
            <w:r w:rsidRPr="009C41C9">
              <w:t>)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TDMMA1107B MAINTAIN THE STABILITY OF A VESSEL USING BASIC STABILITY INFORMATION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SCOPE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Factors that may have an adverse effect on small vessel stability which require special precautions and stability management include</w:t>
            </w:r>
            <w:r w:rsidRPr="009C41C9">
              <w:t>:</w:t>
            </w: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(</w:t>
            </w:r>
            <w:r w:rsidRPr="009C41C9">
              <w:rPr>
                <w:rStyle w:val="SpecialBold"/>
              </w:rPr>
              <w:t>continued</w:t>
            </w:r>
            <w:r w:rsidRPr="009C41C9">
              <w:t xml:space="preserve">) </w:t>
            </w: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</w:p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movement of heavy items or stores and equipment on board vessel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7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flooding in the event of damage to the hull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8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alterations to the structure/construction of the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9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use and replenishment of consumables during a voyage such as fuel and food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Means of managing the stability of a small vessel include</w:t>
            </w:r>
            <w:r w:rsidRPr="009C41C9">
              <w:t>:</w:t>
            </w: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closing openings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taking precautions during vessel operations to reduce the stress and maintain the stability conditions of the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taking precautions when using lifting equipment and associated gear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managing the position, stowage and lashing of cargo, stores and equipment and the location of passengers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action to avoid or minimise cargo shift during a voyage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6 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managing the distribution of load on vessel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7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ballast management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8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damage control measures to maintain, stabilise or restore the watertight integrity of the hull during an emergency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Documentation and records</w:t>
            </w:r>
            <w:r w:rsidRPr="009C41C9">
              <w:t xml:space="preserve"> </w:t>
            </w:r>
            <w:r w:rsidRPr="009C41C9">
              <w:rPr>
                <w:rStyle w:val="SpecialBold"/>
              </w:rPr>
              <w:t>may include</w:t>
            </w:r>
            <w:r w:rsidRPr="009C41C9">
              <w:t>:</w:t>
            </w: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operational orders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vessel's stability data book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3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relevant maritime regulations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4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 xml:space="preserve">vessel's log 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5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small vessel manufacturer's instructions and recommended procedures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6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vessel's plans and drawings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7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instructions of relevant maritime authorities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Applicable legislation</w:t>
            </w:r>
            <w:r w:rsidRPr="009C41C9">
              <w:t xml:space="preserve">, </w:t>
            </w:r>
            <w:r w:rsidRPr="009C41C9">
              <w:rPr>
                <w:rStyle w:val="SpecialBold"/>
              </w:rPr>
              <w:t>regulations and codes may include</w:t>
            </w:r>
            <w:r w:rsidRPr="009C41C9">
              <w:t>:</w:t>
            </w: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1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sections of relevant State and Territory maritime regulations and the national Standard for Commercial Vessels dealing with small vessel stability</w:t>
            </w:r>
          </w:p>
        </w:tc>
      </w:tr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t>2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relevant Commonwealth, State and Territory OH&amp;S legislation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12" w:name="O_150326"/>
      <w:bookmarkEnd w:id="12"/>
      <w:r w:rsidRPr="009C41C9">
        <w:t>Unit Sector(s)</w:t>
      </w:r>
    </w:p>
    <w:p w:rsidR="00000000" w:rsidRPr="009C41C9" w:rsidP="009C41C9">
      <w:pPr>
        <w:pStyle w:val="BodyText"/>
      </w:pPr>
      <w:r w:rsidRPr="009C41C9">
        <w:t>Not applicable.</w:t>
      </w:r>
    </w:p>
    <w:p w:rsidR="00000000" w:rsidRPr="009C41C9" w:rsidP="009C41C9">
      <w:pPr>
        <w:pStyle w:val="AllowPageBreak"/>
      </w:pPr>
    </w:p>
    <w:p w:rsidR="00000000" w:rsidRPr="009C41C9" w:rsidP="009C41C9">
      <w:pPr>
        <w:pStyle w:val="Heading1"/>
      </w:pPr>
      <w:bookmarkStart w:id="13" w:name="O_163618"/>
      <w:bookmarkEnd w:id="13"/>
      <w:r w:rsidRPr="009C41C9">
        <w:t>Field</w:t>
      </w:r>
    </w:p>
    <w:p w:rsidR="00D63E66" w:rsidP="009C41C9">
      <w:pPr>
        <w:pStyle w:val="BodyText"/>
      </w:pPr>
      <w:r w:rsidRPr="009C41C9">
        <w:t>Field</w:t>
      </w:r>
      <w:r w:rsidRPr="009C41C9">
        <w:tab/>
        <w:t>MA</w:t>
      </w:r>
      <w:r w:rsidRPr="009C41C9">
        <w:tab/>
        <w:t>Handling Cargo and Vessel Stability</w:t>
      </w:r>
    </w:p>
    <w:p w:rsidR="00D63E66" w:rsidP="009C41C9">
      <w:pPr>
        <w:pStyle w:val="BodyText"/>
      </w:pPr>
    </w:p>
    <w:p w:rsidR="00000000" w:rsidRPr="009C41C9" w:rsidP="009C41C9">
      <w:pPr>
        <w:pStyle w:val="Heading1"/>
      </w:pPr>
      <w:bookmarkStart w:id="14" w:name="O_163619"/>
      <w:bookmarkEnd w:id="14"/>
      <w:r w:rsidRPr="009C41C9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C9">
            <w:pPr>
              <w:pStyle w:val="BodyText"/>
              <w:rPr>
                <w:lang w:val="en-NZ"/>
              </w:rPr>
            </w:pPr>
            <w:r w:rsidRPr="009C41C9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C9" w:rsidP="009C41C9">
            <w:pPr>
              <w:pStyle w:val="BodyText"/>
            </w:pPr>
            <w:r w:rsidRPr="009C41C9">
              <w:t>The unit may be assessed in conjunction with other units that relate to the functions of the occup</w:t>
            </w:r>
            <w:r w:rsidRPr="009C41C9">
              <w:t>ation(s) concerned.</w:t>
            </w:r>
          </w:p>
        </w:tc>
      </w:tr>
    </w:tbl>
    <w:p w:rsidR="00000000" w:rsidRPr="009C41C9" w:rsidP="009C41C9">
      <w:pPr>
        <w:pStyle w:val="BodyText"/>
      </w:pPr>
    </w:p>
    <w:p w:rsidR="00000000" w:rsidRPr="009C41C9" w:rsidP="009C41C9"/>
    <w:sectPr w:rsidSect="009C41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3E66" w:rsidP="00D63E6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66" w:rsidP="009C4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63E66" w:rsidP="009C4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63E66" w:rsidP="009C41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C9" w:rsidRPr="00D63E66" w:rsidP="00D63E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66" w:rsidRPr="002D2AF8" w:rsidP="009C4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TDMMA1107B MAINTAIN THE STABILITY OF A VESSEL USING BASIC STABILITY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D63E66" w:rsidP="009C4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1C9"/>
  </w:style>
  <w:style w:type="character" w:customStyle="1" w:styleId="Heading1Char">
    <w:name w:val="Heading 1 Char"/>
    <w:basedOn w:val="DefaultParagraphFont"/>
    <w:link w:val="Heading1"/>
    <w:rsid w:val="009C4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1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1C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C4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1C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C41C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C41C9"/>
    <w:rPr>
      <w:b/>
      <w:spacing w:val="0"/>
    </w:rPr>
  </w:style>
  <w:style w:type="character" w:styleId="Emphasis">
    <w:name w:val="Emphasis"/>
    <w:basedOn w:val="DefaultParagraphFont"/>
    <w:qFormat/>
    <w:rsid w:val="009C41C9"/>
    <w:rPr>
      <w:i/>
    </w:rPr>
  </w:style>
  <w:style w:type="paragraph" w:customStyle="1" w:styleId="SuperHeading">
    <w:name w:val="SuperHeading"/>
    <w:basedOn w:val="Normal"/>
    <w:rsid w:val="009C41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4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4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1C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41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4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1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1C9"/>
  </w:style>
  <w:style w:type="paragraph" w:styleId="TableofFigures">
    <w:name w:val="table of figures"/>
    <w:basedOn w:val="Normal"/>
    <w:next w:val="Normal"/>
    <w:semiHidden/>
    <w:rsid w:val="009C4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1C9"/>
    <w:pPr>
      <w:numPr>
        <w:numId w:val="9"/>
      </w:numPr>
    </w:pPr>
  </w:style>
  <w:style w:type="character" w:customStyle="1" w:styleId="WingdingSymbols">
    <w:name w:val="Wingding Symbols"/>
    <w:rsid w:val="009C41C9"/>
    <w:rPr>
      <w:rFonts w:ascii="Wingdings" w:hAnsi="Wingdings"/>
    </w:rPr>
  </w:style>
  <w:style w:type="paragraph" w:customStyle="1" w:styleId="TableHeading">
    <w:name w:val="Table Heading"/>
    <w:basedOn w:val="HeadingBase"/>
    <w:rsid w:val="009C4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1C9"/>
    <w:rPr>
      <w:color w:val="0033CC"/>
      <w:u w:val="none"/>
    </w:rPr>
  </w:style>
  <w:style w:type="paragraph" w:customStyle="1" w:styleId="BodyTextRight">
    <w:name w:val="Body Text Right"/>
    <w:basedOn w:val="BodyText"/>
    <w:rsid w:val="009C4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1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1C9"/>
    <w:rPr>
      <w:sz w:val="32"/>
    </w:rPr>
  </w:style>
  <w:style w:type="paragraph" w:customStyle="1" w:styleId="HeadingProcedure">
    <w:name w:val="Heading Procedure"/>
    <w:basedOn w:val="HeadingBase"/>
    <w:next w:val="Normal"/>
    <w:rsid w:val="009C4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1C9"/>
    <w:pPr>
      <w:spacing w:before="60" w:after="60"/>
    </w:pPr>
  </w:style>
  <w:style w:type="paragraph" w:styleId="ListContinue">
    <w:name w:val="List Continue"/>
    <w:basedOn w:val="List"/>
    <w:rsid w:val="009C41C9"/>
    <w:pPr>
      <w:ind w:firstLine="0"/>
    </w:pPr>
  </w:style>
  <w:style w:type="paragraph" w:customStyle="1" w:styleId="ListNote">
    <w:name w:val="List Note"/>
    <w:basedOn w:val="List"/>
    <w:rsid w:val="009C4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1C9"/>
    <w:rPr>
      <w:rFonts w:ascii="Courier New" w:hAnsi="Courier New"/>
    </w:rPr>
  </w:style>
  <w:style w:type="paragraph" w:customStyle="1" w:styleId="NoteBullet">
    <w:name w:val="Note Bullet"/>
    <w:basedOn w:val="Note"/>
    <w:rsid w:val="009C4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1C9"/>
    <w:rPr>
      <w:b/>
      <w:smallCaps/>
    </w:rPr>
  </w:style>
  <w:style w:type="paragraph" w:customStyle="1" w:styleId="TableListNumber">
    <w:name w:val="Table List Number"/>
    <w:basedOn w:val="ListNumber"/>
    <w:rsid w:val="009C4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1C9"/>
    <w:pPr>
      <w:numPr>
        <w:numId w:val="7"/>
      </w:numPr>
    </w:pPr>
  </w:style>
  <w:style w:type="paragraph" w:customStyle="1" w:styleId="ListAlpha2">
    <w:name w:val="List Alpha 2"/>
    <w:basedOn w:val="List2"/>
    <w:rsid w:val="009C41C9"/>
    <w:pPr>
      <w:numPr>
        <w:numId w:val="6"/>
      </w:numPr>
    </w:pPr>
  </w:style>
  <w:style w:type="paragraph" w:styleId="List2">
    <w:name w:val="List 2"/>
    <w:basedOn w:val="BodyText"/>
    <w:rsid w:val="009C4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1C9"/>
    <w:pPr>
      <w:numPr>
        <w:numId w:val="1"/>
      </w:numPr>
    </w:pPr>
  </w:style>
  <w:style w:type="paragraph" w:styleId="ListBullet5">
    <w:name w:val="List Bullet 5"/>
    <w:basedOn w:val="List5"/>
    <w:rsid w:val="009C41C9"/>
    <w:pPr>
      <w:numPr>
        <w:numId w:val="2"/>
      </w:numPr>
    </w:pPr>
  </w:style>
  <w:style w:type="paragraph" w:styleId="ListContinue2">
    <w:name w:val="List Continue 2"/>
    <w:basedOn w:val="List2"/>
    <w:rsid w:val="009C41C9"/>
    <w:pPr>
      <w:ind w:firstLine="0"/>
    </w:pPr>
  </w:style>
  <w:style w:type="paragraph" w:styleId="ListContinue3">
    <w:name w:val="List Continue 3"/>
    <w:basedOn w:val="List3"/>
    <w:rsid w:val="009C41C9"/>
    <w:pPr>
      <w:ind w:left="1021" w:firstLine="0"/>
    </w:pPr>
  </w:style>
  <w:style w:type="paragraph" w:styleId="ListContinue4">
    <w:name w:val="List Continue 4"/>
    <w:basedOn w:val="List4"/>
    <w:rsid w:val="009C41C9"/>
    <w:pPr>
      <w:ind w:firstLine="0"/>
    </w:pPr>
  </w:style>
  <w:style w:type="paragraph" w:styleId="ListContinue5">
    <w:name w:val="List Continue 5"/>
    <w:basedOn w:val="List5"/>
    <w:rsid w:val="009C41C9"/>
    <w:pPr>
      <w:ind w:firstLine="0"/>
    </w:pPr>
  </w:style>
  <w:style w:type="paragraph" w:styleId="ListNumber3">
    <w:name w:val="List Number 3"/>
    <w:basedOn w:val="List3"/>
    <w:rsid w:val="009C41C9"/>
    <w:pPr>
      <w:numPr>
        <w:numId w:val="3"/>
      </w:numPr>
    </w:pPr>
  </w:style>
  <w:style w:type="paragraph" w:styleId="ListNumber4">
    <w:name w:val="List Number 4"/>
    <w:basedOn w:val="List4"/>
    <w:rsid w:val="009C41C9"/>
    <w:pPr>
      <w:numPr>
        <w:numId w:val="4"/>
      </w:numPr>
    </w:pPr>
  </w:style>
  <w:style w:type="paragraph" w:styleId="ListNumber5">
    <w:name w:val="List Number 5"/>
    <w:basedOn w:val="List5"/>
    <w:rsid w:val="009C41C9"/>
    <w:pPr>
      <w:numPr>
        <w:numId w:val="5"/>
      </w:numPr>
    </w:pPr>
  </w:style>
  <w:style w:type="paragraph" w:styleId="BlockText">
    <w:name w:val="Block Text"/>
    <w:basedOn w:val="Normal"/>
    <w:rsid w:val="009C4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1C9"/>
    <w:rPr>
      <w:sz w:val="16"/>
      <w:vertAlign w:val="superscript"/>
    </w:rPr>
  </w:style>
  <w:style w:type="character" w:customStyle="1" w:styleId="Symbols">
    <w:name w:val="Symbols"/>
    <w:basedOn w:val="DefaultParagraphFont"/>
    <w:rsid w:val="009C41C9"/>
    <w:rPr>
      <w:rFonts w:ascii="Symbol" w:hAnsi="Symbol"/>
    </w:rPr>
  </w:style>
  <w:style w:type="character" w:customStyle="1" w:styleId="MenuOptions">
    <w:name w:val="Menu Options"/>
    <w:basedOn w:val="DefaultParagraphFont"/>
    <w:rsid w:val="009C4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1C9"/>
    <w:rPr>
      <w:b/>
    </w:rPr>
  </w:style>
  <w:style w:type="character" w:customStyle="1" w:styleId="Underlined">
    <w:name w:val="Underlined"/>
    <w:basedOn w:val="DefaultParagraphFont"/>
    <w:rsid w:val="009C41C9"/>
    <w:rPr>
      <w:u w:val="single"/>
    </w:rPr>
  </w:style>
  <w:style w:type="paragraph" w:customStyle="1" w:styleId="TableBodyTextRight">
    <w:name w:val="Table Body Text Right"/>
    <w:basedOn w:val="TableBodyText"/>
    <w:rsid w:val="009C4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1C9"/>
    <w:rPr>
      <w:sz w:val="18"/>
    </w:rPr>
  </w:style>
  <w:style w:type="paragraph" w:customStyle="1" w:styleId="BodySmallRight">
    <w:name w:val="Body Small Right"/>
    <w:basedOn w:val="BodyTextRight"/>
    <w:rsid w:val="009C41C9"/>
    <w:rPr>
      <w:sz w:val="18"/>
      <w:szCs w:val="18"/>
    </w:rPr>
  </w:style>
  <w:style w:type="paragraph" w:customStyle="1" w:styleId="MarginEdition">
    <w:name w:val="Margin Edition"/>
    <w:basedOn w:val="MarginNote"/>
    <w:rsid w:val="009C4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1C9"/>
    <w:rPr>
      <w:sz w:val="2"/>
      <w:szCs w:val="2"/>
    </w:rPr>
  </w:style>
  <w:style w:type="character" w:customStyle="1" w:styleId="Small">
    <w:name w:val="Small"/>
    <w:basedOn w:val="DefaultParagraphFont"/>
    <w:rsid w:val="009C41C9"/>
    <w:rPr>
      <w:sz w:val="16"/>
    </w:rPr>
  </w:style>
  <w:style w:type="paragraph" w:customStyle="1" w:styleId="WideTable">
    <w:name w:val="Wide Table"/>
    <w:basedOn w:val="Normal"/>
    <w:rsid w:val="009C4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1C9"/>
  </w:style>
  <w:style w:type="paragraph" w:styleId="Quote">
    <w:name w:val="Quote"/>
    <w:basedOn w:val="Heading1"/>
    <w:link w:val="QuoteChar"/>
    <w:qFormat/>
    <w:rsid w:val="009C4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1C9"/>
    <w:pPr>
      <w:pageBreakBefore/>
    </w:pPr>
  </w:style>
  <w:style w:type="paragraph" w:customStyle="1" w:styleId="Border">
    <w:name w:val="Border"/>
    <w:basedOn w:val="Normal"/>
    <w:qFormat/>
    <w:rsid w:val="009C4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1C9"/>
    <w:rPr>
      <w:u w:val="single"/>
    </w:rPr>
  </w:style>
  <w:style w:type="character" w:customStyle="1" w:styleId="BoldandItalics">
    <w:name w:val="Bold and Italics"/>
    <w:qFormat/>
    <w:rsid w:val="009C41C9"/>
    <w:rPr>
      <w:b/>
      <w:i/>
      <w:u w:val="none"/>
    </w:rPr>
  </w:style>
  <w:style w:type="paragraph" w:styleId="BalloonText">
    <w:name w:val="Balloon Text"/>
    <w:basedOn w:val="Normal"/>
    <w:link w:val="BalloonTextChar"/>
    <w:rsid w:val="009C4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1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1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2046</Words>
  <Characters>11446</Characters>
  <Application>Microsoft Office Word</Application>
  <DocSecurity>0</DocSecurity>
  <Lines>756</Lines>
  <Paragraphs>343</Paragraphs>
  <ScaleCrop>false</ScaleCrop>
  <Company>Author-it Software Corporation Ltd.</Company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TDMMA1107B MAINTAIN THE STABILITY OF A VESSEL USING BASIC STABILITY INFORMATION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2012-10-11T17:28:00Z</dcterms:created>
  <dcterms:modified xsi:type="dcterms:W3CDTF">2012-10-11T17:28:00Z</dcterms:modified>
</cp:coreProperties>
</file>