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C58" w:rsidP="00BF0C58">
      <w:pPr>
        <w:pStyle w:val="Title"/>
      </w:pPr>
      <w:bookmarkStart w:id="0" w:name="_GoBack"/>
      <w:bookmarkEnd w:id="0"/>
      <w:r>
        <w:fldChar w:fldCharType="begin"/>
      </w:r>
      <w:r>
        <w:instrText xml:space="preserve"> TITLE   \* MERGEFORMAT </w:instrText>
      </w:r>
      <w:r>
        <w:fldChar w:fldCharType="separate"/>
      </w:r>
      <w:r>
        <w:t>TDM50307 DIPLOMA OF TRANSPORT &amp; DISTRIBUTION (MARITIME OPERATIONS - DECK WATCHKEEPER)</w:t>
      </w:r>
      <w:r>
        <w:fldChar w:fldCharType="end"/>
      </w:r>
    </w:p>
    <w:p w:rsidR="00BF0C58" w:rsidP="00BF0C58">
      <w:pPr>
        <w:pStyle w:val="Version"/>
        <w:sectPr w:rsidSect="00D35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512" w:rsidP="00D35512">
      <w:pPr>
        <w:pStyle w:val="SuperHeading"/>
      </w:pPr>
      <w:r w:rsidRPr="00D35512">
        <w:t>TDM50307 DIPLOMA OF TRANSPORT  DISTRIBUTION (MARITIME OPERATIONS - DECK WATCHKEEPER)</w:t>
      </w:r>
    </w:p>
    <w:p w:rsidR="00000000" w:rsidRPr="00D35512" w:rsidP="00D35512">
      <w:pPr>
        <w:pStyle w:val="Heading1"/>
      </w:pPr>
      <w:bookmarkStart w:id="1" w:name="O_55211"/>
      <w:bookmarkEnd w:id="1"/>
      <w:r w:rsidRPr="00D35512">
        <w:t>Modification History</w:t>
      </w:r>
    </w:p>
    <w:p w:rsidR="00000000" w:rsidRPr="00D35512" w:rsidP="00D35512">
      <w:pPr>
        <w:pStyle w:val="BodyText"/>
      </w:pPr>
      <w:r w:rsidRPr="00D35512">
        <w:t>Not applicable.</w:t>
      </w:r>
    </w:p>
    <w:p w:rsidR="00000000" w:rsidRPr="00D35512" w:rsidP="00D35512">
      <w:pPr>
        <w:pStyle w:val="AllowPageBreak"/>
      </w:pPr>
    </w:p>
    <w:p w:rsidR="00000000" w:rsidRPr="00D35512" w:rsidP="00D35512">
      <w:pPr>
        <w:pStyle w:val="Heading1"/>
      </w:pPr>
      <w:bookmarkStart w:id="2" w:name="O_55212"/>
      <w:bookmarkEnd w:id="2"/>
      <w:r w:rsidRPr="00D35512">
        <w:t>Description</w:t>
      </w:r>
    </w:p>
    <w:p w:rsidR="00000000" w:rsidRPr="00D35512" w:rsidP="00D35512">
      <w:pPr>
        <w:pStyle w:val="BodyText"/>
      </w:pPr>
      <w:r w:rsidRPr="00D35512">
        <w:rPr>
          <w:rStyle w:val="SpecialBold"/>
        </w:rPr>
        <w:t>Rat</w:t>
      </w:r>
      <w:r w:rsidRPr="00D35512">
        <w:rPr>
          <w:rStyle w:val="SpecialBold"/>
        </w:rPr>
        <w:t>ionale</w:t>
      </w:r>
      <w:r w:rsidRPr="00D35512">
        <w:t>:</w:t>
      </w:r>
      <w:r w:rsidRPr="00D35512">
        <w:tab/>
        <w:t>A qualification aligned to the educational requirements for certification as a Watchkeeper (Deck) as described in Marine Orders Part 3: Seagoing Qualifications (Version 6) under the Navigation Act 1912.</w:t>
      </w:r>
    </w:p>
    <w:p w:rsidR="00000000" w:rsidRPr="00D35512" w:rsidP="00D35512">
      <w:pPr>
        <w:pStyle w:val="BodyText"/>
      </w:pPr>
    </w:p>
    <w:p w:rsidR="00000000" w:rsidRPr="00D35512" w:rsidP="00D35512">
      <w:pPr>
        <w:pStyle w:val="BodyText"/>
      </w:pPr>
      <w:r w:rsidRPr="00D35512">
        <w:t>Successful completion will require competenc</w:t>
      </w:r>
      <w:r w:rsidRPr="00D35512">
        <w:t>y in units that relate to work defined as characteristics of AQF Certificate 5:</w:t>
      </w:r>
    </w:p>
    <w:p w:rsidR="00BF0C58" w:rsidP="00D35512">
      <w:pPr>
        <w:pStyle w:val="BodyText"/>
      </w:pPr>
      <w:r w:rsidRPr="00D35512">
        <w:t>'</w:t>
      </w:r>
      <w:r w:rsidRPr="00D35512">
        <w:rPr>
          <w:rStyle w:val="Emphasis"/>
        </w:rPr>
        <w:t>The self</w:t>
      </w:r>
      <w:r w:rsidRPr="00D35512">
        <w:t>-</w:t>
      </w:r>
      <w:r w:rsidRPr="00D35512">
        <w:rPr>
          <w:rStyle w:val="Emphasis"/>
        </w:rPr>
        <w:t>directed application of knowledge and skills</w:t>
      </w:r>
      <w:r w:rsidRPr="00D35512">
        <w:t xml:space="preserve">, </w:t>
      </w:r>
      <w:r w:rsidRPr="00D35512">
        <w:rPr>
          <w:rStyle w:val="Emphasis"/>
        </w:rPr>
        <w:t>with substantial depth in some areas where judgement is required in planning and selecting appropriate equipment</w:t>
      </w:r>
      <w:r w:rsidRPr="00D35512">
        <w:t xml:space="preserve">, </w:t>
      </w:r>
      <w:r w:rsidRPr="00D35512">
        <w:rPr>
          <w:rStyle w:val="Emphasis"/>
        </w:rPr>
        <w:t>servic</w:t>
      </w:r>
      <w:r w:rsidRPr="00D35512">
        <w:rPr>
          <w:rStyle w:val="Emphasis"/>
        </w:rPr>
        <w:t>es and techniques for self and others</w:t>
      </w:r>
      <w:r w:rsidRPr="00D35512">
        <w:t xml:space="preserve">. </w:t>
      </w:r>
      <w:r w:rsidRPr="00D35512">
        <w:rPr>
          <w:rStyle w:val="Emphasis"/>
        </w:rPr>
        <w:t>Applications involve participation in development of strategic initiatives</w:t>
      </w:r>
      <w:r w:rsidRPr="00D35512">
        <w:t xml:space="preserve">, </w:t>
      </w:r>
      <w:r w:rsidRPr="00D35512">
        <w:rPr>
          <w:rStyle w:val="Emphasis"/>
        </w:rPr>
        <w:t>as well as personal responsibility and autonomy in performing complex technical operations or organising others</w:t>
      </w:r>
      <w:r w:rsidRPr="00D35512">
        <w:t xml:space="preserve">. </w:t>
      </w:r>
      <w:r w:rsidRPr="00D35512">
        <w:rPr>
          <w:rStyle w:val="Emphasis"/>
        </w:rPr>
        <w:t>It may include participation</w:t>
      </w:r>
      <w:r w:rsidRPr="00D35512">
        <w:rPr>
          <w:rStyle w:val="Emphasis"/>
        </w:rPr>
        <w:t xml:space="preserve"> in teams including teams concerned with planning and evaluation functions</w:t>
      </w:r>
      <w:r w:rsidRPr="00D35512">
        <w:t xml:space="preserve">. </w:t>
      </w:r>
      <w:r w:rsidRPr="00D35512">
        <w:rPr>
          <w:rStyle w:val="Emphasis"/>
        </w:rPr>
        <w:t>Group or team coordination and management may be involved'</w:t>
      </w:r>
      <w:r w:rsidRPr="00D35512">
        <w:t>.</w:t>
      </w:r>
    </w:p>
    <w:p w:rsidR="00BF0C58" w:rsidP="00D35512">
      <w:pPr>
        <w:pStyle w:val="BodyText"/>
      </w:pPr>
    </w:p>
    <w:p w:rsidR="00000000" w:rsidRPr="00D35512" w:rsidP="00D35512">
      <w:pPr>
        <w:pStyle w:val="Heading1"/>
      </w:pPr>
      <w:bookmarkStart w:id="3" w:name="O_55213"/>
      <w:bookmarkEnd w:id="3"/>
      <w:r w:rsidRPr="00D35512">
        <w:t>Pathways Information</w:t>
      </w:r>
    </w:p>
    <w:p w:rsidR="00000000" w:rsidRPr="00D35512" w:rsidP="00D35512">
      <w:pPr>
        <w:pStyle w:val="BodyText"/>
      </w:pPr>
      <w:r w:rsidRPr="00D35512">
        <w:t>Not applicable.</w:t>
      </w:r>
    </w:p>
    <w:p w:rsidR="00000000" w:rsidRPr="00D35512" w:rsidP="00D35512">
      <w:pPr>
        <w:pStyle w:val="AllowPageBreak"/>
      </w:pPr>
    </w:p>
    <w:p w:rsidR="00000000" w:rsidRPr="00D35512" w:rsidP="00D35512">
      <w:pPr>
        <w:pStyle w:val="Heading1"/>
      </w:pPr>
      <w:bookmarkStart w:id="4" w:name="O_55214"/>
      <w:bookmarkEnd w:id="4"/>
      <w:r w:rsidRPr="00D35512">
        <w:t>Licensing/Regulatory Information</w:t>
      </w:r>
    </w:p>
    <w:p w:rsidR="00000000" w:rsidRPr="00D35512" w:rsidP="00D35512">
      <w:pPr>
        <w:pStyle w:val="BodyText"/>
      </w:pPr>
      <w:r w:rsidRPr="00D35512">
        <w:t>Not applicable.</w:t>
      </w:r>
    </w:p>
    <w:p w:rsidR="00000000" w:rsidRPr="00D35512" w:rsidP="00D35512">
      <w:pPr>
        <w:pStyle w:val="AllowPageBreak"/>
      </w:pPr>
    </w:p>
    <w:p w:rsidR="00000000" w:rsidRPr="00D35512" w:rsidP="00D35512">
      <w:pPr>
        <w:pStyle w:val="Heading1"/>
      </w:pPr>
      <w:bookmarkStart w:id="5" w:name="O_55215"/>
      <w:bookmarkEnd w:id="5"/>
      <w:r w:rsidRPr="00D35512">
        <w:t>Entry Requirements</w:t>
      </w:r>
    </w:p>
    <w:p w:rsidR="00000000" w:rsidRPr="00D35512" w:rsidP="00D35512">
      <w:pPr>
        <w:pStyle w:val="BodyText"/>
      </w:pPr>
      <w:r w:rsidRPr="00D35512">
        <w:t>Not applicable.</w:t>
      </w:r>
    </w:p>
    <w:p w:rsidR="00000000" w:rsidRPr="00D35512" w:rsidP="00D35512">
      <w:pPr>
        <w:pStyle w:val="AllowPageBreak"/>
      </w:pPr>
    </w:p>
    <w:p w:rsidR="00000000" w:rsidRPr="00D35512" w:rsidP="00D35512">
      <w:pPr>
        <w:pStyle w:val="Heading1"/>
      </w:pPr>
      <w:bookmarkStart w:id="6" w:name="O_55216"/>
      <w:bookmarkEnd w:id="6"/>
      <w:r w:rsidRPr="00D35512">
        <w:t>Employability Skills Summary</w:t>
      </w:r>
    </w:p>
    <w:p w:rsidR="00000000" w:rsidRPr="00D35512" w:rsidP="00D35512">
      <w:pPr>
        <w:pStyle w:val="BodyText"/>
      </w:pPr>
      <w:r w:rsidRPr="00D35512">
        <w:rPr>
          <w:rStyle w:val="SpecialBold"/>
        </w:rPr>
        <w:t>Employability Skills Summary for</w:t>
      </w:r>
    </w:p>
    <w:p w:rsidR="00000000" w:rsidRPr="00D35512" w:rsidP="00D35512">
      <w:pPr>
        <w:pStyle w:val="BodyText"/>
      </w:pPr>
      <w:r w:rsidRPr="00D35512">
        <w:rPr>
          <w:rStyle w:val="SpecialBold"/>
        </w:rPr>
        <w:t>TDM50307</w:t>
      </w:r>
      <w:r w:rsidRPr="00D35512">
        <w:t xml:space="preserve"> - </w:t>
      </w:r>
      <w:r w:rsidRPr="00D35512">
        <w:rPr>
          <w:rStyle w:val="SpecialBold"/>
        </w:rPr>
        <w:t>Diploma of Transport</w:t>
      </w:r>
      <w:r w:rsidRPr="00D35512">
        <w:t xml:space="preserve"> &amp;</w:t>
      </w:r>
      <w:r w:rsidRPr="00D35512">
        <w:rPr>
          <w:rStyle w:val="SpecialBold"/>
        </w:rPr>
        <w:t>amp</w:t>
      </w:r>
      <w:r w:rsidRPr="00D35512">
        <w:t xml:space="preserve">; </w:t>
      </w:r>
      <w:r w:rsidRPr="00D35512">
        <w:rPr>
          <w:rStyle w:val="SpecialBold"/>
        </w:rPr>
        <w:t>Distribution</w:t>
      </w:r>
      <w:r w:rsidRPr="00D35512">
        <w:t xml:space="preserve"> (</w:t>
      </w:r>
      <w:r w:rsidRPr="00D35512">
        <w:rPr>
          <w:rStyle w:val="SpecialBold"/>
        </w:rPr>
        <w:t>Maritime Operations</w:t>
      </w:r>
      <w:r w:rsidRPr="00D35512">
        <w:t xml:space="preserve"> - </w:t>
      </w:r>
      <w:r w:rsidRPr="00D35512">
        <w:rPr>
          <w:rStyle w:val="SpecialBold"/>
        </w:rPr>
        <w:t>Deck Watchkeeper</w:t>
      </w:r>
      <w:r w:rsidRPr="00D35512">
        <w:t>)</w:t>
      </w:r>
    </w:p>
    <w:p w:rsidR="00000000" w:rsidRPr="00D35512" w:rsidP="00D35512">
      <w:pPr>
        <w:pStyle w:val="BodyText"/>
      </w:pPr>
    </w:p>
    <w:p w:rsidR="00000000" w:rsidRPr="00D35512" w:rsidP="00D35512">
      <w:pPr>
        <w:pStyle w:val="BodyText"/>
      </w:pPr>
      <w:r w:rsidRPr="00D35512">
        <w:t>The following table contains a summar</w:t>
      </w:r>
      <w:r w:rsidRPr="00D35512">
        <w:t>y of the employability skills as identified by the maritime industry for this qualification. This table should be interpreted in conjunction with the detailed requirements of each unit of competency packaged in this qualification. The outcomes described he</w:t>
      </w:r>
      <w:r w:rsidRPr="00D35512">
        <w:t>re are broad industry requirements that may vary depending on packaging options.</w:t>
      </w:r>
    </w:p>
    <w:tbl>
      <w:tblPr>
        <w:tblW w:w="9242" w:type="dxa"/>
        <w:tblLayout w:type="fixed"/>
        <w:tblCellMar>
          <w:left w:w="62" w:type="dxa"/>
          <w:right w:w="62" w:type="dxa"/>
        </w:tblCellMar>
        <w:tblLook w:val="0000"/>
      </w:tblPr>
      <w:tblGrid>
        <w:gridCol w:w="2793"/>
        <w:gridCol w:w="6449"/>
      </w:tblGrid>
      <w:tr w:rsidTr="00BF0C58">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p>
          <w:p w:rsidR="00000000" w:rsidRPr="00D35512" w:rsidP="00D35512">
            <w:pPr>
              <w:pStyle w:val="BodyText"/>
            </w:pPr>
            <w:r w:rsidRPr="00D35512">
              <w:rPr>
                <w:rStyle w:val="SpecialBold"/>
              </w:rPr>
              <w:t>Employability Skill</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Industry</w:t>
            </w:r>
            <w:r w:rsidRPr="00D35512">
              <w:t>/</w:t>
            </w:r>
            <w:r w:rsidRPr="00D35512">
              <w:rPr>
                <w:rStyle w:val="SpecialBold"/>
              </w:rPr>
              <w:t>enterprise requirements for this qualification include</w:t>
            </w:r>
            <w:r w:rsidRPr="00D35512">
              <w:t>:</w:t>
            </w:r>
          </w:p>
        </w:tc>
      </w:tr>
      <w:tr w:rsidTr="00BF0C5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ListBullet"/>
            </w:pPr>
            <w:r w:rsidRPr="00D35512">
              <w:t>Use vessel's bridge communication systems and procedures</w:t>
            </w:r>
          </w:p>
          <w:p w:rsidR="00000000" w:rsidRPr="00D35512" w:rsidP="00D35512">
            <w:pPr>
              <w:pStyle w:val="ListBullet"/>
            </w:pPr>
            <w:r w:rsidRPr="00D35512">
              <w:t>Listen to and int</w:t>
            </w:r>
            <w:r w:rsidRPr="00D35512">
              <w:t>erpret verbal information related to bridge watchkeeping functions and the operation and maintenance of the vessel</w:t>
            </w:r>
          </w:p>
          <w:p w:rsidR="00000000" w:rsidRPr="00D35512" w:rsidP="00D35512">
            <w:pPr>
              <w:pStyle w:val="ListBullet"/>
            </w:pPr>
            <w:r w:rsidRPr="00D35512">
              <w:t>Read and interpret maritime regulations, charts and drawings, bridge equipment readings and displays, vessel's safety management system, vess</w:t>
            </w:r>
            <w:r w:rsidRPr="00D35512">
              <w:t>el and equipment manufacturer's instructions, etc.</w:t>
            </w:r>
          </w:p>
          <w:p w:rsidR="00000000" w:rsidRPr="00D35512" w:rsidP="00D35512">
            <w:pPr>
              <w:pStyle w:val="ListBullet"/>
            </w:pPr>
            <w:r w:rsidRPr="00D35512">
              <w:t>Speak clearly and directly on diverse matters related to bridge watchkeeping functions and vessel operation and maintenance</w:t>
            </w:r>
          </w:p>
          <w:p w:rsidR="00000000" w:rsidRPr="00D35512" w:rsidP="00D35512">
            <w:pPr>
              <w:pStyle w:val="ListBullet"/>
            </w:pPr>
            <w:r w:rsidRPr="00D35512">
              <w:t>Write documents as part of bridge watchkeeping duties, including reports on bridge operations, incident reports, entries in records, etc.</w:t>
            </w:r>
          </w:p>
          <w:p w:rsidR="00000000" w:rsidRPr="00D35512" w:rsidP="00D35512">
            <w:pPr>
              <w:pStyle w:val="ListBullet"/>
            </w:pPr>
            <w:r w:rsidRPr="00D35512">
              <w:t>Negotiate issues with others in the course of bridge operations</w:t>
            </w:r>
          </w:p>
          <w:p w:rsidR="00000000" w:rsidRPr="00D35512" w:rsidP="00D35512">
            <w:pPr>
              <w:pStyle w:val="ListBullet"/>
            </w:pPr>
            <w:r w:rsidRPr="00D35512">
              <w:t xml:space="preserve">Recognise and interpret non-verbal signs, signals and </w:t>
            </w:r>
            <w:r w:rsidRPr="00D35512">
              <w:t>behaviour</w:t>
            </w:r>
          </w:p>
          <w:p w:rsidR="00000000" w:rsidRPr="00D35512" w:rsidP="00D35512">
            <w:pPr>
              <w:pStyle w:val="ListBullet"/>
            </w:pPr>
            <w:r w:rsidRPr="00D35512">
              <w:t>Interpret and record observations and equipment readings and displays</w:t>
            </w:r>
          </w:p>
          <w:p w:rsidR="00000000" w:rsidRPr="00D35512" w:rsidP="00D35512">
            <w:pPr>
              <w:pStyle w:val="ListBullet"/>
            </w:pPr>
            <w:r w:rsidRPr="00D35512">
              <w:t>Communicate with multilingual crew</w:t>
            </w:r>
          </w:p>
          <w:p w:rsidR="00000000" w:rsidP="00D35512">
            <w:pPr>
              <w:pStyle w:val="ListBullet"/>
              <w:rPr>
                <w:lang w:val="en-NZ"/>
              </w:rPr>
            </w:pPr>
            <w:r w:rsidRPr="00D35512">
              <w:t>Use bridge communication equipment and radio equipment</w:t>
            </w:r>
          </w:p>
        </w:tc>
      </w:tr>
      <w:tr w:rsidTr="00BF0C5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ListBullet"/>
            </w:pPr>
            <w:r w:rsidRPr="00D35512">
              <w:t>Provide leadership to the personnel on the vessel</w:t>
            </w:r>
          </w:p>
          <w:p w:rsidR="00000000" w:rsidRPr="00D35512" w:rsidP="00D35512">
            <w:pPr>
              <w:pStyle w:val="ListBullet"/>
            </w:pPr>
            <w:r w:rsidRPr="00D35512">
              <w:t xml:space="preserve">Resolve any interpersonal </w:t>
            </w:r>
            <w:r w:rsidRPr="00D35512">
              <w:t>conflicts that may arise on board the vessel</w:t>
            </w:r>
          </w:p>
          <w:p w:rsidR="00000000" w:rsidRPr="00D35512" w:rsidP="00D35512">
            <w:pPr>
              <w:pStyle w:val="ListBullet"/>
            </w:pPr>
            <w:r w:rsidRPr="00D35512">
              <w:t>Motivate other crew members</w:t>
            </w:r>
          </w:p>
          <w:p w:rsidR="00000000" w:rsidRPr="00D35512" w:rsidP="00D35512">
            <w:pPr>
              <w:pStyle w:val="ListBullet"/>
            </w:pPr>
            <w:r w:rsidRPr="00D35512">
              <w:t>Assist crew members to achieve and maintain competency</w:t>
            </w:r>
          </w:p>
          <w:p w:rsidR="00000000" w:rsidRPr="00D35512" w:rsidP="00D35512">
            <w:pPr>
              <w:pStyle w:val="ListBullet"/>
            </w:pPr>
            <w:r w:rsidRPr="00D35512">
              <w:t>Avoid and prevent the harassment of others on the vessel</w:t>
            </w:r>
          </w:p>
          <w:p w:rsidR="00000000" w:rsidRPr="00D35512" w:rsidP="00D35512">
            <w:pPr>
              <w:pStyle w:val="ListBullet"/>
            </w:pPr>
            <w:r w:rsidRPr="00D35512">
              <w:t>Collaborate with crew members in the course of vessel operations</w:t>
            </w:r>
          </w:p>
          <w:p w:rsidR="00000000" w:rsidP="00D35512">
            <w:pPr>
              <w:pStyle w:val="ListBullet"/>
              <w:rPr>
                <w:lang w:val="en-NZ"/>
              </w:rPr>
            </w:pPr>
            <w:r w:rsidRPr="00D35512">
              <w:t>Work w</w:t>
            </w:r>
            <w:r w:rsidRPr="00D35512">
              <w:t xml:space="preserve">ith crew members of different ages, genders, race, </w:t>
            </w:r>
            <w:r w:rsidRPr="00D35512">
              <w:t>religion, political persuasion, etc.</w:t>
            </w:r>
          </w:p>
        </w:tc>
      </w:tr>
      <w:tr w:rsidTr="00BF0C5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Problem 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ListBullet"/>
            </w:pPr>
            <w:r w:rsidRPr="00D35512">
              <w:t>Identify and solve or report problems arising in the course of bridge watchkeeping operations</w:t>
            </w:r>
          </w:p>
          <w:p w:rsidR="00000000" w:rsidRPr="00D35512" w:rsidP="00D35512">
            <w:pPr>
              <w:pStyle w:val="ListBullet"/>
            </w:pPr>
            <w:r w:rsidRPr="00D35512">
              <w:t>Monitor and anticipate problems that may occur in the course of watchkeeping operations including hazards and risks and take appropriate action (e.g. avoidance of collision, avoidance of navigation hazards, avoidance of environmental pollution, etc.)</w:t>
            </w:r>
          </w:p>
          <w:p w:rsidR="00000000" w:rsidRPr="00D35512" w:rsidP="00D35512">
            <w:pPr>
              <w:pStyle w:val="ListBullet"/>
            </w:pPr>
            <w:r w:rsidRPr="00D35512">
              <w:t>Manag</w:t>
            </w:r>
            <w:r w:rsidRPr="00D35512">
              <w:t>e hazards and risks in a range of bridge watchkeeping situations, (e.g. collision avoidance, navigation hazards, heavy weather and seas, etc.)</w:t>
            </w:r>
          </w:p>
          <w:p w:rsidR="00000000" w:rsidP="00D35512">
            <w:pPr>
              <w:pStyle w:val="ListBullet"/>
              <w:rPr>
                <w:lang w:val="en-NZ"/>
              </w:rPr>
            </w:pPr>
            <w:r w:rsidRPr="00D35512">
              <w:t>Use mathematics to solve problems such as various calculations related to navigation, position fixing and other w</w:t>
            </w:r>
            <w:r w:rsidRPr="00D35512">
              <w:t>atchkeeping duties and functions</w:t>
            </w:r>
          </w:p>
        </w:tc>
      </w:tr>
      <w:tr w:rsidTr="00BF0C5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ListBullet"/>
            </w:pPr>
            <w:r w:rsidRPr="00D35512">
              <w:t>Modify activities dependent on differing work situations and contingencies such as changes in the weather and sea conditions, changes in operational performance of bridge equipment and navigationa</w:t>
            </w:r>
            <w:r w:rsidRPr="00D35512">
              <w:t>l emergencies</w:t>
            </w:r>
          </w:p>
          <w:p w:rsidR="00000000" w:rsidRPr="00D35512" w:rsidP="00D35512">
            <w:pPr>
              <w:pStyle w:val="ListBullet"/>
            </w:pPr>
            <w:r w:rsidRPr="00D35512">
              <w:t>Take appropriate initiatives in a range of bridge situations such as those above</w:t>
            </w:r>
          </w:p>
          <w:p w:rsidR="00000000" w:rsidP="00D35512">
            <w:pPr>
              <w:pStyle w:val="ListBullet"/>
              <w:rPr>
                <w:lang w:val="en-NZ"/>
              </w:rPr>
            </w:pPr>
            <w:r w:rsidRPr="00D35512">
              <w:t>Respond appropriately to any changes in bridge equipment, standard operating procedures and the vessel's working environment</w:t>
            </w:r>
          </w:p>
        </w:tc>
      </w:tr>
      <w:tr w:rsidTr="00BF0C5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Planning and organising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ListBullet"/>
            </w:pPr>
            <w:r w:rsidRPr="00D35512">
              <w:t xml:space="preserve">Follow and </w:t>
            </w:r>
            <w:r w:rsidRPr="00D35512">
              <w:t>apply operational and emergency plans, systems and procedures for the vessel, including the vessel's safety management system and emergency procedures</w:t>
            </w:r>
          </w:p>
          <w:p w:rsidR="00000000" w:rsidRPr="00D35512" w:rsidP="00D35512">
            <w:pPr>
              <w:pStyle w:val="ListBullet"/>
            </w:pPr>
            <w:r w:rsidRPr="00D35512">
              <w:t>Monitor systems and procedures for compliance with regulations and codes of practice</w:t>
            </w:r>
          </w:p>
          <w:p w:rsidR="00000000" w:rsidRPr="00D35512" w:rsidP="00D35512">
            <w:pPr>
              <w:pStyle w:val="ListBullet"/>
            </w:pPr>
            <w:r w:rsidRPr="00D35512">
              <w:t>Implement bridge res</w:t>
            </w:r>
            <w:r w:rsidRPr="00D35512">
              <w:t>ource management strategy</w:t>
            </w:r>
          </w:p>
          <w:p w:rsidR="00000000" w:rsidRPr="00D35512" w:rsidP="00D35512">
            <w:pPr>
              <w:pStyle w:val="ListBullet"/>
            </w:pPr>
            <w:r w:rsidRPr="00D35512">
              <w:t>Monitor and evaluate operational performance and compliance</w:t>
            </w:r>
          </w:p>
          <w:p w:rsidR="00000000" w:rsidRPr="00D35512" w:rsidP="00D35512">
            <w:pPr>
              <w:pStyle w:val="ListBullet"/>
            </w:pPr>
            <w:r w:rsidRPr="00D35512">
              <w:t>Collect, manage and interpret information needed in the course of bridge operations</w:t>
            </w:r>
          </w:p>
          <w:p w:rsidR="00000000" w:rsidRPr="00D35512" w:rsidP="00D35512">
            <w:pPr>
              <w:pStyle w:val="ListBullet"/>
            </w:pPr>
            <w:r w:rsidRPr="00D35512">
              <w:t>Organise and plan own management activities as Deck Watchkeeper on a vessel</w:t>
            </w:r>
          </w:p>
          <w:p w:rsidR="00000000" w:rsidP="00D35512">
            <w:pPr>
              <w:pStyle w:val="ListBullet"/>
              <w:rPr>
                <w:lang w:val="en-NZ"/>
              </w:rPr>
            </w:pPr>
            <w:r w:rsidRPr="00D35512">
              <w:t>Manage tim</w:t>
            </w:r>
            <w:r w:rsidRPr="00D35512">
              <w:t>e and priorities in the course of bridge watchkeeping activities</w:t>
            </w:r>
          </w:p>
        </w:tc>
      </w:tr>
      <w:tr w:rsidTr="00BF0C5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ListBullet"/>
            </w:pPr>
            <w:r w:rsidRPr="00D35512">
              <w:t xml:space="preserve">Interpret and apply regulations, survey requirements, standard procedures and codes of practice as they apply to watchkeeping </w:t>
            </w:r>
            <w:r w:rsidRPr="00D35512">
              <w:t>operations, including collision avoidance, OH&amp;S, environmental protection, security and SOLAS requirements</w:t>
            </w:r>
          </w:p>
          <w:p w:rsidR="00000000" w:rsidRPr="00D35512" w:rsidP="00D35512">
            <w:pPr>
              <w:pStyle w:val="ListBullet"/>
            </w:pPr>
            <w:r w:rsidRPr="00D35512">
              <w:t>Establish and follow own work plans and schedules</w:t>
            </w:r>
          </w:p>
          <w:p w:rsidR="00000000" w:rsidP="00D35512">
            <w:pPr>
              <w:pStyle w:val="ListBullet"/>
              <w:rPr>
                <w:lang w:val="en-NZ"/>
              </w:rPr>
            </w:pPr>
            <w:r w:rsidRPr="00D35512">
              <w:t>Evaluate and monitor own work and management performance as watchkeeper (deck) on the vessel</w:t>
            </w:r>
          </w:p>
        </w:tc>
      </w:tr>
      <w:tr w:rsidTr="00BF0C5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Learn</w:t>
            </w:r>
            <w:r w:rsidRPr="00D35512">
              <w:rPr>
                <w:rStyle w:val="SpecialBold"/>
              </w:rPr>
              <w:t>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ListBullet"/>
            </w:pPr>
            <w:r w:rsidRPr="00D35512">
              <w:t>Contribute to learning and assessment activities on the vessel, including emergency drills, safety and security awareness training, and continuing professional development of crew members</w:t>
            </w:r>
          </w:p>
          <w:p w:rsidR="00000000" w:rsidRPr="00D35512" w:rsidP="00D35512">
            <w:pPr>
              <w:pStyle w:val="ListBullet"/>
            </w:pPr>
            <w:r w:rsidRPr="00D35512">
              <w:t>Assist crew members to adapt to any changes in the vessel's syst</w:t>
            </w:r>
            <w:r w:rsidRPr="00D35512">
              <w:t>ems, equipment, procedures and the vessel's operating environment (e.g. sea and weather conditions)</w:t>
            </w:r>
          </w:p>
          <w:p w:rsidR="00000000" w:rsidRPr="00D35512" w:rsidP="00D35512">
            <w:pPr>
              <w:pStyle w:val="ListBullet"/>
            </w:pPr>
            <w:r w:rsidRPr="00D35512">
              <w:t>Assist in the instruction, coaching or mentoring of other crew members on the vessel</w:t>
            </w:r>
          </w:p>
          <w:p w:rsidR="00000000" w:rsidRPr="00D35512" w:rsidP="00D35512">
            <w:pPr>
              <w:pStyle w:val="ListBullet"/>
            </w:pPr>
            <w:r w:rsidRPr="00D35512">
              <w:t>Contribute to the assessment of the competency of other crew members</w:t>
            </w:r>
          </w:p>
          <w:p w:rsidR="00000000" w:rsidRPr="00D35512" w:rsidP="00D35512">
            <w:pPr>
              <w:pStyle w:val="ListBullet"/>
            </w:pPr>
            <w:r w:rsidRPr="00D35512">
              <w:t>As</w:t>
            </w:r>
            <w:r w:rsidRPr="00D35512">
              <w:t>sist in the creation of a learning environment on board the vessel</w:t>
            </w:r>
          </w:p>
          <w:p w:rsidR="00000000" w:rsidRPr="00D35512" w:rsidP="00D35512">
            <w:pPr>
              <w:pStyle w:val="ListBullet"/>
            </w:pPr>
            <w:r w:rsidRPr="00D35512">
              <w:t>Adapt own competency to any changes in the vessel type, its bridge equipment and its operating environment</w:t>
            </w:r>
          </w:p>
          <w:p w:rsidR="00000000" w:rsidP="00D35512">
            <w:pPr>
              <w:pStyle w:val="ListBullet"/>
              <w:rPr>
                <w:lang w:val="en-NZ"/>
              </w:rPr>
            </w:pPr>
            <w:r w:rsidRPr="00D35512">
              <w:t>Update own knowledge and skills required for bridge watchkeeping activities</w:t>
            </w:r>
          </w:p>
        </w:tc>
      </w:tr>
      <w:tr w:rsidTr="00BF0C5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Techn</w:t>
            </w:r>
            <w:r w:rsidRPr="00D35512">
              <w:rPr>
                <w:rStyle w:val="SpecialBold"/>
              </w:rPr>
              <w:t>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ListBullet"/>
            </w:pPr>
            <w:r w:rsidRPr="00D35512">
              <w:t>Operate bridge equipment including steering and navigation systems, radar and other electronic navigational aids, radio systems, safety management equipment, etc.</w:t>
            </w:r>
          </w:p>
          <w:p w:rsidR="00000000" w:rsidRPr="00D35512" w:rsidP="00D35512">
            <w:pPr>
              <w:pStyle w:val="ListBullet"/>
            </w:pPr>
            <w:r w:rsidRPr="00D35512">
              <w:t>Follow and apply operational and maintenance systems for the vessel's hull, propulsion,</w:t>
            </w:r>
            <w:r w:rsidRPr="00D35512">
              <w:t xml:space="preserve"> electrical and auxiliary systems, safety and deck equipment and other facilities on the vessel</w:t>
            </w:r>
          </w:p>
          <w:p w:rsidR="00000000" w:rsidRPr="00D35512" w:rsidP="00D35512">
            <w:pPr>
              <w:pStyle w:val="ListBullet"/>
            </w:pPr>
            <w:r w:rsidRPr="00D35512">
              <w:t>Follow and apply safety management system and OH&amp;S procedures for use and maintenance of equipment and facilities</w:t>
            </w:r>
          </w:p>
          <w:p w:rsidR="00000000" w:rsidRPr="00D35512" w:rsidP="00D35512">
            <w:pPr>
              <w:pStyle w:val="ListBullet"/>
            </w:pPr>
            <w:r w:rsidRPr="00D35512">
              <w:t>Carry out the preventative and remedial mainte</w:t>
            </w:r>
            <w:r w:rsidRPr="00D35512">
              <w:t>nance procedures for the vessel's hull, propulsion plant, electrical and auxiliary systems, other engine room equipment and tools</w:t>
            </w:r>
          </w:p>
        </w:tc>
      </w:tr>
    </w:tbl>
    <w:p w:rsidR="00000000" w:rsidRPr="00D35512" w:rsidP="00D35512">
      <w:pPr>
        <w:pStyle w:val="BodyText"/>
      </w:pPr>
    </w:p>
    <w:p w:rsidR="00000000" w:rsidRPr="00D35512" w:rsidP="00D35512">
      <w:pPr>
        <w:pStyle w:val="AllowPageBreak"/>
      </w:pPr>
    </w:p>
    <w:p w:rsidR="00000000" w:rsidRPr="00D35512" w:rsidP="00D35512">
      <w:pPr>
        <w:pStyle w:val="Heading1"/>
      </w:pPr>
      <w:bookmarkStart w:id="7" w:name="O_55217"/>
      <w:bookmarkEnd w:id="7"/>
      <w:r w:rsidRPr="00D35512">
        <w:t>Packaging Rules</w:t>
      </w:r>
    </w:p>
    <w:tbl>
      <w:tblPr>
        <w:tblW w:w="0" w:type="auto"/>
        <w:tblLayout w:type="fixed"/>
        <w:tblCellMar>
          <w:left w:w="62" w:type="dxa"/>
          <w:right w:w="62" w:type="dxa"/>
        </w:tblCellMar>
        <w:tblLook w:val="0000"/>
      </w:tblPr>
      <w:tblGrid>
        <w:gridCol w:w="8522"/>
      </w:tblGrid>
      <w:tr w:rsidTr="00BF0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Requirements for completion of the qualification</w:t>
            </w:r>
            <w:r w:rsidRPr="00D35512">
              <w:t>:</w:t>
            </w:r>
          </w:p>
          <w:p w:rsidR="00000000" w:rsidRPr="00D35512" w:rsidP="00D35512">
            <w:pPr>
              <w:pStyle w:val="BodyText"/>
            </w:pPr>
            <w:r w:rsidRPr="00D35512">
              <w:t xml:space="preserve">A successful outcome of the </w:t>
            </w:r>
            <w:r w:rsidRPr="00D35512">
              <w:rPr>
                <w:rStyle w:val="SpecialBold"/>
              </w:rPr>
              <w:t>twenty-six</w:t>
            </w:r>
            <w:r w:rsidRPr="00D35512">
              <w:t xml:space="preserve"> units of competency listed below.</w:t>
            </w:r>
          </w:p>
          <w:p w:rsidR="00000000" w:rsidRPr="00D35512" w:rsidP="00D35512">
            <w:pPr>
              <w:pStyle w:val="BodyText"/>
            </w:pPr>
            <w:r w:rsidRPr="00D35512">
              <w:t xml:space="preserve">Additional units  from those listed below or relevant units from this or other Training Packages </w:t>
            </w:r>
            <w:r w:rsidRPr="00D35512">
              <w:rPr>
                <w:rStyle w:val="Superscript"/>
              </w:rPr>
              <w:t>Note 3</w:t>
            </w:r>
            <w:r w:rsidRPr="00D35512">
              <w:t xml:space="preserve"> may be included in the qualification to satisfy specific additional needs beyond the minimum requirements.  (They may</w:t>
            </w:r>
            <w:r w:rsidRPr="00D35512">
              <w:t xml:space="preserve"> also be achieved separately, either individually or in skill sets, leading to a National Statement of Attainment as described elsewhere in the Training Package)</w:t>
            </w:r>
          </w:p>
          <w:p w:rsidR="00000000" w:rsidRPr="00D35512" w:rsidP="00D35512">
            <w:pPr>
              <w:pStyle w:val="BodyText"/>
            </w:pPr>
            <w:r w:rsidRPr="00D35512">
              <w:t xml:space="preserve">Note that the educational requirements for a Master (Less than 500 GT) as described in Marine </w:t>
            </w:r>
            <w:r w:rsidRPr="00D35512">
              <w:t>Orders Part 3: Seagoing Qualifications (Version 6) are for completion of the Diploma of Transport&amp;Distribution (Maritime Operations - Deck Watchkeeper) plus the completion of four additional units as detailed in the 'Optional Additional units' section belo</w:t>
            </w:r>
            <w:r w:rsidRPr="00D35512">
              <w:t>w.</w:t>
            </w:r>
          </w:p>
        </w:tc>
      </w:tr>
    </w:tbl>
    <w:p w:rsidR="00000000" w:rsidRPr="00D35512" w:rsidP="00D35512">
      <w:pPr>
        <w:pStyle w:val="BodyText"/>
      </w:pPr>
    </w:p>
    <w:tbl>
      <w:tblPr>
        <w:tblW w:w="9283" w:type="dxa"/>
        <w:tblLayout w:type="fixed"/>
        <w:tblCellMar>
          <w:left w:w="62" w:type="dxa"/>
          <w:right w:w="62" w:type="dxa"/>
        </w:tblCellMar>
        <w:tblLook w:val="0000"/>
      </w:tblPr>
      <w:tblGrid>
        <w:gridCol w:w="370"/>
        <w:gridCol w:w="1820"/>
        <w:gridCol w:w="1358"/>
        <w:gridCol w:w="5735"/>
      </w:tblGrid>
      <w:tr w:rsidTr="00BF0C58">
        <w:tblPrEx>
          <w:tblW w:w="9283" w:type="dxa"/>
          <w:tblLayout w:type="fixed"/>
          <w:tblCellMar>
            <w:left w:w="62" w:type="dxa"/>
            <w:right w:w="62" w:type="dxa"/>
          </w:tblCellMar>
          <w:tblLook w:val="0000"/>
        </w:tblPrEx>
        <w:tc>
          <w:tcPr>
            <w:tcW w:w="354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MANDATORY REQUIREMENTS</w:t>
            </w:r>
          </w:p>
          <w:p w:rsidR="00000000" w:rsidRPr="00D35512" w:rsidP="00D35512">
            <w:pPr>
              <w:pStyle w:val="BodyText"/>
            </w:pPr>
            <w:r w:rsidRPr="00D35512">
              <w:rPr>
                <w:rStyle w:val="SpecialBold"/>
              </w:rPr>
              <w:t>FIELD</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UNIT</w:t>
            </w:r>
          </w:p>
        </w:tc>
      </w:tr>
      <w:tr w:rsidTr="00BF0C58">
        <w:tblPrEx>
          <w:tblW w:w="9283" w:type="dxa"/>
          <w:tblLayout w:type="fixed"/>
          <w:tblCellMar>
            <w:left w:w="62" w:type="dxa"/>
            <w:right w:w="62" w:type="dxa"/>
          </w:tblCellMar>
          <w:tblLook w:val="0000"/>
        </w:tblPrEx>
        <w:tc>
          <w:tcPr>
            <w:tcW w:w="37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A</w:t>
            </w:r>
          </w:p>
        </w:tc>
        <w:tc>
          <w:tcPr>
            <w:tcW w:w="182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Handling Cargo and Vessel Stability</w:t>
            </w: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TDMMA707B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Monitor the loading, stowage, security and unloading of cargo</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TDMMA807B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Monitor the care of cargo during a voyage</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TDMMA1707A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Determine the stability and trim of the vessel</w:t>
            </w:r>
          </w:p>
        </w:tc>
      </w:tr>
      <w:tr w:rsidTr="00BF0C58">
        <w:tblPrEx>
          <w:tblW w:w="9283" w:type="dxa"/>
          <w:tblLayout w:type="fixed"/>
          <w:tblCellMar>
            <w:left w:w="62" w:type="dxa"/>
            <w:right w:w="62" w:type="dxa"/>
          </w:tblCellMar>
          <w:tblLook w:val="0000"/>
        </w:tblPrEx>
        <w:tc>
          <w:tcPr>
            <w:tcW w:w="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B</w:t>
            </w:r>
          </w:p>
        </w:tc>
        <w:tc>
          <w:tcPr>
            <w:tcW w:w="1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Equipment Checking and Maintenance</w:t>
            </w: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TDMMB4607A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Apply information of vessel structure to maintenance and seaworthiness</w:t>
            </w:r>
          </w:p>
        </w:tc>
      </w:tr>
      <w:tr w:rsidTr="00BF0C58">
        <w:tblPrEx>
          <w:tblW w:w="9283" w:type="dxa"/>
          <w:tblLayout w:type="fixed"/>
          <w:tblCellMar>
            <w:left w:w="62" w:type="dxa"/>
            <w:right w:w="62" w:type="dxa"/>
          </w:tblCellMar>
          <w:tblLook w:val="0000"/>
        </w:tblPrEx>
        <w:tc>
          <w:tcPr>
            <w:tcW w:w="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C</w:t>
            </w:r>
          </w:p>
        </w:tc>
        <w:tc>
          <w:tcPr>
            <w:tcW w:w="1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Manoeuvre Vessel</w:t>
            </w: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TDMMC307B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 xml:space="preserve">Manoeuvre and handle the vessel in normal conditions </w:t>
            </w:r>
          </w:p>
        </w:tc>
      </w:tr>
      <w:tr w:rsidTr="00BF0C58">
        <w:tblPrEx>
          <w:tblW w:w="9283" w:type="dxa"/>
          <w:tblLayout w:type="fixed"/>
          <w:tblCellMar>
            <w:left w:w="62" w:type="dxa"/>
            <w:right w:w="62" w:type="dxa"/>
          </w:tblCellMar>
          <w:tblLook w:val="0000"/>
        </w:tblPrEx>
        <w:tc>
          <w:tcPr>
            <w:tcW w:w="37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E</w:t>
            </w:r>
          </w:p>
        </w:tc>
        <w:tc>
          <w:tcPr>
            <w:tcW w:w="182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Communication</w:t>
            </w: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TDMME207B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Communicate using standard marine vocabulary</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TDMME307B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Transmit and receive information by visual signalling</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TDMME507B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 xml:space="preserve">Transmit and receive information by marine radio or telephone </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TDMME807C</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 xml:space="preserve">Transmit and receive information by GMDSS subsystems and equipment </w:t>
            </w:r>
          </w:p>
        </w:tc>
      </w:tr>
      <w:tr w:rsidTr="00BF0C58">
        <w:tblPrEx>
          <w:tblW w:w="9283" w:type="dxa"/>
          <w:tblLayout w:type="fixed"/>
          <w:tblCellMar>
            <w:left w:w="62" w:type="dxa"/>
            <w:right w:w="62" w:type="dxa"/>
          </w:tblCellMar>
          <w:tblLook w:val="0000"/>
        </w:tblPrEx>
        <w:tc>
          <w:tcPr>
            <w:tcW w:w="37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F</w:t>
            </w:r>
          </w:p>
        </w:tc>
        <w:tc>
          <w:tcPr>
            <w:tcW w:w="182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OperationalQualityand Safety</w:t>
            </w: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TDMMF1007B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Provide elementary first aid</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TDMMF1107B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Survive at sea in the event of vessel abandonment</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TDMMF1807B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Apply medical first aid on board a vessel</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TDMMF1907B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Operate survival craft and other lifesaving appliances</w:t>
            </w:r>
          </w:p>
        </w:tc>
      </w:tr>
      <w:tr w:rsidTr="00BF0C58">
        <w:tblPrEx>
          <w:tblW w:w="9283" w:type="dxa"/>
          <w:tblLayout w:type="fixed"/>
          <w:tblCellMar>
            <w:left w:w="62" w:type="dxa"/>
            <w:right w:w="62" w:type="dxa"/>
          </w:tblCellMar>
          <w:tblLook w:val="0000"/>
        </w:tblPrEx>
        <w:tc>
          <w:tcPr>
            <w:tcW w:w="370" w:type="dxa"/>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35512" w:rsidP="00D35512">
            <w:pPr>
              <w:pStyle w:val="BodyText"/>
            </w:pPr>
          </w:p>
          <w:p w:rsidR="00000000" w:rsidRPr="00D35512" w:rsidP="00D35512">
            <w:pPr>
              <w:pStyle w:val="BodyText"/>
            </w:pPr>
            <w:r w:rsidRPr="00D35512">
              <w:rPr>
                <w:rStyle w:val="SpecialBold"/>
              </w:rPr>
              <w:t>F</w:t>
            </w:r>
          </w:p>
        </w:tc>
        <w:tc>
          <w:tcPr>
            <w:tcW w:w="182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OperationalQualityand Safety</w:t>
            </w:r>
          </w:p>
          <w:p w:rsidR="00000000" w:rsidP="00D35512">
            <w:pPr>
              <w:pStyle w:val="BodyText"/>
              <w:rPr>
                <w:lang w:val="en-NZ"/>
              </w:rPr>
            </w:pPr>
            <w:r w:rsidRPr="00D35512">
              <w:t>(</w:t>
            </w:r>
            <w:r w:rsidRPr="00D35512">
              <w:rPr>
                <w:rStyle w:val="SpecialBold"/>
              </w:rPr>
              <w:t>continued</w:t>
            </w:r>
            <w:r w:rsidRPr="00D35512">
              <w:t>)</w:t>
            </w: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TDMMF2107B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 xml:space="preserve">Control safe access to and on vessel </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TDMMF3007B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Maintain a safe navigational watch</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TDMMF5607A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Observe personal safety and social responsibilities</w:t>
            </w:r>
            <w:r w:rsidRPr="00D35512">
              <w:rPr>
                <w:rStyle w:val="Superscript"/>
              </w:rPr>
              <w:t> Note 1</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TDMMF5807A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Adapt to basic industry and regulatory requirements for tanker operations</w:t>
            </w:r>
          </w:p>
        </w:tc>
      </w:tr>
      <w:tr w:rsidTr="00BF0C58">
        <w:tblPrEx>
          <w:tblW w:w="9283" w:type="dxa"/>
          <w:tblLayout w:type="fixed"/>
          <w:tblCellMar>
            <w:left w:w="62" w:type="dxa"/>
            <w:right w:w="62" w:type="dxa"/>
          </w:tblCellMar>
          <w:tblLook w:val="0000"/>
        </w:tblPrEx>
        <w:tc>
          <w:tcPr>
            <w:tcW w:w="370" w:type="dxa"/>
            <w:vMerge w:val="restart"/>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 xml:space="preserve">TDMMF5907A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 xml:space="preserve">Work safely in enclosed spaces on a vessel </w:t>
            </w:r>
          </w:p>
        </w:tc>
      </w:tr>
      <w:tr w:rsidTr="00BF0C58">
        <w:tblPrEx>
          <w:tblW w:w="9283" w:type="dxa"/>
          <w:tblLayout w:type="fixed"/>
          <w:tblCellMar>
            <w:left w:w="62" w:type="dxa"/>
            <w:right w:w="62" w:type="dxa"/>
          </w:tblCellMar>
          <w:tblLook w:val="0000"/>
        </w:tblPrEx>
        <w:tc>
          <w:tcPr>
            <w:tcW w:w="370" w:type="dxa"/>
            <w:vMerge/>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TDMMF6107A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Manage marine firefighting and prevention activities on board a vessel</w:t>
            </w:r>
          </w:p>
        </w:tc>
      </w:tr>
      <w:tr w:rsidTr="00BF0C58">
        <w:tblPrEx>
          <w:tblW w:w="9283" w:type="dxa"/>
          <w:tblLayout w:type="fixed"/>
          <w:tblCellMar>
            <w:left w:w="62" w:type="dxa"/>
            <w:right w:w="62" w:type="dxa"/>
          </w:tblCellMar>
          <w:tblLook w:val="0000"/>
        </w:tblPrEx>
        <w:tc>
          <w:tcPr>
            <w:tcW w:w="370" w:type="dxa"/>
            <w:vMerge/>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TDMMF6207A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Prevent, control and fight fires on board an ocean-going vessel</w:t>
            </w:r>
            <w:r w:rsidRPr="00D35512">
              <w:rPr>
                <w:rStyle w:val="Superscript"/>
              </w:rPr>
              <w:t> Note 2</w:t>
            </w:r>
          </w:p>
        </w:tc>
      </w:tr>
      <w:tr w:rsidTr="00BF0C58">
        <w:tblPrEx>
          <w:tblW w:w="9283" w:type="dxa"/>
          <w:tblLayout w:type="fixed"/>
          <w:tblCellMar>
            <w:left w:w="62" w:type="dxa"/>
            <w:right w:w="62" w:type="dxa"/>
          </w:tblCellMar>
          <w:tblLook w:val="0000"/>
        </w:tblPrEx>
        <w:tc>
          <w:tcPr>
            <w:tcW w:w="37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H</w:t>
            </w:r>
          </w:p>
        </w:tc>
        <w:tc>
          <w:tcPr>
            <w:tcW w:w="182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Navigation</w:t>
            </w: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TDMMH507B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rStyle w:val="Superscript"/>
                <w:rFonts w:ascii="Tahoma" w:hAnsi="Tahoma"/>
                <w:color w:val="000000"/>
                <w:sz w:val="20"/>
                <w:szCs w:val="24"/>
                <w:lang w:val="en-NZ"/>
              </w:rPr>
            </w:pPr>
            <w:r w:rsidRPr="00D35512">
              <w:t>Use radar and other bridge equipment to maintain safe navigation</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Style w:val="Superscript"/>
                <w:rFonts w:ascii="Tahoma" w:hAnsi="Tahoma"/>
                <w:color w:val="000000"/>
                <w:sz w:val="20"/>
                <w:szCs w:val="24"/>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pPr>
              <w:pStyle w:val="BodyText"/>
              <w:keepNext w:val="0"/>
              <w:keepLines w:val="0"/>
              <w:contextualSpacing w:val="0"/>
              <w:rPr>
                <w:rStyle w:val="Superscript"/>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TDMMH1507A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rStyle w:val="Superscript"/>
                <w:rFonts w:ascii="Tahoma" w:hAnsi="Tahoma"/>
                <w:color w:val="000000"/>
                <w:sz w:val="20"/>
                <w:szCs w:val="24"/>
                <w:lang w:val="en-NZ"/>
              </w:rPr>
            </w:pPr>
            <w:r w:rsidRPr="00D35512">
              <w:t>Measure and observe weather conditions and interpret and apply to watchkeeping</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Style w:val="Superscript"/>
                <w:rFonts w:ascii="Tahoma" w:hAnsi="Tahoma"/>
                <w:color w:val="000000"/>
                <w:sz w:val="20"/>
                <w:szCs w:val="24"/>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pPr>
              <w:pStyle w:val="BodyText"/>
              <w:keepNext w:val="0"/>
              <w:keepLines w:val="0"/>
              <w:contextualSpacing w:val="0"/>
              <w:rPr>
                <w:rStyle w:val="Superscript"/>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TDMMH1607A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rStyle w:val="Superscript"/>
                <w:rFonts w:ascii="Tahoma" w:hAnsi="Tahoma"/>
                <w:color w:val="000000"/>
                <w:sz w:val="20"/>
                <w:szCs w:val="24"/>
                <w:lang w:val="en-NZ"/>
              </w:rPr>
            </w:pPr>
            <w:r w:rsidRPr="00D35512">
              <w:t>Determine position of the vessel</w:t>
            </w:r>
          </w:p>
        </w:tc>
      </w:tr>
      <w:tr w:rsidTr="00BF0C58">
        <w:tblPrEx>
          <w:tblW w:w="9283" w:type="dxa"/>
          <w:tblLayout w:type="fixed"/>
          <w:tblCellMar>
            <w:left w:w="62" w:type="dxa"/>
            <w:right w:w="62" w:type="dxa"/>
          </w:tblCellMar>
          <w:tblLook w:val="0000"/>
        </w:tblPrEx>
        <w:tc>
          <w:tcPr>
            <w:tcW w:w="37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Style w:val="Superscript"/>
                <w:rFonts w:ascii="Tahoma" w:hAnsi="Tahoma"/>
                <w:color w:val="000000"/>
                <w:sz w:val="20"/>
                <w:szCs w:val="24"/>
                <w:lang w:val="en-NZ"/>
              </w:rPr>
            </w:pPr>
          </w:p>
        </w:tc>
        <w:tc>
          <w:tcPr>
            <w:tcW w:w="182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pPr>
              <w:pStyle w:val="BodyText"/>
              <w:keepNext w:val="0"/>
              <w:keepLines w:val="0"/>
              <w:contextualSpacing w:val="0"/>
              <w:rPr>
                <w:rStyle w:val="Superscript"/>
              </w:rPr>
            </w:pP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TDMMH1907A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Plan a passage</w:t>
            </w:r>
          </w:p>
        </w:tc>
      </w:tr>
      <w:tr w:rsidTr="00BF0C58">
        <w:tblPrEx>
          <w:tblW w:w="9283" w:type="dxa"/>
          <w:tblLayout w:type="fixed"/>
          <w:tblCellMar>
            <w:left w:w="62" w:type="dxa"/>
            <w:right w:w="62" w:type="dxa"/>
          </w:tblCellMar>
          <w:tblLook w:val="0000"/>
        </w:tblPrEx>
        <w:tc>
          <w:tcPr>
            <w:tcW w:w="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L</w:t>
            </w:r>
          </w:p>
        </w:tc>
        <w:tc>
          <w:tcPr>
            <w:tcW w:w="1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Human Resources</w:t>
            </w: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TDMML307B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Establish and maintain a harmonious workplace environment</w:t>
            </w:r>
          </w:p>
        </w:tc>
      </w:tr>
      <w:tr w:rsidTr="00BF0C58">
        <w:tblPrEx>
          <w:tblW w:w="9283" w:type="dxa"/>
          <w:tblLayout w:type="fixed"/>
          <w:tblCellMar>
            <w:left w:w="62" w:type="dxa"/>
            <w:right w:w="62" w:type="dxa"/>
          </w:tblCellMar>
          <w:tblLook w:val="0000"/>
        </w:tblPrEx>
        <w:tc>
          <w:tcPr>
            <w:tcW w:w="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rPr>
                <w:rStyle w:val="SpecialBold"/>
              </w:rPr>
              <w:t>U</w:t>
            </w:r>
          </w:p>
        </w:tc>
        <w:tc>
          <w:tcPr>
            <w:tcW w:w="1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rPr>
                <w:rStyle w:val="SpecialBold"/>
              </w:rPr>
              <w:t>Environment</w:t>
            </w:r>
          </w:p>
        </w:tc>
        <w:tc>
          <w:tcPr>
            <w:tcW w:w="1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512">
            <w:pPr>
              <w:pStyle w:val="BodyText"/>
              <w:rPr>
                <w:lang w:val="en-NZ"/>
              </w:rPr>
            </w:pPr>
            <w:r w:rsidRPr="00D35512">
              <w:t>TDMMU407B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512" w:rsidP="00D35512">
            <w:pPr>
              <w:pStyle w:val="BodyText"/>
            </w:pPr>
            <w:r w:rsidRPr="00D35512">
              <w:t xml:space="preserve">Ensure compliance with pollution prevention measures </w:t>
            </w:r>
          </w:p>
        </w:tc>
      </w:tr>
    </w:tbl>
    <w:p w:rsidR="00000000" w:rsidRPr="00D35512" w:rsidP="00D35512">
      <w:pPr>
        <w:pStyle w:val="BodyText"/>
      </w:pPr>
      <w:r w:rsidRPr="00D35512">
        <w:rPr>
          <w:rStyle w:val="SpecialBold"/>
        </w:rPr>
        <w:t>Note 1</w:t>
      </w:r>
      <w:r w:rsidRPr="00D35512">
        <w:t>:</w:t>
      </w:r>
      <w:r w:rsidRPr="00D35512">
        <w:tab/>
        <w:t xml:space="preserve">This is a </w:t>
      </w:r>
      <w:r w:rsidRPr="00D35512">
        <w:rPr>
          <w:rStyle w:val="SpecialBold"/>
        </w:rPr>
        <w:t>new unit</w:t>
      </w:r>
      <w:r w:rsidRPr="00D35512">
        <w:t xml:space="preserve"> incorporating the requirements of the previous four units TDMMF701B Observe safe working practices, TDMMF801B Comply with emergency procedures, TDMML201</w:t>
      </w:r>
      <w:r w:rsidRPr="00D35512">
        <w:t>A Contribute to effective human relationships on board a vessel and TDMME101A Understand orders and be understood in relation to shipboard duties</w:t>
      </w:r>
    </w:p>
    <w:p w:rsidR="00000000" w:rsidRPr="00D35512" w:rsidP="00D35512">
      <w:pPr>
        <w:pStyle w:val="BodyText"/>
      </w:pPr>
      <w:r w:rsidRPr="00D35512">
        <w:rPr>
          <w:rStyle w:val="SpecialBold"/>
        </w:rPr>
        <w:t>Note 2</w:t>
      </w:r>
      <w:r w:rsidRPr="00D35512">
        <w:t>:</w:t>
      </w:r>
      <w:r w:rsidRPr="00D35512">
        <w:tab/>
        <w:t xml:space="preserve">This is a </w:t>
      </w:r>
      <w:r w:rsidRPr="00D35512">
        <w:rPr>
          <w:rStyle w:val="SpecialBold"/>
        </w:rPr>
        <w:t>new unit</w:t>
      </w:r>
      <w:r w:rsidRPr="00D35512">
        <w:t xml:space="preserve"> incorporating the requirements of the previous two units TDMMF901A Fight and exting</w:t>
      </w:r>
      <w:r w:rsidRPr="00D35512">
        <w:t>uish fires and TDMMF1201A Minimise the risk of fire and maintain a state of readiness to respond to emergency situations involving fire</w:t>
      </w:r>
    </w:p>
    <w:p w:rsidR="00000000" w:rsidRPr="00D35512" w:rsidP="00D35512">
      <w:pPr>
        <w:pStyle w:val="BodyText"/>
      </w:pPr>
      <w:r w:rsidRPr="00D35512">
        <w:rPr>
          <w:rStyle w:val="SpecialBold"/>
        </w:rPr>
        <w:t>OPTIONAL ADDITIONAL UNITS TO MINIMUM REQUIREMENTS</w:t>
      </w:r>
    </w:p>
    <w:p w:rsidR="00000000" w:rsidRPr="00D35512" w:rsidP="00D35512">
      <w:pPr>
        <w:pStyle w:val="BodyText"/>
      </w:pPr>
      <w:r w:rsidRPr="00D35512">
        <w:t>The units</w:t>
      </w:r>
      <w:r w:rsidRPr="00D35512">
        <w:rPr>
          <w:rStyle w:val="SpecialBold"/>
        </w:rPr>
        <w:t>listed below or relevant units from this or other Training Pa</w:t>
      </w:r>
      <w:r w:rsidRPr="00D35512">
        <w:rPr>
          <w:rStyle w:val="SpecialBold"/>
        </w:rPr>
        <w:t>ckages Note 3 may be included in the qualification to satisfy specific additional needs beyond the minimum mandatory requirements  (they may also be achieved separately, either individually or in skills sets, leading to a Statement of Attainment as describ</w:t>
      </w:r>
      <w:r w:rsidRPr="00D35512">
        <w:rPr>
          <w:rStyle w:val="SpecialBold"/>
        </w:rPr>
        <w:t>ed elsewhere in the Training Package).</w:t>
      </w:r>
    </w:p>
    <w:p w:rsidR="00000000" w:rsidRPr="00D35512" w:rsidP="00D35512">
      <w:pPr>
        <w:pStyle w:val="BodyText"/>
      </w:pPr>
    </w:p>
    <w:tbl>
      <w:tblPr>
        <w:tblW w:w="9204" w:type="dxa"/>
        <w:tblLayout w:type="fixed"/>
        <w:tblCellMar>
          <w:left w:w="62" w:type="dxa"/>
          <w:right w:w="62" w:type="dxa"/>
        </w:tblCellMar>
        <w:tblLook w:val="0000"/>
      </w:tblPr>
      <w:tblGrid>
        <w:gridCol w:w="394"/>
        <w:gridCol w:w="1672"/>
        <w:gridCol w:w="2541"/>
        <w:gridCol w:w="4597"/>
      </w:tblGrid>
      <w:tr w:rsidTr="00BF0C58">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D35512">
            <w:pPr>
              <w:pStyle w:val="BodyText"/>
              <w:rPr>
                <w:lang w:val="en-NZ"/>
              </w:rPr>
            </w:pPr>
            <w:r w:rsidRPr="00D35512">
              <w:rPr>
                <w:rStyle w:val="SpecialBold"/>
              </w:rPr>
              <w:t>Skills set of additional units to prepare for AMSA certification as Master (&lt; 500GT)</w:t>
            </w:r>
          </w:p>
        </w:tc>
      </w:tr>
      <w:tr w:rsidTr="00BF0C58">
        <w:tblPrEx>
          <w:tblW w:w="9204" w:type="dxa"/>
          <w:tblLayout w:type="fixed"/>
          <w:tblCellMar>
            <w:left w:w="62" w:type="dxa"/>
            <w:right w:w="62" w:type="dxa"/>
          </w:tblCellMar>
          <w:tblLook w:val="0000"/>
        </w:tblPrEx>
        <w:tc>
          <w:tcPr>
            <w:tcW w:w="39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D35512" w:rsidP="00D35512">
            <w:pPr>
              <w:pStyle w:val="BodyText"/>
            </w:pPr>
            <w:r w:rsidRPr="00D35512">
              <w:rPr>
                <w:rStyle w:val="SpecialBold"/>
              </w:rPr>
              <w:t>B</w:t>
            </w:r>
          </w:p>
        </w:tc>
        <w:tc>
          <w:tcPr>
            <w:tcW w:w="1672"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12">
            <w:pPr>
              <w:pStyle w:val="BodyText"/>
              <w:rPr>
                <w:lang w:val="en-NZ"/>
              </w:rPr>
            </w:pPr>
            <w:r w:rsidRPr="00D35512">
              <w:rPr>
                <w:rStyle w:val="SpecialBold"/>
              </w:rPr>
              <w:t xml:space="preserve">Equipment Checking and Maintenance </w:t>
            </w:r>
          </w:p>
        </w:tc>
        <w:tc>
          <w:tcPr>
            <w:tcW w:w="2541"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12">
            <w:pPr>
              <w:pStyle w:val="Heading1"/>
              <w:rPr>
                <w:lang w:val="en-NZ"/>
              </w:rPr>
            </w:pPr>
            <w:r w:rsidRPr="00D35512">
              <w:t>TDMMB4807A</w:t>
            </w:r>
          </w:p>
        </w:tc>
        <w:tc>
          <w:tcPr>
            <w:tcW w:w="4597"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D35512">
            <w:pPr>
              <w:pStyle w:val="Heading1"/>
              <w:rPr>
                <w:lang w:val="en-NZ"/>
              </w:rPr>
            </w:pPr>
            <w:r w:rsidRPr="00D35512">
              <w:t>Manage the operations and maintenance on vessels limited by tonnage or near coastal operations</w:t>
            </w:r>
          </w:p>
        </w:tc>
      </w:tr>
      <w:tr w:rsidTr="00BF0C58">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D35512" w:rsidP="00D35512">
            <w:pPr>
              <w:pStyle w:val="BodyText"/>
            </w:pPr>
            <w:r w:rsidRPr="00D35512">
              <w:rPr>
                <w:rStyle w:val="SpecialBold"/>
              </w:rPr>
              <w:t>F</w:t>
            </w:r>
          </w:p>
        </w:tc>
        <w:tc>
          <w:tcPr>
            <w:tcW w:w="1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12">
            <w:pPr>
              <w:pStyle w:val="BodyText"/>
              <w:rPr>
                <w:lang w:val="en-NZ"/>
              </w:rPr>
            </w:pPr>
            <w:r w:rsidRPr="00D35512">
              <w:rPr>
                <w:rStyle w:val="SpecialBold"/>
              </w:rPr>
              <w:t>Operational Quality</w:t>
            </w:r>
            <w:r w:rsidRPr="00D35512">
              <w:br/>
            </w:r>
            <w:r w:rsidRPr="00D35512">
              <w:rPr>
                <w:rStyle w:val="SpecialBold"/>
              </w:rPr>
              <w:t>and Safety</w:t>
            </w:r>
          </w:p>
        </w:tc>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12">
            <w:pPr>
              <w:pStyle w:val="BodyText"/>
              <w:rPr>
                <w:lang w:val="en-NZ"/>
              </w:rPr>
            </w:pPr>
            <w:r w:rsidRPr="00D35512">
              <w:t>TDMMF607B</w:t>
            </w:r>
          </w:p>
        </w:tc>
        <w:tc>
          <w:tcPr>
            <w:tcW w:w="4597"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D35512">
            <w:pPr>
              <w:pStyle w:val="BodyText"/>
              <w:rPr>
                <w:lang w:val="en-NZ"/>
              </w:rPr>
            </w:pPr>
            <w:r w:rsidRPr="00D35512">
              <w:t>Organise and manage the provision of medical care on board a vessel</w:t>
            </w:r>
          </w:p>
        </w:tc>
      </w:tr>
      <w:tr w:rsidTr="00BF0C58">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D35512" w:rsidP="00D35512">
            <w:pPr>
              <w:pStyle w:val="BodyText"/>
            </w:pPr>
            <w:r w:rsidRPr="00D35512">
              <w:rPr>
                <w:rStyle w:val="SpecialBold"/>
              </w:rPr>
              <w:t>H</w:t>
            </w:r>
          </w:p>
        </w:tc>
        <w:tc>
          <w:tcPr>
            <w:tcW w:w="1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12">
            <w:pPr>
              <w:pStyle w:val="BodyText"/>
              <w:rPr>
                <w:lang w:val="en-NZ"/>
              </w:rPr>
            </w:pPr>
            <w:r w:rsidRPr="00D35512">
              <w:rPr>
                <w:rStyle w:val="SpecialBold"/>
              </w:rPr>
              <w:t xml:space="preserve">Navigation </w:t>
            </w:r>
          </w:p>
        </w:tc>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12">
            <w:pPr>
              <w:pStyle w:val="BodyText"/>
              <w:rPr>
                <w:lang w:val="en-NZ"/>
              </w:rPr>
            </w:pPr>
            <w:r w:rsidRPr="00D35512">
              <w:t>TDMMH1707B</w:t>
            </w:r>
          </w:p>
        </w:tc>
        <w:tc>
          <w:tcPr>
            <w:tcW w:w="4597"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D35512">
            <w:pPr>
              <w:pStyle w:val="BodyText"/>
              <w:rPr>
                <w:lang w:val="en-NZ"/>
              </w:rPr>
            </w:pPr>
            <w:r w:rsidRPr="00D35512">
              <w:t>Apply command navigation procedures on vessels (limited by tonnage or near coastal operations)</w:t>
            </w:r>
          </w:p>
        </w:tc>
      </w:tr>
      <w:tr w:rsidTr="00BF0C58">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12" w:space="0" w:color="auto"/>
              <w:right w:val="single" w:sz="4" w:space="0" w:color="auto"/>
            </w:tcBorders>
            <w:tcMar>
              <w:top w:w="0" w:type="dxa"/>
              <w:left w:w="62" w:type="dxa"/>
              <w:bottom w:w="0" w:type="dxa"/>
              <w:right w:w="62" w:type="dxa"/>
            </w:tcMar>
          </w:tcPr>
          <w:p w:rsidR="00000000" w:rsidRPr="00D35512" w:rsidP="00D35512">
            <w:pPr>
              <w:pStyle w:val="BodyText"/>
            </w:pPr>
            <w:r w:rsidRPr="00D35512">
              <w:rPr>
                <w:rStyle w:val="SpecialBold"/>
              </w:rPr>
              <w:t>L</w:t>
            </w:r>
          </w:p>
        </w:tc>
        <w:tc>
          <w:tcPr>
            <w:tcW w:w="1672"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D35512">
            <w:pPr>
              <w:pStyle w:val="BodyText"/>
              <w:rPr>
                <w:lang w:val="en-NZ"/>
              </w:rPr>
            </w:pPr>
            <w:r w:rsidRPr="00D35512">
              <w:rPr>
                <w:rStyle w:val="SpecialBold"/>
              </w:rPr>
              <w:t>Human Resources</w:t>
            </w:r>
          </w:p>
        </w:tc>
        <w:tc>
          <w:tcPr>
            <w:tcW w:w="2541"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D35512">
            <w:pPr>
              <w:pStyle w:val="BodyText"/>
              <w:rPr>
                <w:lang w:val="en-NZ"/>
              </w:rPr>
            </w:pPr>
            <w:r w:rsidRPr="00D35512">
              <w:t>TDMML507A</w:t>
            </w:r>
          </w:p>
        </w:tc>
        <w:tc>
          <w:tcPr>
            <w:tcW w:w="4597"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RPr="00D35512" w:rsidP="00D35512">
            <w:pPr>
              <w:pStyle w:val="BodyText"/>
            </w:pPr>
            <w:r w:rsidRPr="00D35512">
              <w:t>Manage business and administration on vessels limited by tonnage or near coastal operations</w:t>
            </w:r>
          </w:p>
        </w:tc>
      </w:tr>
    </w:tbl>
    <w:p w:rsidR="00000000" w:rsidRPr="00D35512" w:rsidP="00D35512">
      <w:pPr>
        <w:pStyle w:val="BodyText"/>
      </w:pPr>
    </w:p>
    <w:p w:rsidR="00000000" w:rsidRPr="00D35512" w:rsidP="00D35512">
      <w:pPr>
        <w:pStyle w:val="BodyText"/>
      </w:pPr>
    </w:p>
    <w:tbl>
      <w:tblPr>
        <w:tblW w:w="9278" w:type="dxa"/>
        <w:tblLayout w:type="fixed"/>
        <w:tblCellMar>
          <w:left w:w="62" w:type="dxa"/>
          <w:right w:w="62" w:type="dxa"/>
        </w:tblCellMar>
        <w:tblLook w:val="0000"/>
      </w:tblPr>
      <w:tblGrid>
        <w:gridCol w:w="2576"/>
        <w:gridCol w:w="1428"/>
        <w:gridCol w:w="5274"/>
      </w:tblGrid>
      <w:tr w:rsidTr="00BF0C58">
        <w:tblPrEx>
          <w:tblW w:w="9278" w:type="dxa"/>
          <w:tblLayout w:type="fixed"/>
          <w:tblCellMar>
            <w:left w:w="62" w:type="dxa"/>
            <w:right w:w="62" w:type="dxa"/>
          </w:tblCellMar>
          <w:tblLook w:val="0000"/>
        </w:tblPrEx>
        <w:tc>
          <w:tcPr>
            <w:tcW w:w="2576" w:type="dxa"/>
            <w:vMerge w:val="restart"/>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rsidP="00D35512">
            <w:pPr>
              <w:pStyle w:val="BodyText"/>
              <w:rPr>
                <w:lang w:val="en-NZ"/>
              </w:rPr>
            </w:pPr>
            <w:r w:rsidRPr="00D35512">
              <w:rPr>
                <w:rStyle w:val="SpecialBold"/>
              </w:rPr>
              <w:t>Optional imported units from Business Services Training Package BSB01</w:t>
            </w:r>
          </w:p>
        </w:tc>
        <w:tc>
          <w:tcPr>
            <w:tcW w:w="1428"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5512">
            <w:pPr>
              <w:pStyle w:val="BodyText"/>
              <w:rPr>
                <w:lang w:val="en-NZ"/>
              </w:rPr>
            </w:pPr>
            <w:r w:rsidRPr="00D35512">
              <w:t>BSBFLM509B</w:t>
            </w:r>
          </w:p>
        </w:tc>
        <w:tc>
          <w:tcPr>
            <w:tcW w:w="5274"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vAlign w:val="center"/>
          </w:tcPr>
          <w:p w:rsidR="00000000" w:rsidP="00D35512">
            <w:pPr>
              <w:pStyle w:val="BodyText"/>
              <w:rPr>
                <w:lang w:val="en-NZ"/>
              </w:rPr>
            </w:pPr>
            <w:r w:rsidRPr="00D35512">
              <w:t>Facilitate continuous improvement</w:t>
            </w:r>
          </w:p>
        </w:tc>
      </w:tr>
      <w:tr w:rsidTr="00BF0C58">
        <w:tblPrEx>
          <w:tblW w:w="9278" w:type="dxa"/>
          <w:tblLayout w:type="fixed"/>
          <w:tblCellMar>
            <w:left w:w="62" w:type="dxa"/>
            <w:right w:w="62" w:type="dxa"/>
          </w:tblCellMar>
          <w:tblLook w:val="0000"/>
        </w:tblPrEx>
        <w:tc>
          <w:tcPr>
            <w:tcW w:w="2576" w:type="dxa"/>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5512">
            <w:pPr>
              <w:pStyle w:val="BodyText"/>
              <w:rPr>
                <w:lang w:val="en-NZ"/>
              </w:rPr>
            </w:pPr>
            <w:r w:rsidRPr="00D35512">
              <w:t>BSBFLM512A</w:t>
            </w:r>
          </w:p>
        </w:tc>
        <w:tc>
          <w:tcPr>
            <w:tcW w:w="5274"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vAlign w:val="center"/>
          </w:tcPr>
          <w:p w:rsidR="00000000" w:rsidP="00D35512">
            <w:pPr>
              <w:pStyle w:val="BodyText"/>
              <w:rPr>
                <w:lang w:val="en-NZ"/>
              </w:rPr>
            </w:pPr>
            <w:r w:rsidRPr="00D35512">
              <w:t>Ensure team effectiveness</w:t>
            </w:r>
          </w:p>
        </w:tc>
      </w:tr>
      <w:tr w:rsidTr="00BF0C58">
        <w:tblPrEx>
          <w:tblW w:w="9278" w:type="dxa"/>
          <w:tblLayout w:type="fixed"/>
          <w:tblCellMar>
            <w:left w:w="62" w:type="dxa"/>
            <w:right w:w="62" w:type="dxa"/>
          </w:tblCellMar>
          <w:tblLook w:val="0000"/>
        </w:tblPrEx>
        <w:tc>
          <w:tcPr>
            <w:tcW w:w="2576" w:type="dxa"/>
            <w:vMerge w:val="restart"/>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rsidP="00D35512">
            <w:pPr>
              <w:pStyle w:val="BodyText"/>
              <w:rPr>
                <w:lang w:val="en-NZ"/>
              </w:rPr>
            </w:pPr>
            <w:r w:rsidRPr="00D35512">
              <w:rPr>
                <w:rStyle w:val="SpecialBold"/>
              </w:rPr>
              <w:t>Optional imported units from the Training and Assessment Training Package TAA04</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12">
            <w:pPr>
              <w:pStyle w:val="BodyText"/>
              <w:rPr>
                <w:lang w:val="en-NZ"/>
              </w:rPr>
            </w:pPr>
            <w:r w:rsidRPr="00D35512">
              <w:t>TAADEL301A</w:t>
            </w:r>
          </w:p>
        </w:tc>
        <w:tc>
          <w:tcPr>
            <w:tcW w:w="5274"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D35512">
            <w:pPr>
              <w:pStyle w:val="BodyText"/>
              <w:rPr>
                <w:lang w:val="en-NZ"/>
              </w:rPr>
            </w:pPr>
            <w:r w:rsidRPr="00D35512">
              <w:t>Provide training through instruction and demonstration of work skills</w:t>
            </w:r>
          </w:p>
        </w:tc>
      </w:tr>
      <w:tr w:rsidTr="00BF0C58">
        <w:tblPrEx>
          <w:tblW w:w="9278" w:type="dxa"/>
          <w:tblLayout w:type="fixed"/>
          <w:tblCellMar>
            <w:left w:w="62" w:type="dxa"/>
            <w:right w:w="62" w:type="dxa"/>
          </w:tblCellMar>
          <w:tblLook w:val="0000"/>
        </w:tblPrEx>
        <w:tc>
          <w:tcPr>
            <w:tcW w:w="2576" w:type="dxa"/>
            <w:vMerge/>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12">
            <w:pPr>
              <w:pStyle w:val="BodyText"/>
              <w:rPr>
                <w:lang w:val="en-NZ"/>
              </w:rPr>
            </w:pPr>
            <w:r w:rsidRPr="00D35512">
              <w:t>TAAASS301A</w:t>
            </w:r>
          </w:p>
        </w:tc>
        <w:tc>
          <w:tcPr>
            <w:tcW w:w="5274"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RPr="00D35512" w:rsidP="00D35512">
            <w:pPr>
              <w:pStyle w:val="BodyText"/>
            </w:pPr>
            <w:r w:rsidRPr="00D35512">
              <w:t>Contribute to assessment</w:t>
            </w:r>
          </w:p>
        </w:tc>
      </w:tr>
    </w:tbl>
    <w:p w:rsidR="00BF0C58" w:rsidP="00D35512">
      <w:pPr>
        <w:pStyle w:val="BodyText"/>
      </w:pPr>
      <w:r w:rsidRPr="00D35512">
        <w:rPr>
          <w:rStyle w:val="SpecialBold"/>
        </w:rPr>
        <w:t>Note 3:</w:t>
      </w:r>
      <w:r w:rsidRPr="00D35512">
        <w:rPr>
          <w:rStyle w:val="SpecialBold"/>
        </w:rPr>
        <w:tab/>
      </w:r>
      <w:r w:rsidRPr="00D35512">
        <w:t xml:space="preserve">Where units of competency are included from another Training Package, Registered Training </w:t>
      </w:r>
      <w:r w:rsidRPr="00D35512">
        <w:t>Organisations should check the National Training Information System (NTIS) or  contact the Industry Skills Council responsible for the Training Package to check if the unit has any pre</w:t>
      </w:r>
      <w:r w:rsidRPr="00D35512">
        <w:noBreakHyphen/>
        <w:t>requisite or co</w:t>
      </w:r>
      <w:r w:rsidRPr="00D35512">
        <w:noBreakHyphen/>
        <w:t>requisite requirements</w:t>
      </w:r>
    </w:p>
    <w:p w:rsidR="00BF0C58" w:rsidP="00D35512">
      <w:pPr>
        <w:pStyle w:val="BodyText"/>
      </w:pPr>
    </w:p>
    <w:p w:rsidR="00000000" w:rsidRPr="00D35512" w:rsidP="00D35512"/>
    <w:sectPr w:rsidSect="00D35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C58" w:rsidP="00BF0C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58" w:rsidP="00D355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0C58" w:rsidP="00D355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F0C58" w:rsidP="00D355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12" w:rsidRPr="00BF0C58" w:rsidP="00BF0C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58" w:rsidRPr="002D2AF8" w:rsidP="00D35512">
    <w:pPr>
      <w:pStyle w:val="Header"/>
      <w:framePr w:wrap="around"/>
    </w:pPr>
    <w:r>
      <w:fldChar w:fldCharType="begin"/>
    </w:r>
    <w:r>
      <w:instrText xml:space="preserve"> TITLE   \* MERGEFORMAT </w:instrText>
    </w:r>
    <w:r>
      <w:fldChar w:fldCharType="separate"/>
    </w:r>
    <w:r>
      <w:t>TDM50307 DIPLOMA OF TRANSPORT &amp; DISTRIBUTION (MARITIME OPERATIONS - DECK WATCHKEEPER)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BF0C58" w:rsidP="00D35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9658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512"/>
    <w:pPr>
      <w:spacing w:before="360" w:after="60"/>
      <w:outlineLvl w:val="0"/>
    </w:pPr>
    <w:rPr>
      <w:sz w:val="32"/>
    </w:rPr>
  </w:style>
  <w:style w:type="paragraph" w:styleId="Heading2">
    <w:name w:val="heading 2"/>
    <w:basedOn w:val="HeadingBase"/>
    <w:next w:val="BodyText"/>
    <w:link w:val="Heading2Char"/>
    <w:qFormat/>
    <w:rsid w:val="00D35512"/>
    <w:pPr>
      <w:keepLines/>
      <w:spacing w:before="240" w:after="120"/>
      <w:outlineLvl w:val="1"/>
    </w:pPr>
    <w:rPr>
      <w:sz w:val="28"/>
      <w:szCs w:val="40"/>
    </w:rPr>
  </w:style>
  <w:style w:type="paragraph" w:styleId="Heading3">
    <w:name w:val="heading 3"/>
    <w:basedOn w:val="HeadingBase"/>
    <w:next w:val="BodyText"/>
    <w:link w:val="Heading3Char"/>
    <w:qFormat/>
    <w:rsid w:val="00D35512"/>
    <w:pPr>
      <w:spacing w:before="180" w:after="120"/>
      <w:outlineLvl w:val="2"/>
    </w:pPr>
    <w:rPr>
      <w:spacing w:val="-10"/>
      <w:kern w:val="32"/>
    </w:rPr>
  </w:style>
  <w:style w:type="paragraph" w:styleId="Heading4">
    <w:name w:val="heading 4"/>
    <w:basedOn w:val="HeadingBase"/>
    <w:next w:val="BodyText"/>
    <w:link w:val="Heading4Char"/>
    <w:qFormat/>
    <w:rsid w:val="00D35512"/>
    <w:pPr>
      <w:spacing w:before="160" w:after="120"/>
      <w:outlineLvl w:val="3"/>
    </w:pPr>
    <w:rPr>
      <w:sz w:val="22"/>
    </w:rPr>
  </w:style>
  <w:style w:type="paragraph" w:styleId="Heading5">
    <w:name w:val="heading 5"/>
    <w:basedOn w:val="HeadingBase"/>
    <w:next w:val="Normal"/>
    <w:link w:val="Heading5Char"/>
    <w:qFormat/>
    <w:rsid w:val="00D35512"/>
    <w:pPr>
      <w:spacing w:before="80"/>
      <w:outlineLvl w:val="4"/>
    </w:pPr>
    <w:rPr>
      <w:color w:val="918585"/>
      <w:sz w:val="20"/>
    </w:rPr>
  </w:style>
  <w:style w:type="paragraph" w:styleId="Heading6">
    <w:name w:val="heading 6"/>
    <w:basedOn w:val="HeadingBase"/>
    <w:next w:val="Normal"/>
    <w:link w:val="Heading6Char"/>
    <w:qFormat/>
    <w:rsid w:val="00D35512"/>
    <w:pPr>
      <w:spacing w:before="60"/>
      <w:outlineLvl w:val="5"/>
    </w:pPr>
    <w:rPr>
      <w:color w:val="918585"/>
      <w:sz w:val="20"/>
    </w:rPr>
  </w:style>
  <w:style w:type="paragraph" w:styleId="Heading7">
    <w:name w:val="heading 7"/>
    <w:basedOn w:val="Normal"/>
    <w:next w:val="Normal"/>
    <w:link w:val="Heading7Char"/>
    <w:qFormat/>
    <w:rsid w:val="00D35512"/>
    <w:pPr>
      <w:ind w:left="720"/>
      <w:outlineLvl w:val="6"/>
    </w:pPr>
    <w:rPr>
      <w:i/>
    </w:rPr>
  </w:style>
  <w:style w:type="paragraph" w:styleId="Heading8">
    <w:name w:val="heading 8"/>
    <w:basedOn w:val="Normal"/>
    <w:next w:val="Normal"/>
    <w:link w:val="Heading8Char"/>
    <w:qFormat/>
    <w:rsid w:val="00D35512"/>
    <w:pPr>
      <w:ind w:left="720"/>
      <w:outlineLvl w:val="7"/>
    </w:pPr>
    <w:rPr>
      <w:i/>
    </w:rPr>
  </w:style>
  <w:style w:type="paragraph" w:styleId="Heading9">
    <w:name w:val="heading 9"/>
    <w:basedOn w:val="Normal"/>
    <w:next w:val="Normal"/>
    <w:link w:val="Heading9Char"/>
    <w:qFormat/>
    <w:rsid w:val="00D35512"/>
    <w:pPr>
      <w:ind w:left="720"/>
      <w:outlineLvl w:val="8"/>
    </w:pPr>
    <w:rPr>
      <w:i/>
    </w:rPr>
  </w:style>
  <w:style w:type="character" w:default="1" w:styleId="DefaultParagraphFont">
    <w:name w:val="Default Paragraph Font"/>
    <w:uiPriority w:val="1"/>
    <w:unhideWhenUsed/>
    <w:rsid w:val="00D35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512"/>
  </w:style>
  <w:style w:type="character" w:customStyle="1" w:styleId="Heading1Char">
    <w:name w:val="Heading 1 Char"/>
    <w:basedOn w:val="DefaultParagraphFont"/>
    <w:link w:val="Heading1"/>
    <w:rsid w:val="00D35512"/>
    <w:rPr>
      <w:rFonts w:ascii="Times New Roman" w:eastAsia="Times New Roman" w:hAnsi="Times New Roman" w:cs="Times New Roman"/>
      <w:b/>
      <w:sz w:val="32"/>
      <w:szCs w:val="20"/>
      <w:lang w:eastAsia="en-US"/>
    </w:rPr>
  </w:style>
  <w:style w:type="paragraph" w:styleId="BodyText">
    <w:name w:val="Body Text"/>
    <w:basedOn w:val="Normal"/>
    <w:link w:val="BodyTextChar"/>
    <w:rsid w:val="00D355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5512"/>
    <w:rPr>
      <w:rFonts w:ascii="Times New Roman" w:eastAsia="Times New Roman" w:hAnsi="Times New Roman" w:cs="Times New Roman"/>
      <w:sz w:val="24"/>
      <w:lang w:eastAsia="en-US"/>
    </w:rPr>
  </w:style>
  <w:style w:type="paragraph" w:styleId="Footer">
    <w:name w:val="footer"/>
    <w:basedOn w:val="Normal"/>
    <w:link w:val="FooterChar"/>
    <w:rsid w:val="00D35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512"/>
    <w:rPr>
      <w:rFonts w:ascii="Times New Roman" w:eastAsia="Times New Roman" w:hAnsi="Times New Roman" w:cs="Times New Roman"/>
      <w:sz w:val="16"/>
      <w:lang w:eastAsia="en-US"/>
    </w:rPr>
  </w:style>
  <w:style w:type="paragraph" w:styleId="ListBullet">
    <w:name w:val="List Bullet"/>
    <w:basedOn w:val="List"/>
    <w:rsid w:val="00D35512"/>
    <w:pPr>
      <w:numPr>
        <w:numId w:val="12"/>
      </w:numPr>
      <w:tabs>
        <w:tab w:val="clear" w:pos="340"/>
      </w:tabs>
      <w:spacing w:before="40" w:after="40"/>
    </w:pPr>
  </w:style>
  <w:style w:type="character" w:customStyle="1" w:styleId="SpecialBold">
    <w:name w:val="Special Bold"/>
    <w:basedOn w:val="DefaultParagraphFont"/>
    <w:rsid w:val="00D35512"/>
    <w:rPr>
      <w:b/>
      <w:spacing w:val="0"/>
    </w:rPr>
  </w:style>
  <w:style w:type="character" w:styleId="Emphasis">
    <w:name w:val="Emphasis"/>
    <w:basedOn w:val="DefaultParagraphFont"/>
    <w:qFormat/>
    <w:rsid w:val="00D35512"/>
    <w:rPr>
      <w:i/>
    </w:rPr>
  </w:style>
  <w:style w:type="paragraph" w:customStyle="1" w:styleId="SuperHeading">
    <w:name w:val="SuperHeading"/>
    <w:basedOn w:val="Normal"/>
    <w:rsid w:val="00D35512"/>
    <w:pPr>
      <w:spacing w:before="240" w:after="120"/>
      <w:outlineLvl w:val="0"/>
    </w:pPr>
    <w:rPr>
      <w:rFonts w:ascii="Times New Roman" w:hAnsi="Times New Roman"/>
      <w:b/>
      <w:sz w:val="28"/>
    </w:rPr>
  </w:style>
  <w:style w:type="paragraph" w:customStyle="1" w:styleId="AllowPageBreak">
    <w:name w:val="AllowPageBreak"/>
    <w:rsid w:val="00D35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D35512"/>
    <w:rPr>
      <w:sz w:val="16"/>
      <w:vertAlign w:val="superscript"/>
    </w:rPr>
  </w:style>
  <w:style w:type="character" w:customStyle="1" w:styleId="Heading2Char">
    <w:name w:val="Heading 2 Char"/>
    <w:basedOn w:val="DefaultParagraphFont"/>
    <w:link w:val="Heading2"/>
    <w:rsid w:val="00D35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512"/>
    <w:rPr>
      <w:rFonts w:ascii="Courier New" w:eastAsia="Times New Roman" w:hAnsi="Courier New" w:cs="Times New Roman"/>
      <w:i/>
      <w:szCs w:val="20"/>
      <w:lang w:eastAsia="en-US"/>
    </w:rPr>
  </w:style>
  <w:style w:type="paragraph" w:customStyle="1" w:styleId="HeadingBase">
    <w:name w:val="Heading Base"/>
    <w:rsid w:val="00D35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512"/>
    <w:pPr>
      <w:tabs>
        <w:tab w:val="right" w:leader="dot" w:pos="9072"/>
      </w:tabs>
      <w:ind w:left="567"/>
    </w:pPr>
    <w:rPr>
      <w:szCs w:val="22"/>
    </w:rPr>
  </w:style>
  <w:style w:type="paragraph" w:customStyle="1" w:styleId="TOCBase">
    <w:name w:val="TOC Base"/>
    <w:rsid w:val="00D35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512"/>
    <w:pPr>
      <w:tabs>
        <w:tab w:val="right" w:leader="dot" w:pos="9072"/>
      </w:tabs>
      <w:spacing w:before="40" w:after="40"/>
      <w:ind w:left="284"/>
    </w:pPr>
    <w:rPr>
      <w:rFonts w:ascii="Times New Roman" w:hAnsi="Times New Roman"/>
    </w:rPr>
  </w:style>
  <w:style w:type="paragraph" w:styleId="TOC1">
    <w:name w:val="toc 1"/>
    <w:basedOn w:val="TOCBase"/>
    <w:next w:val="Normal"/>
    <w:rsid w:val="00D355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5512"/>
    <w:pPr>
      <w:spacing w:before="5040"/>
      <w:jc w:val="center"/>
    </w:pPr>
    <w:rPr>
      <w:sz w:val="48"/>
      <w:szCs w:val="72"/>
      <w:lang w:val="en-US"/>
    </w:rPr>
  </w:style>
  <w:style w:type="character" w:customStyle="1" w:styleId="TitleChar">
    <w:name w:val="Title Char"/>
    <w:basedOn w:val="DefaultParagraphFont"/>
    <w:link w:val="Title"/>
    <w:rsid w:val="00D35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512"/>
    <w:pPr>
      <w:tabs>
        <w:tab w:val="left" w:pos="3600"/>
        <w:tab w:val="left" w:pos="3958"/>
      </w:tabs>
    </w:pPr>
  </w:style>
  <w:style w:type="paragraph" w:styleId="List">
    <w:name w:val="List"/>
    <w:basedOn w:val="BodyText"/>
    <w:next w:val="BodyText"/>
    <w:rsid w:val="00D35512"/>
    <w:pPr>
      <w:tabs>
        <w:tab w:val="left" w:pos="340"/>
      </w:tabs>
      <w:spacing w:before="60" w:after="60"/>
      <w:ind w:left="340" w:hanging="340"/>
    </w:pPr>
  </w:style>
  <w:style w:type="paragraph" w:customStyle="1" w:styleId="Note">
    <w:name w:val="Note"/>
    <w:basedOn w:val="BodyText"/>
    <w:rsid w:val="00D35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512"/>
    <w:pPr>
      <w:framePr w:wrap="auto" w:hAnchor="text" w:y="6049"/>
    </w:pPr>
    <w:rPr>
      <w:color w:val="000000"/>
      <w:sz w:val="40"/>
    </w:rPr>
  </w:style>
  <w:style w:type="paragraph" w:customStyle="1" w:styleId="TOCTitle">
    <w:name w:val="TOCTitle"/>
    <w:basedOn w:val="Heading1"/>
    <w:rsid w:val="00D35512"/>
    <w:pPr>
      <w:spacing w:after="240"/>
      <w:jc w:val="center"/>
      <w:outlineLvl w:val="9"/>
    </w:pPr>
    <w:rPr>
      <w:caps/>
    </w:rPr>
  </w:style>
  <w:style w:type="paragraph" w:customStyle="1" w:styleId="Version">
    <w:name w:val="Version"/>
    <w:rsid w:val="00D355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5512"/>
    <w:pPr>
      <w:numPr>
        <w:numId w:val="13"/>
      </w:numPr>
      <w:tabs>
        <w:tab w:val="clear" w:pos="680"/>
      </w:tabs>
    </w:pPr>
  </w:style>
  <w:style w:type="paragraph" w:styleId="Index1">
    <w:name w:val="index 1"/>
    <w:basedOn w:val="Normal"/>
    <w:next w:val="Normal"/>
    <w:semiHidden/>
    <w:rsid w:val="00D35512"/>
    <w:pPr>
      <w:keepNext w:val="0"/>
      <w:tabs>
        <w:tab w:val="right" w:pos="4176"/>
      </w:tabs>
      <w:ind w:left="198" w:hanging="198"/>
    </w:pPr>
    <w:rPr>
      <w:rFonts w:ascii="Garamond" w:hAnsi="Garamond"/>
    </w:rPr>
  </w:style>
  <w:style w:type="paragraph" w:styleId="IndexHeading">
    <w:name w:val="index heading"/>
    <w:basedOn w:val="Normal"/>
    <w:next w:val="Index1"/>
    <w:semiHidden/>
    <w:rsid w:val="00D35512"/>
    <w:pPr>
      <w:spacing w:before="120" w:after="120"/>
    </w:pPr>
    <w:rPr>
      <w:rFonts w:ascii="Arial" w:hAnsi="Arial"/>
      <w:b/>
      <w:color w:val="918585"/>
      <w:sz w:val="24"/>
    </w:rPr>
  </w:style>
  <w:style w:type="paragraph" w:styleId="Header">
    <w:name w:val="header"/>
    <w:basedOn w:val="Normal"/>
    <w:link w:val="HeaderChar"/>
    <w:rsid w:val="00D35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512"/>
    <w:rPr>
      <w:rFonts w:ascii="Times New Roman" w:eastAsia="Times New Roman" w:hAnsi="Times New Roman" w:cs="Times New Roman"/>
      <w:sz w:val="16"/>
      <w:szCs w:val="20"/>
      <w:lang w:val="en-GB" w:eastAsia="en-US"/>
    </w:rPr>
  </w:style>
  <w:style w:type="paragraph" w:customStyle="1" w:styleId="Chapter">
    <w:name w:val="Chapter"/>
    <w:basedOn w:val="Normal"/>
    <w:rsid w:val="00D35512"/>
    <w:pPr>
      <w:spacing w:before="240"/>
    </w:pPr>
    <w:rPr>
      <w:rFonts w:ascii="Times New Roman" w:hAnsi="Times New Roman"/>
      <w:smallCaps/>
      <w:spacing w:val="80"/>
      <w:sz w:val="28"/>
    </w:rPr>
  </w:style>
  <w:style w:type="paragraph" w:customStyle="1" w:styleId="InChapter">
    <w:name w:val="InChapter"/>
    <w:basedOn w:val="Heading3"/>
    <w:rsid w:val="00D35512"/>
    <w:pPr>
      <w:spacing w:after="240"/>
      <w:outlineLvl w:val="9"/>
    </w:pPr>
    <w:rPr>
      <w:noProof/>
    </w:rPr>
  </w:style>
  <w:style w:type="paragraph" w:styleId="Index2">
    <w:name w:val="index 2"/>
    <w:basedOn w:val="Normal"/>
    <w:next w:val="Normal"/>
    <w:semiHidden/>
    <w:rsid w:val="00D35512"/>
    <w:pPr>
      <w:tabs>
        <w:tab w:val="right" w:pos="4176"/>
      </w:tabs>
      <w:ind w:left="568" w:hanging="284"/>
    </w:pPr>
    <w:rPr>
      <w:rFonts w:ascii="Garamond" w:hAnsi="Garamond"/>
    </w:rPr>
  </w:style>
  <w:style w:type="paragraph" w:customStyle="1" w:styleId="Byline">
    <w:name w:val="Byline"/>
    <w:rsid w:val="00D35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512"/>
    <w:pPr>
      <w:tabs>
        <w:tab w:val="clear" w:pos="3600"/>
        <w:tab w:val="clear" w:pos="3958"/>
      </w:tabs>
      <w:jc w:val="right"/>
    </w:pPr>
  </w:style>
  <w:style w:type="paragraph" w:styleId="Caption">
    <w:name w:val="caption"/>
    <w:basedOn w:val="BodyText"/>
    <w:next w:val="Normal"/>
    <w:qFormat/>
    <w:rsid w:val="00D35512"/>
    <w:pPr>
      <w:framePr w:w="2268" w:hSpace="181" w:vSpace="181" w:wrap="around" w:vAnchor="text" w:hAnchor="page" w:x="1135" w:y="285" w:anchorLock="1"/>
    </w:pPr>
    <w:rPr>
      <w:i/>
    </w:rPr>
  </w:style>
  <w:style w:type="paragraph" w:customStyle="1" w:styleId="MiniTOCTitle">
    <w:name w:val="MiniTOCTitle"/>
    <w:basedOn w:val="Heading4"/>
    <w:rsid w:val="00D35512"/>
    <w:pPr>
      <w:spacing w:before="240"/>
      <w:outlineLvl w:val="9"/>
    </w:pPr>
    <w:rPr>
      <w:noProof/>
      <w:sz w:val="24"/>
    </w:rPr>
  </w:style>
  <w:style w:type="paragraph" w:customStyle="1" w:styleId="MiniTOCItem">
    <w:name w:val="MiniTOCItem"/>
    <w:basedOn w:val="ListBullet"/>
    <w:rsid w:val="00D35512"/>
    <w:pPr>
      <w:numPr>
        <w:numId w:val="0"/>
      </w:numPr>
      <w:tabs>
        <w:tab w:val="right" w:leader="dot" w:pos="6521"/>
      </w:tabs>
      <w:spacing w:before="0" w:after="0"/>
    </w:pPr>
  </w:style>
  <w:style w:type="paragraph" w:customStyle="1" w:styleId="TOFTitle">
    <w:name w:val="TOFTitle"/>
    <w:basedOn w:val="TOCTitle"/>
    <w:rsid w:val="00D35512"/>
  </w:style>
  <w:style w:type="paragraph" w:styleId="TableofFigures">
    <w:name w:val="table of figures"/>
    <w:basedOn w:val="Normal"/>
    <w:next w:val="Normal"/>
    <w:semiHidden/>
    <w:rsid w:val="00D35512"/>
    <w:pPr>
      <w:tabs>
        <w:tab w:val="right" w:leader="dot" w:pos="9072"/>
      </w:tabs>
      <w:ind w:left="970" w:hanging="403"/>
    </w:pPr>
    <w:rPr>
      <w:rFonts w:ascii="Times New Roman" w:hAnsi="Times New Roman"/>
      <w:b/>
    </w:rPr>
  </w:style>
  <w:style w:type="paragraph" w:styleId="ListNumber">
    <w:name w:val="List Number"/>
    <w:basedOn w:val="List"/>
    <w:rsid w:val="00D35512"/>
    <w:pPr>
      <w:numPr>
        <w:numId w:val="10"/>
      </w:numPr>
    </w:pPr>
  </w:style>
  <w:style w:type="character" w:customStyle="1" w:styleId="WingdingSymbols">
    <w:name w:val="Wingding Symbols"/>
    <w:rsid w:val="00D35512"/>
    <w:rPr>
      <w:rFonts w:ascii="Wingdings" w:hAnsi="Wingdings"/>
    </w:rPr>
  </w:style>
  <w:style w:type="paragraph" w:customStyle="1" w:styleId="TableHeading">
    <w:name w:val="Table Heading"/>
    <w:basedOn w:val="HeadingBase"/>
    <w:rsid w:val="00D35512"/>
    <w:pPr>
      <w:keepLines/>
      <w:pBdr>
        <w:bottom w:val="single" w:sz="6" w:space="1" w:color="918585"/>
      </w:pBdr>
      <w:spacing w:before="240"/>
    </w:pPr>
  </w:style>
  <w:style w:type="character" w:customStyle="1" w:styleId="HotSpot">
    <w:name w:val="HotSpot"/>
    <w:rsid w:val="00D35512"/>
    <w:rPr>
      <w:color w:val="0033CC"/>
      <w:u w:val="none"/>
    </w:rPr>
  </w:style>
  <w:style w:type="paragraph" w:customStyle="1" w:styleId="BodyTextRight">
    <w:name w:val="Body Text Right"/>
    <w:basedOn w:val="BodyText"/>
    <w:rsid w:val="00D35512"/>
    <w:pPr>
      <w:spacing w:before="0" w:after="0"/>
      <w:jc w:val="right"/>
    </w:pPr>
  </w:style>
  <w:style w:type="paragraph" w:styleId="Index3">
    <w:name w:val="index 3"/>
    <w:basedOn w:val="ListNumber2"/>
    <w:next w:val="Normal"/>
    <w:semiHidden/>
    <w:rsid w:val="00D35512"/>
    <w:pPr>
      <w:numPr>
        <w:numId w:val="0"/>
      </w:numPr>
      <w:tabs>
        <w:tab w:val="right" w:leader="dot" w:pos="4176"/>
      </w:tabs>
    </w:pPr>
  </w:style>
  <w:style w:type="paragraph" w:styleId="ListNumber2">
    <w:name w:val="List Number 2"/>
    <w:basedOn w:val="List2"/>
    <w:rsid w:val="00D35512"/>
    <w:pPr>
      <w:numPr>
        <w:numId w:val="9"/>
      </w:numPr>
      <w:tabs>
        <w:tab w:val="clear" w:pos="1060"/>
      </w:tabs>
    </w:pPr>
  </w:style>
  <w:style w:type="paragraph" w:customStyle="1" w:styleId="MarginNote">
    <w:name w:val="Margin Note"/>
    <w:basedOn w:val="BodyText"/>
    <w:rsid w:val="00D35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512"/>
    <w:rPr>
      <w:sz w:val="32"/>
    </w:rPr>
  </w:style>
  <w:style w:type="paragraph" w:customStyle="1" w:styleId="HeadingProcedure">
    <w:name w:val="Heading Procedure"/>
    <w:basedOn w:val="HeadingBase"/>
    <w:next w:val="Normal"/>
    <w:rsid w:val="00D35512"/>
    <w:pPr>
      <w:tabs>
        <w:tab w:val="left" w:pos="0"/>
      </w:tabs>
      <w:spacing w:before="120" w:after="60"/>
    </w:pPr>
    <w:rPr>
      <w:i/>
      <w:color w:val="918585"/>
      <w:sz w:val="22"/>
    </w:rPr>
  </w:style>
  <w:style w:type="paragraph" w:customStyle="1" w:styleId="TableBodyText">
    <w:name w:val="Table Body Text"/>
    <w:basedOn w:val="BodyText"/>
    <w:rsid w:val="00D35512"/>
    <w:pPr>
      <w:spacing w:before="60" w:after="60"/>
    </w:pPr>
  </w:style>
  <w:style w:type="paragraph" w:styleId="ListContinue">
    <w:name w:val="List Continue"/>
    <w:basedOn w:val="List"/>
    <w:rsid w:val="00D35512"/>
    <w:pPr>
      <w:ind w:firstLine="0"/>
    </w:pPr>
  </w:style>
  <w:style w:type="paragraph" w:customStyle="1" w:styleId="ListNote">
    <w:name w:val="List Note"/>
    <w:basedOn w:val="List"/>
    <w:rsid w:val="00D35512"/>
    <w:pPr>
      <w:pBdr>
        <w:top w:val="single" w:sz="6" w:space="2" w:color="918585"/>
        <w:bottom w:val="single" w:sz="6" w:space="2" w:color="918585"/>
      </w:pBdr>
      <w:tabs>
        <w:tab w:val="left" w:pos="1021"/>
      </w:tabs>
      <w:ind w:firstLine="0"/>
    </w:pPr>
  </w:style>
  <w:style w:type="paragraph" w:customStyle="1" w:styleId="Warning">
    <w:name w:val="Warning"/>
    <w:basedOn w:val="BodyText"/>
    <w:rsid w:val="00D35512"/>
    <w:pPr>
      <w:shd w:val="clear" w:color="auto" w:fill="D9D9D9"/>
      <w:tabs>
        <w:tab w:val="left" w:pos="992"/>
      </w:tabs>
      <w:ind w:left="119" w:right="119"/>
    </w:pPr>
    <w:rPr>
      <w:sz w:val="20"/>
    </w:rPr>
  </w:style>
  <w:style w:type="paragraph" w:customStyle="1" w:styleId="MarginIcons">
    <w:name w:val="Margin Icons"/>
    <w:basedOn w:val="BodyText"/>
    <w:rsid w:val="00D35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512"/>
    <w:rPr>
      <w:rFonts w:ascii="Courier New" w:hAnsi="Courier New"/>
    </w:rPr>
  </w:style>
  <w:style w:type="paragraph" w:customStyle="1" w:styleId="NoteBullet">
    <w:name w:val="Note Bullet"/>
    <w:basedOn w:val="Note"/>
    <w:rsid w:val="00D35512"/>
    <w:pPr>
      <w:tabs>
        <w:tab w:val="clear" w:pos="680"/>
      </w:tabs>
      <w:spacing w:before="60" w:after="60"/>
    </w:pPr>
  </w:style>
  <w:style w:type="paragraph" w:customStyle="1" w:styleId="SubHeading2">
    <w:name w:val="SubHeading2"/>
    <w:basedOn w:val="HeadingBase"/>
    <w:rsid w:val="00D35512"/>
    <w:pPr>
      <w:spacing w:before="240" w:after="60"/>
    </w:pPr>
    <w:rPr>
      <w:sz w:val="20"/>
    </w:rPr>
  </w:style>
  <w:style w:type="paragraph" w:customStyle="1" w:styleId="SubHeading1">
    <w:name w:val="SubHeading1"/>
    <w:basedOn w:val="HeadingBase"/>
    <w:rsid w:val="00D35512"/>
    <w:pPr>
      <w:spacing w:before="240" w:after="60"/>
    </w:pPr>
    <w:rPr>
      <w:color w:val="918585"/>
      <w:sz w:val="22"/>
    </w:rPr>
  </w:style>
  <w:style w:type="paragraph" w:customStyle="1" w:styleId="SideHeading">
    <w:name w:val="Side Heading"/>
    <w:basedOn w:val="HeadingBase"/>
    <w:rsid w:val="00D35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512"/>
    <w:pPr>
      <w:tabs>
        <w:tab w:val="num" w:pos="360"/>
      </w:tabs>
    </w:pPr>
  </w:style>
  <w:style w:type="paragraph" w:styleId="PlainText">
    <w:name w:val="Plain Text"/>
    <w:basedOn w:val="Normal"/>
    <w:link w:val="PlainTextChar"/>
    <w:rsid w:val="00D35512"/>
    <w:rPr>
      <w:sz w:val="20"/>
    </w:rPr>
  </w:style>
  <w:style w:type="character" w:customStyle="1" w:styleId="PlainTextChar">
    <w:name w:val="Plain Text Char"/>
    <w:basedOn w:val="DefaultParagraphFont"/>
    <w:link w:val="PlainText"/>
    <w:rsid w:val="00D35512"/>
    <w:rPr>
      <w:rFonts w:ascii="Courier New" w:eastAsia="Times New Roman" w:hAnsi="Courier New" w:cs="Times New Roman"/>
      <w:sz w:val="20"/>
      <w:szCs w:val="20"/>
      <w:lang w:eastAsia="en-US"/>
    </w:rPr>
  </w:style>
  <w:style w:type="character" w:customStyle="1" w:styleId="MenuOption">
    <w:name w:val="Menu Option"/>
    <w:basedOn w:val="DefaultParagraphFont"/>
    <w:rsid w:val="00D35512"/>
    <w:rPr>
      <w:b/>
      <w:smallCaps/>
    </w:rPr>
  </w:style>
  <w:style w:type="paragraph" w:customStyle="1" w:styleId="TableListNumber">
    <w:name w:val="Table List Number"/>
    <w:basedOn w:val="ListNumber"/>
    <w:rsid w:val="00D35512"/>
    <w:pPr>
      <w:numPr>
        <w:numId w:val="0"/>
      </w:numPr>
    </w:pPr>
  </w:style>
  <w:style w:type="paragraph" w:styleId="TOC4">
    <w:name w:val="toc 4"/>
    <w:basedOn w:val="TOCBase"/>
    <w:next w:val="Normal"/>
    <w:semiHidden/>
    <w:rsid w:val="00D35512"/>
    <w:pPr>
      <w:tabs>
        <w:tab w:val="right" w:leader="dot" w:pos="9071"/>
      </w:tabs>
      <w:ind w:left="1701"/>
    </w:pPr>
  </w:style>
  <w:style w:type="paragraph" w:customStyle="1" w:styleId="ListAlpha">
    <w:name w:val="List Alpha"/>
    <w:basedOn w:val="List"/>
    <w:rsid w:val="00D35512"/>
    <w:pPr>
      <w:numPr>
        <w:numId w:val="8"/>
      </w:numPr>
    </w:pPr>
  </w:style>
  <w:style w:type="paragraph" w:customStyle="1" w:styleId="ListAlpha2">
    <w:name w:val="List Alpha 2"/>
    <w:basedOn w:val="List2"/>
    <w:rsid w:val="00D35512"/>
    <w:pPr>
      <w:numPr>
        <w:numId w:val="7"/>
      </w:numPr>
    </w:pPr>
  </w:style>
  <w:style w:type="paragraph" w:styleId="List2">
    <w:name w:val="List 2"/>
    <w:basedOn w:val="BodyText"/>
    <w:rsid w:val="00D35512"/>
    <w:pPr>
      <w:tabs>
        <w:tab w:val="left" w:pos="680"/>
      </w:tabs>
      <w:spacing w:before="60" w:after="60"/>
      <w:ind w:left="680" w:hanging="340"/>
    </w:pPr>
  </w:style>
  <w:style w:type="paragraph" w:styleId="List3">
    <w:name w:val="List 3"/>
    <w:basedOn w:val="BodyText"/>
    <w:rsid w:val="00D35512"/>
    <w:pPr>
      <w:tabs>
        <w:tab w:val="left" w:pos="1021"/>
      </w:tabs>
      <w:spacing w:before="60" w:after="60"/>
      <w:ind w:left="1020" w:hanging="340"/>
    </w:pPr>
  </w:style>
  <w:style w:type="paragraph" w:styleId="List4">
    <w:name w:val="List 4"/>
    <w:basedOn w:val="BodyText"/>
    <w:rsid w:val="00D35512"/>
    <w:pPr>
      <w:tabs>
        <w:tab w:val="left" w:pos="1361"/>
      </w:tabs>
      <w:spacing w:before="60" w:after="60"/>
      <w:ind w:left="1361" w:hanging="340"/>
    </w:pPr>
  </w:style>
  <w:style w:type="paragraph" w:styleId="List5">
    <w:name w:val="List 5"/>
    <w:basedOn w:val="BodyText"/>
    <w:rsid w:val="00D35512"/>
    <w:pPr>
      <w:tabs>
        <w:tab w:val="left" w:pos="1701"/>
      </w:tabs>
      <w:spacing w:before="60" w:after="60"/>
      <w:ind w:left="1701" w:hanging="340"/>
    </w:pPr>
  </w:style>
  <w:style w:type="paragraph" w:styleId="ListBullet3">
    <w:name w:val="List Bullet 3"/>
    <w:basedOn w:val="List3"/>
    <w:rsid w:val="00D35512"/>
    <w:pPr>
      <w:numPr>
        <w:numId w:val="14"/>
      </w:numPr>
      <w:tabs>
        <w:tab w:val="clear" w:pos="1021"/>
      </w:tabs>
      <w:ind w:left="1037" w:hanging="357"/>
    </w:pPr>
  </w:style>
  <w:style w:type="paragraph" w:styleId="ListBullet4">
    <w:name w:val="List Bullet 4"/>
    <w:basedOn w:val="List4"/>
    <w:rsid w:val="00D35512"/>
    <w:pPr>
      <w:numPr>
        <w:numId w:val="2"/>
      </w:numPr>
    </w:pPr>
  </w:style>
  <w:style w:type="paragraph" w:styleId="ListBullet5">
    <w:name w:val="List Bullet 5"/>
    <w:basedOn w:val="List5"/>
    <w:rsid w:val="00D35512"/>
    <w:pPr>
      <w:numPr>
        <w:numId w:val="3"/>
      </w:numPr>
    </w:pPr>
  </w:style>
  <w:style w:type="paragraph" w:styleId="ListContinue2">
    <w:name w:val="List Continue 2"/>
    <w:basedOn w:val="List2"/>
    <w:rsid w:val="00D35512"/>
    <w:pPr>
      <w:ind w:firstLine="0"/>
    </w:pPr>
  </w:style>
  <w:style w:type="paragraph" w:styleId="ListContinue3">
    <w:name w:val="List Continue 3"/>
    <w:basedOn w:val="List3"/>
    <w:rsid w:val="00D35512"/>
    <w:pPr>
      <w:ind w:left="1021" w:firstLine="0"/>
    </w:pPr>
  </w:style>
  <w:style w:type="paragraph" w:styleId="ListContinue4">
    <w:name w:val="List Continue 4"/>
    <w:basedOn w:val="List4"/>
    <w:rsid w:val="00D35512"/>
    <w:pPr>
      <w:ind w:firstLine="0"/>
    </w:pPr>
  </w:style>
  <w:style w:type="paragraph" w:styleId="ListContinue5">
    <w:name w:val="List Continue 5"/>
    <w:basedOn w:val="List5"/>
    <w:rsid w:val="00D35512"/>
    <w:pPr>
      <w:ind w:firstLine="0"/>
    </w:pPr>
  </w:style>
  <w:style w:type="paragraph" w:styleId="ListNumber3">
    <w:name w:val="List Number 3"/>
    <w:basedOn w:val="List3"/>
    <w:rsid w:val="00D35512"/>
    <w:pPr>
      <w:numPr>
        <w:numId w:val="4"/>
      </w:numPr>
    </w:pPr>
  </w:style>
  <w:style w:type="paragraph" w:styleId="ListNumber4">
    <w:name w:val="List Number 4"/>
    <w:basedOn w:val="List4"/>
    <w:rsid w:val="00D35512"/>
    <w:pPr>
      <w:numPr>
        <w:numId w:val="5"/>
      </w:numPr>
    </w:pPr>
  </w:style>
  <w:style w:type="paragraph" w:styleId="ListNumber5">
    <w:name w:val="List Number 5"/>
    <w:basedOn w:val="List5"/>
    <w:rsid w:val="00D35512"/>
    <w:pPr>
      <w:numPr>
        <w:numId w:val="6"/>
      </w:numPr>
    </w:pPr>
  </w:style>
  <w:style w:type="paragraph" w:styleId="BlockText">
    <w:name w:val="Block Text"/>
    <w:basedOn w:val="Normal"/>
    <w:rsid w:val="00D35512"/>
    <w:pPr>
      <w:spacing w:after="120"/>
      <w:ind w:left="1440" w:right="1440"/>
    </w:pPr>
  </w:style>
  <w:style w:type="character" w:customStyle="1" w:styleId="Subscript">
    <w:name w:val="Subscript"/>
    <w:basedOn w:val="DefaultParagraphFont"/>
    <w:rsid w:val="00D35512"/>
    <w:rPr>
      <w:sz w:val="16"/>
      <w:vertAlign w:val="subscript"/>
    </w:rPr>
  </w:style>
  <w:style w:type="character" w:customStyle="1" w:styleId="Symbols">
    <w:name w:val="Symbols"/>
    <w:basedOn w:val="DefaultParagraphFont"/>
    <w:rsid w:val="00D35512"/>
    <w:rPr>
      <w:rFonts w:ascii="Symbol" w:hAnsi="Symbol"/>
    </w:rPr>
  </w:style>
  <w:style w:type="character" w:customStyle="1" w:styleId="MenuOptions">
    <w:name w:val="Menu Options"/>
    <w:basedOn w:val="DefaultParagraphFont"/>
    <w:rsid w:val="00D35512"/>
    <w:rPr>
      <w:rFonts w:ascii="Arial Narrow" w:hAnsi="Arial Narrow"/>
      <w:smallCaps/>
    </w:rPr>
  </w:style>
  <w:style w:type="character" w:customStyle="1" w:styleId="Buttons">
    <w:name w:val="Buttons"/>
    <w:basedOn w:val="DefaultParagraphFont"/>
    <w:rsid w:val="00D35512"/>
    <w:rPr>
      <w:b/>
    </w:rPr>
  </w:style>
  <w:style w:type="character" w:customStyle="1" w:styleId="Underlined">
    <w:name w:val="Underlined"/>
    <w:basedOn w:val="DefaultParagraphFont"/>
    <w:rsid w:val="00D35512"/>
    <w:rPr>
      <w:u w:val="single"/>
    </w:rPr>
  </w:style>
  <w:style w:type="paragraph" w:customStyle="1" w:styleId="TableBodyTextRight">
    <w:name w:val="Table Body Text Right"/>
    <w:basedOn w:val="TableBodyText"/>
    <w:rsid w:val="00D35512"/>
    <w:pPr>
      <w:widowControl w:val="0"/>
      <w:autoSpaceDE w:val="0"/>
      <w:autoSpaceDN w:val="0"/>
      <w:adjustRightInd w:val="0"/>
      <w:jc w:val="right"/>
    </w:pPr>
    <w:rPr>
      <w:rFonts w:cs="Arial"/>
      <w:szCs w:val="18"/>
    </w:rPr>
  </w:style>
  <w:style w:type="paragraph" w:customStyle="1" w:styleId="CopyrightText">
    <w:name w:val="Copyright Text"/>
    <w:basedOn w:val="BodyText"/>
    <w:rsid w:val="00D35512"/>
    <w:rPr>
      <w:sz w:val="18"/>
    </w:rPr>
  </w:style>
  <w:style w:type="paragraph" w:customStyle="1" w:styleId="BodySmallRight">
    <w:name w:val="Body Small Right"/>
    <w:basedOn w:val="BodyTextRight"/>
    <w:rsid w:val="00D35512"/>
    <w:rPr>
      <w:sz w:val="18"/>
      <w:szCs w:val="18"/>
    </w:rPr>
  </w:style>
  <w:style w:type="paragraph" w:customStyle="1" w:styleId="MarginEdition">
    <w:name w:val="Margin Edition"/>
    <w:basedOn w:val="MarginNote"/>
    <w:rsid w:val="00D35512"/>
    <w:pPr>
      <w:spacing w:before="0" w:after="0"/>
    </w:pPr>
    <w:rPr>
      <w:rFonts w:ascii="Times New Roman" w:hAnsi="Times New Roman"/>
      <w:color w:val="999999"/>
    </w:rPr>
  </w:style>
  <w:style w:type="paragraph" w:customStyle="1" w:styleId="Spacer">
    <w:name w:val="Spacer"/>
    <w:basedOn w:val="Normal"/>
    <w:rsid w:val="00D35512"/>
    <w:rPr>
      <w:sz w:val="2"/>
      <w:szCs w:val="2"/>
    </w:rPr>
  </w:style>
  <w:style w:type="character" w:customStyle="1" w:styleId="Small">
    <w:name w:val="Small"/>
    <w:basedOn w:val="DefaultParagraphFont"/>
    <w:rsid w:val="00D35512"/>
    <w:rPr>
      <w:sz w:val="16"/>
    </w:rPr>
  </w:style>
  <w:style w:type="paragraph" w:customStyle="1" w:styleId="WideTable">
    <w:name w:val="Wide Table"/>
    <w:basedOn w:val="Normal"/>
    <w:rsid w:val="00D35512"/>
    <w:pPr>
      <w:ind w:left="-1418"/>
    </w:pPr>
    <w:rPr>
      <w:sz w:val="2"/>
      <w:szCs w:val="2"/>
    </w:rPr>
  </w:style>
  <w:style w:type="character" w:styleId="PageNumber">
    <w:name w:val="page number"/>
    <w:basedOn w:val="DefaultParagraphFont"/>
    <w:rsid w:val="00D35512"/>
  </w:style>
  <w:style w:type="paragraph" w:styleId="Quote">
    <w:name w:val="Quote"/>
    <w:basedOn w:val="Heading1"/>
    <w:link w:val="QuoteChar"/>
    <w:qFormat/>
    <w:rsid w:val="00D35512"/>
    <w:rPr>
      <w:b w:val="0"/>
      <w:sz w:val="72"/>
      <w:szCs w:val="72"/>
      <w:lang w:val="en-NZ"/>
    </w:rPr>
  </w:style>
  <w:style w:type="character" w:customStyle="1" w:styleId="QuoteChar">
    <w:name w:val="Quote Char"/>
    <w:basedOn w:val="DefaultParagraphFont"/>
    <w:link w:val="Quote"/>
    <w:rsid w:val="00D35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512"/>
    <w:pPr>
      <w:pageBreakBefore/>
    </w:pPr>
  </w:style>
  <w:style w:type="paragraph" w:customStyle="1" w:styleId="Border">
    <w:name w:val="Border"/>
    <w:basedOn w:val="Normal"/>
    <w:qFormat/>
    <w:rsid w:val="00D35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512"/>
    <w:rPr>
      <w:b/>
      <w:bCs/>
      <w:i/>
      <w:iCs/>
      <w:color w:val="auto"/>
    </w:rPr>
  </w:style>
  <w:style w:type="paragraph" w:styleId="IntenseQuote">
    <w:name w:val="Intense Quote"/>
    <w:basedOn w:val="Normal"/>
    <w:next w:val="Normal"/>
    <w:link w:val="IntenseQuoteChar"/>
    <w:uiPriority w:val="30"/>
    <w:qFormat/>
    <w:rsid w:val="00D35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512"/>
    <w:rPr>
      <w:smallCaps/>
      <w:color w:val="auto"/>
      <w:u w:val="single"/>
    </w:rPr>
  </w:style>
  <w:style w:type="character" w:styleId="IntenseReference">
    <w:name w:val="Intense Reference"/>
    <w:basedOn w:val="DefaultParagraphFont"/>
    <w:uiPriority w:val="32"/>
    <w:qFormat/>
    <w:rsid w:val="00D35512"/>
    <w:rPr>
      <w:b/>
      <w:bCs/>
      <w:smallCaps/>
      <w:color w:val="auto"/>
      <w:spacing w:val="5"/>
      <w:u w:val="single"/>
    </w:rPr>
  </w:style>
  <w:style w:type="paragraph" w:customStyle="1" w:styleId="2ColumnHeading">
    <w:name w:val="2Column Heading"/>
    <w:basedOn w:val="BodyText"/>
    <w:qFormat/>
    <w:rsid w:val="00D35512"/>
    <w:pPr>
      <w:spacing w:after="60"/>
      <w:ind w:left="-2268"/>
    </w:pPr>
    <w:rPr>
      <w:b/>
    </w:rPr>
  </w:style>
  <w:style w:type="paragraph" w:customStyle="1" w:styleId="Heading1TOC">
    <w:name w:val="Heading1 TOC"/>
    <w:basedOn w:val="Normal"/>
    <w:qFormat/>
    <w:rsid w:val="00D35512"/>
    <w:pPr>
      <w:spacing w:before="240" w:after="120"/>
    </w:pPr>
    <w:rPr>
      <w:rFonts w:ascii="Times New Roman" w:hAnsi="Times New Roman"/>
      <w:b/>
      <w:sz w:val="32"/>
    </w:rPr>
  </w:style>
  <w:style w:type="paragraph" w:customStyle="1" w:styleId="Heading2TOC">
    <w:name w:val="Heading2 TOC"/>
    <w:basedOn w:val="Normal"/>
    <w:qFormat/>
    <w:rsid w:val="00D35512"/>
    <w:pPr>
      <w:spacing w:before="240" w:after="60"/>
    </w:pPr>
    <w:rPr>
      <w:rFonts w:ascii="Times New Roman" w:hAnsi="Times New Roman"/>
      <w:b/>
      <w:sz w:val="28"/>
    </w:rPr>
  </w:style>
  <w:style w:type="character" w:customStyle="1" w:styleId="Underline">
    <w:name w:val="Underline"/>
    <w:basedOn w:val="DefaultParagraphFont"/>
    <w:qFormat/>
    <w:rsid w:val="00D35512"/>
    <w:rPr>
      <w:u w:val="single"/>
    </w:rPr>
  </w:style>
  <w:style w:type="character" w:customStyle="1" w:styleId="BoldandItalics">
    <w:name w:val="Bold and Italics"/>
    <w:qFormat/>
    <w:rsid w:val="00D35512"/>
    <w:rPr>
      <w:b/>
      <w:i/>
      <w:u w:val="none"/>
    </w:rPr>
  </w:style>
  <w:style w:type="paragraph" w:styleId="BalloonText">
    <w:name w:val="Balloon Text"/>
    <w:basedOn w:val="Normal"/>
    <w:link w:val="BalloonTextChar"/>
    <w:rsid w:val="00D35512"/>
    <w:rPr>
      <w:rFonts w:ascii="Tahoma" w:hAnsi="Tahoma" w:cs="Tahoma"/>
      <w:sz w:val="16"/>
      <w:szCs w:val="16"/>
    </w:rPr>
  </w:style>
  <w:style w:type="character" w:customStyle="1" w:styleId="BalloonTextChar">
    <w:name w:val="Balloon Text Char"/>
    <w:basedOn w:val="DefaultParagraphFont"/>
    <w:link w:val="BalloonText"/>
    <w:rsid w:val="00D35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5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5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512"/>
    <w:rPr>
      <w:b/>
      <w:color w:val="660033"/>
      <w:spacing w:val="0"/>
    </w:rPr>
  </w:style>
  <w:style w:type="paragraph" w:customStyle="1" w:styleId="Nameditemlist">
    <w:name w:val="Named item list"/>
    <w:basedOn w:val="BodyText"/>
    <w:qFormat/>
    <w:rsid w:val="00D355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1632</Words>
  <Characters>10189</Characters>
  <Application>Microsoft Office Word</Application>
  <DocSecurity>0</DocSecurity>
  <Lines>408</Lines>
  <Paragraphs>185</Paragraphs>
  <ScaleCrop>false</ScaleCrop>
  <Company>Author-it Software Corporation Ltd.</Company>
  <LinksUpToDate>false</LinksUpToDate>
  <CharactersWithSpaces>11694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TDM50307 DIPLOMA OF TRANSPORT &amp; DISTRIBUTION (MARITIME OPERATIONS - DECK WATCHKEEPER)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2012-09-24T01:52:00Z</dcterms:created>
  <dcterms:modified xsi:type="dcterms:W3CDTF">2012-09-24T01:52:00Z</dcterms:modified>
</cp:coreProperties>
</file>