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182" w:rsidP="00FA7182">
      <w:pPr>
        <w:pStyle w:val="Title"/>
      </w:pPr>
      <w:bookmarkStart w:id="0" w:name="_GoBack"/>
      <w:bookmarkEnd w:id="0"/>
      <w:r>
        <w:fldChar w:fldCharType="begin"/>
      </w:r>
      <w:r>
        <w:instrText xml:space="preserve"> TITLE   \* MERGEFORMAT </w:instrText>
      </w:r>
      <w:r>
        <w:fldChar w:fldCharType="separate"/>
      </w:r>
      <w:r>
        <w:t>TDM50207 DIPLOMA OF TRANSPORT &amp; DISTRIBUTION (MARINE ENGINEERING - ENGINEER WATCHKEEPER)</w:t>
      </w:r>
      <w:r>
        <w:fldChar w:fldCharType="end"/>
      </w:r>
    </w:p>
    <w:p w:rsidR="00FA7182" w:rsidP="00FA7182">
      <w:pPr>
        <w:pStyle w:val="Version"/>
        <w:sectPr w:rsidSect="004751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1F9" w:rsidP="004751F9">
      <w:pPr>
        <w:pStyle w:val="SuperHeading"/>
      </w:pPr>
      <w:r w:rsidRPr="004751F9">
        <w:t>TDM50207 DIPLOMA OF TRANSPORT  DISTRIBUTION(MARINE ENGINEERING - ENGINEER WATCHKEEPER)</w:t>
      </w:r>
    </w:p>
    <w:p w:rsidR="00000000" w:rsidRPr="004751F9" w:rsidP="004751F9">
      <w:pPr>
        <w:pStyle w:val="Heading1"/>
      </w:pPr>
      <w:bookmarkStart w:id="1" w:name="O_55203"/>
      <w:bookmarkEnd w:id="1"/>
      <w:r w:rsidRPr="004751F9">
        <w:t>Modification History</w:t>
      </w:r>
    </w:p>
    <w:p w:rsidR="00000000" w:rsidRPr="004751F9" w:rsidP="004751F9">
      <w:pPr>
        <w:pStyle w:val="BodyText"/>
      </w:pPr>
      <w:r w:rsidRPr="004751F9">
        <w:t>Not applicable.</w:t>
      </w:r>
    </w:p>
    <w:p w:rsidR="00000000" w:rsidRPr="004751F9" w:rsidP="004751F9">
      <w:pPr>
        <w:pStyle w:val="AllowPageBreak"/>
      </w:pPr>
    </w:p>
    <w:p w:rsidR="00000000" w:rsidRPr="004751F9" w:rsidP="004751F9">
      <w:pPr>
        <w:pStyle w:val="Heading1"/>
      </w:pPr>
      <w:bookmarkStart w:id="2" w:name="O_55204"/>
      <w:bookmarkEnd w:id="2"/>
      <w:r w:rsidRPr="004751F9">
        <w:t>Description</w:t>
      </w:r>
    </w:p>
    <w:p w:rsidR="00000000" w:rsidRPr="004751F9" w:rsidP="004751F9">
      <w:pPr>
        <w:pStyle w:val="BodyText"/>
      </w:pPr>
      <w:r w:rsidRPr="004751F9">
        <w:rPr>
          <w:rStyle w:val="SpecialBold"/>
        </w:rPr>
        <w:t>R</w:t>
      </w:r>
      <w:r w:rsidRPr="004751F9">
        <w:rPr>
          <w:rStyle w:val="SpecialBold"/>
        </w:rPr>
        <w:t>ationale</w:t>
      </w:r>
      <w:r w:rsidRPr="004751F9">
        <w:t>:</w:t>
      </w:r>
      <w:r w:rsidRPr="004751F9">
        <w:tab/>
        <w:t>A qualification aligned to the educational requirements for certification as an Engineer Watchkeeper as described in Marine Orders Part 3: Seagoing Qualifications (Version 6) under the Navigation Act 1912.</w:t>
      </w:r>
    </w:p>
    <w:p w:rsidR="00000000" w:rsidRPr="004751F9" w:rsidP="004751F9">
      <w:pPr>
        <w:pStyle w:val="BodyText"/>
      </w:pPr>
    </w:p>
    <w:p w:rsidR="00000000" w:rsidRPr="004751F9" w:rsidP="004751F9">
      <w:pPr>
        <w:pStyle w:val="BodyText"/>
      </w:pPr>
      <w:r w:rsidRPr="004751F9">
        <w:t>Successful completion will require comp</w:t>
      </w:r>
      <w:r w:rsidRPr="004751F9">
        <w:t>etency in units that relate to work defined as characteristics of AQF Certificate 5:</w:t>
      </w:r>
    </w:p>
    <w:p w:rsidR="00FA7182" w:rsidP="004751F9">
      <w:pPr>
        <w:pStyle w:val="BodyText"/>
      </w:pPr>
      <w:r w:rsidRPr="004751F9">
        <w:t>'</w:t>
      </w:r>
      <w:r w:rsidRPr="004751F9">
        <w:rPr>
          <w:rStyle w:val="Emphasis"/>
        </w:rPr>
        <w:t>The self</w:t>
      </w:r>
      <w:r w:rsidRPr="004751F9">
        <w:t>-</w:t>
      </w:r>
      <w:r w:rsidRPr="004751F9">
        <w:rPr>
          <w:rStyle w:val="Emphasis"/>
        </w:rPr>
        <w:t>directed application of knowledge and skills</w:t>
      </w:r>
      <w:r w:rsidRPr="004751F9">
        <w:t xml:space="preserve">, </w:t>
      </w:r>
      <w:r w:rsidRPr="004751F9">
        <w:rPr>
          <w:rStyle w:val="Emphasis"/>
        </w:rPr>
        <w:t>with substantial depth in some areas where judgement is required in planning and selecting appropriate equipment</w:t>
      </w:r>
      <w:r w:rsidRPr="004751F9">
        <w:t xml:space="preserve">, </w:t>
      </w:r>
      <w:r w:rsidRPr="004751F9">
        <w:rPr>
          <w:rStyle w:val="Emphasis"/>
        </w:rPr>
        <w:t>s</w:t>
      </w:r>
      <w:r w:rsidRPr="004751F9">
        <w:rPr>
          <w:rStyle w:val="Emphasis"/>
        </w:rPr>
        <w:t>ervices and techniques for self and others</w:t>
      </w:r>
      <w:r w:rsidRPr="004751F9">
        <w:t xml:space="preserve">. </w:t>
      </w:r>
      <w:r w:rsidRPr="004751F9">
        <w:rPr>
          <w:rStyle w:val="Emphasis"/>
        </w:rPr>
        <w:t>Applications involve participation in development of strategic initiatives</w:t>
      </w:r>
      <w:r w:rsidRPr="004751F9">
        <w:t xml:space="preserve">, </w:t>
      </w:r>
      <w:r w:rsidRPr="004751F9">
        <w:rPr>
          <w:rStyle w:val="Emphasis"/>
        </w:rPr>
        <w:t>as well as personal responsibility and autonomy in performing complex technical operations or organising others</w:t>
      </w:r>
      <w:r w:rsidRPr="004751F9">
        <w:t xml:space="preserve">. </w:t>
      </w:r>
      <w:r w:rsidRPr="004751F9">
        <w:rPr>
          <w:rStyle w:val="Emphasis"/>
        </w:rPr>
        <w:t>It may include particip</w:t>
      </w:r>
      <w:r w:rsidRPr="004751F9">
        <w:rPr>
          <w:rStyle w:val="Emphasis"/>
        </w:rPr>
        <w:t>ation in teams including teams concerned with planning and evaluation functions</w:t>
      </w:r>
      <w:r w:rsidRPr="004751F9">
        <w:t xml:space="preserve">. </w:t>
      </w:r>
      <w:r w:rsidRPr="004751F9">
        <w:rPr>
          <w:rStyle w:val="Emphasis"/>
        </w:rPr>
        <w:t>Group or team coordination and management may be involved'</w:t>
      </w:r>
      <w:r w:rsidRPr="004751F9">
        <w:t>.</w:t>
      </w:r>
    </w:p>
    <w:p w:rsidR="00FA7182" w:rsidP="004751F9">
      <w:pPr>
        <w:pStyle w:val="BodyText"/>
      </w:pPr>
    </w:p>
    <w:p w:rsidR="00000000" w:rsidRPr="004751F9" w:rsidP="004751F9">
      <w:pPr>
        <w:pStyle w:val="Heading1"/>
      </w:pPr>
      <w:bookmarkStart w:id="3" w:name="O_55205"/>
      <w:bookmarkEnd w:id="3"/>
      <w:r w:rsidRPr="004751F9">
        <w:t>Pathways Information</w:t>
      </w:r>
    </w:p>
    <w:p w:rsidR="00000000" w:rsidRPr="004751F9" w:rsidP="004751F9">
      <w:pPr>
        <w:pStyle w:val="BodyText"/>
      </w:pPr>
      <w:r w:rsidRPr="004751F9">
        <w:t>Not applicable.</w:t>
      </w:r>
    </w:p>
    <w:p w:rsidR="00000000" w:rsidRPr="004751F9" w:rsidP="004751F9">
      <w:pPr>
        <w:pStyle w:val="AllowPageBreak"/>
      </w:pPr>
    </w:p>
    <w:p w:rsidR="00000000" w:rsidRPr="004751F9" w:rsidP="004751F9">
      <w:pPr>
        <w:pStyle w:val="Heading1"/>
      </w:pPr>
      <w:bookmarkStart w:id="4" w:name="O_55206"/>
      <w:bookmarkEnd w:id="4"/>
      <w:r w:rsidRPr="004751F9">
        <w:t>Licensing/Regulatory Information</w:t>
      </w:r>
    </w:p>
    <w:p w:rsidR="00000000" w:rsidRPr="004751F9" w:rsidP="004751F9">
      <w:pPr>
        <w:pStyle w:val="BodyText"/>
      </w:pPr>
      <w:r w:rsidRPr="004751F9">
        <w:t>Not applicable.</w:t>
      </w:r>
    </w:p>
    <w:p w:rsidR="00000000" w:rsidRPr="004751F9" w:rsidP="004751F9">
      <w:pPr>
        <w:pStyle w:val="AllowPageBreak"/>
      </w:pPr>
    </w:p>
    <w:p w:rsidR="00000000" w:rsidRPr="004751F9" w:rsidP="004751F9">
      <w:pPr>
        <w:pStyle w:val="Heading1"/>
      </w:pPr>
      <w:bookmarkStart w:id="5" w:name="O_55207"/>
      <w:bookmarkEnd w:id="5"/>
      <w:r w:rsidRPr="004751F9">
        <w:t>Entry Requirements</w:t>
      </w:r>
    </w:p>
    <w:p w:rsidR="00000000" w:rsidRPr="004751F9" w:rsidP="004751F9">
      <w:pPr>
        <w:pStyle w:val="BodyText"/>
      </w:pPr>
      <w:r w:rsidRPr="004751F9">
        <w:t>Not applicable.</w:t>
      </w:r>
    </w:p>
    <w:p w:rsidR="00000000" w:rsidRPr="004751F9" w:rsidP="004751F9">
      <w:pPr>
        <w:pStyle w:val="AllowPageBreak"/>
      </w:pPr>
    </w:p>
    <w:p w:rsidR="00000000" w:rsidRPr="004751F9" w:rsidP="004751F9">
      <w:pPr>
        <w:pStyle w:val="Heading1"/>
      </w:pPr>
      <w:bookmarkStart w:id="6" w:name="O_55208"/>
      <w:bookmarkEnd w:id="6"/>
      <w:r w:rsidRPr="004751F9">
        <w:t>Employability Skills Summary</w:t>
      </w:r>
    </w:p>
    <w:p w:rsidR="00000000" w:rsidRPr="004751F9" w:rsidP="004751F9">
      <w:pPr>
        <w:pStyle w:val="BodyText"/>
      </w:pPr>
      <w:r w:rsidRPr="004751F9">
        <w:rPr>
          <w:rStyle w:val="SpecialBold"/>
        </w:rPr>
        <w:t>Employability Skills Summary for</w:t>
      </w:r>
    </w:p>
    <w:p w:rsidR="00000000" w:rsidRPr="004751F9" w:rsidP="004751F9">
      <w:pPr>
        <w:pStyle w:val="BodyText"/>
      </w:pPr>
      <w:r w:rsidRPr="004751F9">
        <w:rPr>
          <w:rStyle w:val="SpecialBold"/>
        </w:rPr>
        <w:t>TDM50207</w:t>
      </w:r>
      <w:r w:rsidRPr="004751F9">
        <w:t xml:space="preserve"> - </w:t>
      </w:r>
      <w:r w:rsidRPr="004751F9">
        <w:rPr>
          <w:rStyle w:val="SpecialBold"/>
        </w:rPr>
        <w:t>Diploma of Transport</w:t>
      </w:r>
      <w:r w:rsidRPr="004751F9">
        <w:t xml:space="preserve"> &amp;</w:t>
      </w:r>
      <w:r w:rsidRPr="004751F9">
        <w:rPr>
          <w:rStyle w:val="SpecialBold"/>
        </w:rPr>
        <w:t>amp</w:t>
      </w:r>
      <w:r w:rsidRPr="004751F9">
        <w:t xml:space="preserve">; </w:t>
      </w:r>
      <w:r w:rsidRPr="004751F9">
        <w:rPr>
          <w:rStyle w:val="SpecialBold"/>
        </w:rPr>
        <w:t>Distribution</w:t>
      </w:r>
      <w:r w:rsidRPr="004751F9">
        <w:t xml:space="preserve"> (</w:t>
      </w:r>
      <w:r w:rsidRPr="004751F9">
        <w:rPr>
          <w:rStyle w:val="SpecialBold"/>
        </w:rPr>
        <w:t>Marine Engineering</w:t>
      </w:r>
      <w:r w:rsidRPr="004751F9">
        <w:t xml:space="preserve"> - </w:t>
      </w:r>
      <w:r w:rsidRPr="004751F9">
        <w:rPr>
          <w:rStyle w:val="SpecialBold"/>
        </w:rPr>
        <w:t>Engineer Watchkeeper</w:t>
      </w:r>
      <w:r w:rsidRPr="004751F9">
        <w:t>)</w:t>
      </w:r>
    </w:p>
    <w:p w:rsidR="00000000" w:rsidRPr="004751F9" w:rsidP="004751F9">
      <w:pPr>
        <w:pStyle w:val="BodyText"/>
      </w:pPr>
    </w:p>
    <w:p w:rsidR="00000000" w:rsidRPr="004751F9" w:rsidP="004751F9">
      <w:pPr>
        <w:pStyle w:val="BodyText"/>
      </w:pPr>
      <w:r w:rsidRPr="004751F9">
        <w:t>The following tab</w:t>
      </w:r>
      <w:r w:rsidRPr="004751F9">
        <w:t>le contains a summary of the employability skills as identified by the maritime industry for this qualification. This table should be interpreted in conjunction with the detailed requirements of each unit of competency packaged in this qualification. The o</w:t>
      </w:r>
      <w:r w:rsidRPr="004751F9">
        <w:t>utcomes described here are broad industry requirements that may vary depending on packaging options.</w:t>
      </w:r>
    </w:p>
    <w:tbl>
      <w:tblPr>
        <w:tblW w:w="9242" w:type="dxa"/>
        <w:tblLayout w:type="fixed"/>
        <w:tblCellMar>
          <w:left w:w="62" w:type="dxa"/>
          <w:right w:w="62" w:type="dxa"/>
        </w:tblCellMar>
        <w:tblLook w:val="0000"/>
      </w:tblPr>
      <w:tblGrid>
        <w:gridCol w:w="2793"/>
        <w:gridCol w:w="6449"/>
      </w:tblGrid>
      <w:tr w:rsidTr="00FA7182">
        <w:tblPrEx>
          <w:tblW w:w="9242" w:type="dxa"/>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1F9" w:rsidP="004751F9">
            <w:pPr>
              <w:pStyle w:val="BodyText"/>
            </w:pPr>
          </w:p>
          <w:p w:rsidR="00000000" w:rsidRPr="004751F9" w:rsidP="004751F9">
            <w:pPr>
              <w:pStyle w:val="BodyText"/>
            </w:pPr>
            <w:r w:rsidRPr="004751F9">
              <w:rPr>
                <w:rStyle w:val="SpecialBold"/>
              </w:rPr>
              <w:t>Employability Skill</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F9">
            <w:pPr>
              <w:pStyle w:val="BodyText"/>
              <w:rPr>
                <w:lang w:val="en-NZ"/>
              </w:rPr>
            </w:pPr>
            <w:r w:rsidRPr="004751F9">
              <w:rPr>
                <w:rStyle w:val="SpecialBold"/>
              </w:rPr>
              <w:t>Industry</w:t>
            </w:r>
            <w:r w:rsidRPr="004751F9">
              <w:t>/</w:t>
            </w:r>
            <w:r w:rsidRPr="004751F9">
              <w:rPr>
                <w:rStyle w:val="SpecialBold"/>
              </w:rPr>
              <w:t>enterprise requirements for this qualification include</w:t>
            </w:r>
            <w:r w:rsidRPr="004751F9">
              <w:t>:</w:t>
            </w:r>
          </w:p>
        </w:tc>
      </w:tr>
      <w:tr w:rsidTr="00FA7182">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F9">
            <w:pPr>
              <w:pStyle w:val="BodyText"/>
              <w:rPr>
                <w:lang w:val="en-NZ"/>
              </w:rPr>
            </w:pPr>
            <w:r w:rsidRPr="004751F9">
              <w:rPr>
                <w:rStyle w:val="SpecialBold"/>
              </w:rPr>
              <w:t>Communication</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1F9" w:rsidP="004751F9">
            <w:pPr>
              <w:pStyle w:val="ListBullet"/>
            </w:pPr>
            <w:r w:rsidRPr="004751F9">
              <w:t>Use vessel's engine room communication systems and pro</w:t>
            </w:r>
            <w:r w:rsidRPr="004751F9">
              <w:t>cedures</w:t>
            </w:r>
          </w:p>
          <w:p w:rsidR="00000000" w:rsidRPr="004751F9" w:rsidP="004751F9">
            <w:pPr>
              <w:pStyle w:val="ListBullet"/>
            </w:pPr>
            <w:r w:rsidRPr="004751F9">
              <w:t>Listen to and interpret verbal information related to engine room watchkeeping functions and the operation and maintenance of the vessel</w:t>
            </w:r>
          </w:p>
          <w:p w:rsidR="00000000" w:rsidRPr="004751F9" w:rsidP="004751F9">
            <w:pPr>
              <w:pStyle w:val="ListBullet"/>
            </w:pPr>
            <w:r w:rsidRPr="004751F9">
              <w:t xml:space="preserve">Read and interpret maritime regulations, engineering drawings, gauges and instrument readings, vessel's safety </w:t>
            </w:r>
            <w:r w:rsidRPr="004751F9">
              <w:t>management system, vessel and equipment manufacturer's instructions, etc.</w:t>
            </w:r>
          </w:p>
          <w:p w:rsidR="00000000" w:rsidRPr="004751F9" w:rsidP="004751F9">
            <w:pPr>
              <w:pStyle w:val="ListBullet"/>
            </w:pPr>
            <w:r w:rsidRPr="004751F9">
              <w:t>Speak clearly and directly on diverse matters related to engine room watchkeeping functions and engine room operation and maintenance</w:t>
            </w:r>
          </w:p>
          <w:p w:rsidR="00000000" w:rsidRPr="004751F9" w:rsidP="004751F9">
            <w:pPr>
              <w:pStyle w:val="ListBullet"/>
            </w:pPr>
            <w:r w:rsidRPr="004751F9">
              <w:t>Write documents as part of engine room watchkeeping duties, including reports on equipment operation and maintenance, safety incident reports, entries in records, etc.</w:t>
            </w:r>
          </w:p>
          <w:p w:rsidR="00000000" w:rsidRPr="004751F9" w:rsidP="004751F9">
            <w:pPr>
              <w:pStyle w:val="ListBullet"/>
            </w:pPr>
            <w:r w:rsidRPr="004751F9">
              <w:t>Negotiate issues with others in the course of engine room operations</w:t>
            </w:r>
          </w:p>
          <w:p w:rsidR="00000000" w:rsidRPr="004751F9" w:rsidP="004751F9">
            <w:pPr>
              <w:pStyle w:val="ListBullet"/>
            </w:pPr>
            <w:r w:rsidRPr="004751F9">
              <w:t>Recognise and inter</w:t>
            </w:r>
            <w:r w:rsidRPr="004751F9">
              <w:t>pret non-verbal signs, signals and behaviour</w:t>
            </w:r>
          </w:p>
          <w:p w:rsidR="00000000" w:rsidRPr="004751F9" w:rsidP="004751F9">
            <w:pPr>
              <w:pStyle w:val="ListBullet"/>
            </w:pPr>
            <w:r w:rsidRPr="004751F9">
              <w:t>Interpret and record observations and equipment readings and displays</w:t>
            </w:r>
          </w:p>
          <w:p w:rsidR="00000000" w:rsidRPr="004751F9" w:rsidP="004751F9">
            <w:pPr>
              <w:pStyle w:val="ListBullet"/>
            </w:pPr>
            <w:r w:rsidRPr="004751F9">
              <w:t>Communicate with multilingual crew</w:t>
            </w:r>
          </w:p>
          <w:p w:rsidR="00000000" w:rsidP="004751F9">
            <w:pPr>
              <w:pStyle w:val="ListBullet"/>
              <w:rPr>
                <w:lang w:val="en-NZ"/>
              </w:rPr>
            </w:pPr>
            <w:r w:rsidRPr="004751F9">
              <w:t>Use engine room communication equipment and radio equipment</w:t>
            </w:r>
          </w:p>
        </w:tc>
      </w:tr>
      <w:tr w:rsidTr="00FA7182">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F9">
            <w:pPr>
              <w:pStyle w:val="BodyText"/>
              <w:rPr>
                <w:lang w:val="en-NZ"/>
              </w:rPr>
            </w:pPr>
            <w:r w:rsidRPr="004751F9">
              <w:rPr>
                <w:rStyle w:val="SpecialBold"/>
              </w:rPr>
              <w:t>Teamwork</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1F9" w:rsidP="004751F9">
            <w:pPr>
              <w:pStyle w:val="ListBullet"/>
            </w:pPr>
            <w:r w:rsidRPr="004751F9">
              <w:t>Assist in the provision of leadershi</w:t>
            </w:r>
            <w:r w:rsidRPr="004751F9">
              <w:t>p to the engine room personnel on the vessel</w:t>
            </w:r>
          </w:p>
          <w:p w:rsidR="00000000" w:rsidRPr="004751F9" w:rsidP="004751F9">
            <w:pPr>
              <w:pStyle w:val="ListBullet"/>
            </w:pPr>
            <w:r w:rsidRPr="004751F9">
              <w:t>Assist in the resolution of any interpersonal conflicts that may arise on board the vessel</w:t>
            </w:r>
          </w:p>
          <w:p w:rsidR="00000000" w:rsidRPr="004751F9" w:rsidP="004751F9">
            <w:pPr>
              <w:pStyle w:val="ListBullet"/>
            </w:pPr>
            <w:r w:rsidRPr="004751F9">
              <w:t>Motivate other crew members</w:t>
            </w:r>
          </w:p>
          <w:p w:rsidR="00000000" w:rsidRPr="004751F9" w:rsidP="004751F9">
            <w:pPr>
              <w:pStyle w:val="ListBullet"/>
            </w:pPr>
            <w:r w:rsidRPr="004751F9">
              <w:t>Assist crew members to achieve and maintain competency</w:t>
            </w:r>
          </w:p>
          <w:p w:rsidR="00000000" w:rsidRPr="004751F9" w:rsidP="004751F9">
            <w:pPr>
              <w:pStyle w:val="ListBullet"/>
            </w:pPr>
            <w:r w:rsidRPr="004751F9">
              <w:t>Avoid and prevent the harassment of o</w:t>
            </w:r>
            <w:r w:rsidRPr="004751F9">
              <w:t>thers on the vessel</w:t>
            </w:r>
          </w:p>
          <w:p w:rsidR="00000000" w:rsidRPr="004751F9" w:rsidP="004751F9">
            <w:pPr>
              <w:pStyle w:val="ListBullet"/>
            </w:pPr>
            <w:r w:rsidRPr="004751F9">
              <w:t>Collaborate with crew members in the course of vessel operations</w:t>
            </w:r>
          </w:p>
          <w:p w:rsidR="00000000" w:rsidP="004751F9">
            <w:pPr>
              <w:pStyle w:val="ListBullet"/>
              <w:rPr>
                <w:lang w:val="en-NZ"/>
              </w:rPr>
            </w:pPr>
            <w:r w:rsidRPr="004751F9">
              <w:t>Work with crew members of different ages, genders, race, religion, political persuasion, etc.</w:t>
            </w:r>
          </w:p>
        </w:tc>
      </w:tr>
      <w:tr w:rsidTr="00FA7182">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F9">
            <w:pPr>
              <w:pStyle w:val="BodyText"/>
              <w:rPr>
                <w:lang w:val="en-NZ"/>
              </w:rPr>
            </w:pPr>
            <w:r w:rsidRPr="004751F9">
              <w:rPr>
                <w:rStyle w:val="SpecialBold"/>
              </w:rPr>
              <w:t>Problem solving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1F9" w:rsidP="004751F9">
            <w:pPr>
              <w:pStyle w:val="ListBullet"/>
            </w:pPr>
            <w:r w:rsidRPr="004751F9">
              <w:t xml:space="preserve">Identify and solve or report problems arising in the course </w:t>
            </w:r>
            <w:r w:rsidRPr="004751F9">
              <w:t>of engine room watchkeeping operations</w:t>
            </w:r>
          </w:p>
          <w:p w:rsidR="00000000" w:rsidRPr="004751F9" w:rsidP="004751F9">
            <w:pPr>
              <w:pStyle w:val="ListBullet"/>
            </w:pPr>
            <w:r w:rsidRPr="004751F9">
              <w:t>Monitor and anticipate prob</w:t>
            </w:r>
            <w:r w:rsidRPr="004751F9">
              <w:t>lems that may occur in the course of watchkeeping operations including hazards and risks and take appropriate action (e.g. avoidance of fire and explosion, avoidance of engine room hazards, etc.)</w:t>
            </w:r>
          </w:p>
          <w:p w:rsidR="00000000" w:rsidRPr="004751F9" w:rsidP="004751F9">
            <w:pPr>
              <w:pStyle w:val="ListBullet"/>
            </w:pPr>
            <w:r w:rsidRPr="004751F9">
              <w:t>Manage hazards and risks in a range of engine room watchkeep</w:t>
            </w:r>
            <w:r w:rsidRPr="004751F9">
              <w:t>ing situations, (e.g. engine room hazards, operations in heavy weather and seas, etc.)</w:t>
            </w:r>
          </w:p>
          <w:p w:rsidR="00000000" w:rsidRPr="004751F9" w:rsidP="004751F9">
            <w:pPr>
              <w:pStyle w:val="ListBullet"/>
            </w:pPr>
            <w:r w:rsidRPr="004751F9">
              <w:t>Use required analysis techniques required when carrying out maintenance program for propulsion, electrical and auxiliary systems in conjunction with the chief engineer a</w:t>
            </w:r>
            <w:r w:rsidRPr="004751F9">
              <w:t>nd other crew members on the vessel</w:t>
            </w:r>
          </w:p>
          <w:p w:rsidR="00000000" w:rsidP="004751F9">
            <w:pPr>
              <w:pStyle w:val="ListBullet"/>
              <w:rPr>
                <w:lang w:val="en-NZ"/>
              </w:rPr>
            </w:pPr>
            <w:r w:rsidRPr="004751F9">
              <w:t>Use mathematics to solve problems such as various calculations related to the operation of propulsion and auxiliary plant and equipment</w:t>
            </w:r>
          </w:p>
        </w:tc>
      </w:tr>
      <w:tr w:rsidTr="00FA7182">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F9">
            <w:pPr>
              <w:pStyle w:val="BodyText"/>
              <w:rPr>
                <w:lang w:val="en-NZ"/>
              </w:rPr>
            </w:pPr>
            <w:r w:rsidRPr="004751F9">
              <w:rPr>
                <w:rStyle w:val="SpecialBold"/>
              </w:rPr>
              <w:t>Initiative and enterprise</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1F9" w:rsidP="004751F9">
            <w:pPr>
              <w:pStyle w:val="ListBullet"/>
            </w:pPr>
            <w:r w:rsidRPr="004751F9">
              <w:t xml:space="preserve">Modify activities dependent on differing work situations </w:t>
            </w:r>
            <w:r w:rsidRPr="004751F9">
              <w:t>and contingencies such as changes in the weather and sea conditions, changes in operational performance of plant and equipment and engine room emergencies</w:t>
            </w:r>
          </w:p>
          <w:p w:rsidR="00000000" w:rsidRPr="004751F9" w:rsidP="004751F9">
            <w:pPr>
              <w:pStyle w:val="ListBullet"/>
            </w:pPr>
            <w:r w:rsidRPr="004751F9">
              <w:t>Take appropriate initiatives in a range of engine room situations such as those above</w:t>
            </w:r>
          </w:p>
          <w:p w:rsidR="00000000" w:rsidP="004751F9">
            <w:pPr>
              <w:pStyle w:val="ListBullet"/>
              <w:rPr>
                <w:lang w:val="en-NZ"/>
              </w:rPr>
            </w:pPr>
            <w:r w:rsidRPr="004751F9">
              <w:t>Respond appropr</w:t>
            </w:r>
            <w:r w:rsidRPr="004751F9">
              <w:t>iately to any changes in engine room plant, equipment, standard operating procedures and the vessel's working environment</w:t>
            </w:r>
          </w:p>
        </w:tc>
      </w:tr>
      <w:tr w:rsidTr="00FA7182">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F9">
            <w:pPr>
              <w:pStyle w:val="BodyText"/>
              <w:rPr>
                <w:lang w:val="en-NZ"/>
              </w:rPr>
            </w:pPr>
            <w:r w:rsidRPr="004751F9">
              <w:rPr>
                <w:rStyle w:val="SpecialBold"/>
              </w:rPr>
              <w:t>Planning and organising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1F9" w:rsidP="004751F9">
            <w:pPr>
              <w:pStyle w:val="ListBullet"/>
            </w:pPr>
            <w:r w:rsidRPr="004751F9">
              <w:t>Follow and apply operational and emergency plans, systems and procedures for the vessel, including the vessel</w:t>
            </w:r>
            <w:r w:rsidRPr="004751F9">
              <w:t>'s safety management system and emergency procedures</w:t>
            </w:r>
          </w:p>
          <w:p w:rsidR="00000000" w:rsidRPr="004751F9" w:rsidP="004751F9">
            <w:pPr>
              <w:pStyle w:val="ListBullet"/>
            </w:pPr>
            <w:r w:rsidRPr="004751F9">
              <w:t>Monitor systems and procedures for compliance with regulations and codes of practice</w:t>
            </w:r>
          </w:p>
          <w:p w:rsidR="00000000" w:rsidRPr="004751F9" w:rsidP="004751F9">
            <w:pPr>
              <w:pStyle w:val="ListBullet"/>
            </w:pPr>
            <w:r w:rsidRPr="004751F9">
              <w:t>Implement bridge resource management strategy</w:t>
            </w:r>
          </w:p>
          <w:p w:rsidR="00000000" w:rsidRPr="004751F9" w:rsidP="004751F9">
            <w:pPr>
              <w:pStyle w:val="ListBullet"/>
            </w:pPr>
            <w:r w:rsidRPr="004751F9">
              <w:t>Monitor and evaluate operational performance and compliance</w:t>
            </w:r>
          </w:p>
          <w:p w:rsidR="00000000" w:rsidRPr="004751F9" w:rsidP="004751F9">
            <w:pPr>
              <w:pStyle w:val="ListBullet"/>
            </w:pPr>
            <w:r w:rsidRPr="004751F9">
              <w:t>Collect, man</w:t>
            </w:r>
            <w:r w:rsidRPr="004751F9">
              <w:t>age and interpret information needed in the course of engine room operations</w:t>
            </w:r>
          </w:p>
          <w:p w:rsidR="00000000" w:rsidRPr="004751F9" w:rsidP="004751F9">
            <w:pPr>
              <w:pStyle w:val="ListBullet"/>
            </w:pPr>
            <w:r w:rsidRPr="004751F9">
              <w:t>Organise and plan own management activities as engineer watchkeeper on a vessel</w:t>
            </w:r>
          </w:p>
          <w:p w:rsidR="00000000" w:rsidP="004751F9">
            <w:pPr>
              <w:pStyle w:val="ListBullet"/>
              <w:rPr>
                <w:lang w:val="en-NZ"/>
              </w:rPr>
            </w:pPr>
            <w:r w:rsidRPr="004751F9">
              <w:t>Manage time and priorities in the course of engine room watchkeeping activities</w:t>
            </w:r>
          </w:p>
        </w:tc>
      </w:tr>
      <w:tr w:rsidTr="00FA7182">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F9">
            <w:pPr>
              <w:pStyle w:val="BodyText"/>
              <w:rPr>
                <w:lang w:val="en-NZ"/>
              </w:rPr>
            </w:pPr>
            <w:r w:rsidRPr="004751F9">
              <w:rPr>
                <w:rStyle w:val="SpecialBold"/>
              </w:rPr>
              <w:t>Self-management</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1F9" w:rsidP="004751F9">
            <w:pPr>
              <w:pStyle w:val="ListBullet"/>
            </w:pPr>
            <w:r w:rsidRPr="004751F9">
              <w:t>Interpret and apply regulations, survey requirements, standard procedures and codes of practice as they apply to the engine room operations, including OH&amp;S, environmental protection, security and SOLAS requirements</w:t>
            </w:r>
          </w:p>
          <w:p w:rsidR="00000000" w:rsidRPr="004751F9" w:rsidP="004751F9">
            <w:pPr>
              <w:pStyle w:val="ListBullet"/>
            </w:pPr>
            <w:r w:rsidRPr="004751F9">
              <w:t>Establish and follow own work plans and s</w:t>
            </w:r>
            <w:r w:rsidRPr="004751F9">
              <w:t>chedules</w:t>
            </w:r>
          </w:p>
          <w:p w:rsidR="00000000" w:rsidP="004751F9">
            <w:pPr>
              <w:pStyle w:val="ListBullet"/>
              <w:rPr>
                <w:lang w:val="en-NZ"/>
              </w:rPr>
            </w:pPr>
            <w:r w:rsidRPr="004751F9">
              <w:t>Evaluate and monitor own work and management performance as engineer watchkeeper</w:t>
            </w:r>
          </w:p>
        </w:tc>
      </w:tr>
      <w:tr w:rsidTr="00FA7182">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F9">
            <w:pPr>
              <w:pStyle w:val="BodyText"/>
              <w:rPr>
                <w:lang w:val="en-NZ"/>
              </w:rPr>
            </w:pPr>
            <w:r w:rsidRPr="004751F9">
              <w:rPr>
                <w:rStyle w:val="SpecialBold"/>
              </w:rPr>
              <w:t>Learning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1F9" w:rsidP="004751F9">
            <w:pPr>
              <w:pStyle w:val="ListBullet"/>
            </w:pPr>
            <w:r w:rsidRPr="004751F9">
              <w:t>Contribute to learning and assessment activities on the vessel, including emergency drills, safety and security awareness training, and continuing professio</w:t>
            </w:r>
            <w:r w:rsidRPr="004751F9">
              <w:t>nal development of crew members</w:t>
            </w:r>
          </w:p>
          <w:p w:rsidR="00000000" w:rsidRPr="004751F9" w:rsidP="004751F9">
            <w:pPr>
              <w:pStyle w:val="ListBullet"/>
            </w:pPr>
            <w:r w:rsidRPr="004751F9">
              <w:t>Assist crew members to adapt to any changes in the engine room systems, equipment, procedures and the vessel's operating environment (e.g. sea and weather conditions)</w:t>
            </w:r>
          </w:p>
          <w:p w:rsidR="00000000" w:rsidRPr="004751F9" w:rsidP="004751F9">
            <w:pPr>
              <w:pStyle w:val="ListBullet"/>
            </w:pPr>
            <w:r w:rsidRPr="004751F9">
              <w:t>Assist in the instruction, coaching or mentoring of other</w:t>
            </w:r>
            <w:r w:rsidRPr="004751F9">
              <w:t xml:space="preserve"> crew members on the vessel</w:t>
            </w:r>
          </w:p>
          <w:p w:rsidR="00000000" w:rsidRPr="004751F9" w:rsidP="004751F9">
            <w:pPr>
              <w:pStyle w:val="ListBullet"/>
            </w:pPr>
            <w:r w:rsidRPr="004751F9">
              <w:t>Contribute to the assessment of the competency of other crew members</w:t>
            </w:r>
          </w:p>
          <w:p w:rsidR="00000000" w:rsidRPr="004751F9" w:rsidP="004751F9">
            <w:pPr>
              <w:pStyle w:val="ListBullet"/>
            </w:pPr>
            <w:r w:rsidRPr="004751F9">
              <w:t>Assist in the creation of a learning environment on board the vessel</w:t>
            </w:r>
          </w:p>
          <w:p w:rsidR="00000000" w:rsidRPr="004751F9" w:rsidP="004751F9">
            <w:pPr>
              <w:pStyle w:val="ListBullet"/>
            </w:pPr>
            <w:r w:rsidRPr="004751F9">
              <w:t>Adapt own competency to any changes in the vessel type, its propulsion and auxiliary plant</w:t>
            </w:r>
            <w:r w:rsidRPr="004751F9">
              <w:t xml:space="preserve"> and equipment and its operating environment</w:t>
            </w:r>
          </w:p>
          <w:p w:rsidR="00000000" w:rsidP="004751F9">
            <w:pPr>
              <w:pStyle w:val="ListBullet"/>
              <w:rPr>
                <w:lang w:val="en-NZ"/>
              </w:rPr>
            </w:pPr>
            <w:r w:rsidRPr="004751F9">
              <w:t>Update own knowledge and skills required for engine room watchkeeping activities</w:t>
            </w:r>
          </w:p>
        </w:tc>
      </w:tr>
      <w:tr w:rsidTr="00FA7182">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F9">
            <w:pPr>
              <w:pStyle w:val="BodyText"/>
              <w:rPr>
                <w:lang w:val="en-NZ"/>
              </w:rPr>
            </w:pPr>
            <w:r w:rsidRPr="004751F9">
              <w:rPr>
                <w:rStyle w:val="SpecialBold"/>
              </w:rPr>
              <w:t>Technology</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1F9" w:rsidP="004751F9">
            <w:pPr>
              <w:pStyle w:val="ListBullet"/>
            </w:pPr>
            <w:r w:rsidRPr="004751F9">
              <w:t>Operate engine room systems including vessel's propulsion and auxiliary systems, electrical systems, radio systems, ot</w:t>
            </w:r>
            <w:r w:rsidRPr="004751F9">
              <w:t>her engine room equipment, etc.</w:t>
            </w:r>
          </w:p>
          <w:p w:rsidR="00000000" w:rsidRPr="004751F9" w:rsidP="004751F9">
            <w:pPr>
              <w:pStyle w:val="ListBullet"/>
            </w:pPr>
            <w:r w:rsidRPr="004751F9">
              <w:t>Follow and apply operational and maintenance systems for the vessel's hull, propulsion, electrical and auxiliary systems, safety and deck equipment and other facilities on the vessel</w:t>
            </w:r>
          </w:p>
          <w:p w:rsidR="00000000" w:rsidRPr="004751F9" w:rsidP="004751F9">
            <w:pPr>
              <w:pStyle w:val="ListBullet"/>
            </w:pPr>
            <w:r w:rsidRPr="004751F9">
              <w:t>Follow and apply safety management system</w:t>
            </w:r>
            <w:r w:rsidRPr="004751F9">
              <w:t xml:space="preserve"> and OH&amp;S procedures for use and maintenance of equipment and facilities</w:t>
            </w:r>
          </w:p>
          <w:p w:rsidR="00000000" w:rsidRPr="004751F9" w:rsidP="004751F9">
            <w:pPr>
              <w:pStyle w:val="ListBullet"/>
            </w:pPr>
            <w:r w:rsidRPr="004751F9">
              <w:t>Carry out the preventative and remedial maintenance procedures for the vessel's hull, propulsion plant, electrical and auxiliary systems, other engine room equipment and tools</w:t>
            </w:r>
          </w:p>
        </w:tc>
      </w:tr>
    </w:tbl>
    <w:p w:rsidR="00000000" w:rsidRPr="004751F9" w:rsidP="004751F9">
      <w:pPr>
        <w:pStyle w:val="BodyText"/>
      </w:pPr>
    </w:p>
    <w:p w:rsidR="00000000" w:rsidRPr="004751F9" w:rsidP="004751F9">
      <w:pPr>
        <w:pStyle w:val="AllowPageBreak"/>
      </w:pPr>
    </w:p>
    <w:p w:rsidR="00000000" w:rsidRPr="004751F9" w:rsidP="004751F9">
      <w:pPr>
        <w:pStyle w:val="Heading1"/>
      </w:pPr>
      <w:bookmarkStart w:id="7" w:name="O_55209"/>
      <w:bookmarkEnd w:id="7"/>
      <w:r w:rsidRPr="004751F9">
        <w:t>Packaging Rules</w:t>
      </w:r>
    </w:p>
    <w:tbl>
      <w:tblPr>
        <w:tblW w:w="0" w:type="auto"/>
        <w:tblLayout w:type="fixed"/>
        <w:tblCellMar>
          <w:left w:w="62" w:type="dxa"/>
          <w:right w:w="62" w:type="dxa"/>
        </w:tblCellMar>
        <w:tblLook w:val="0000"/>
      </w:tblPr>
      <w:tblGrid>
        <w:gridCol w:w="9134"/>
      </w:tblGrid>
      <w:tr w:rsidTr="004751F9">
        <w:tblPrEx>
          <w:tblW w:w="0" w:type="auto"/>
          <w:tblLayout w:type="fixed"/>
          <w:tblCellMar>
            <w:left w:w="62" w:type="dxa"/>
            <w:right w:w="62" w:type="dxa"/>
          </w:tblCellMar>
          <w:tblLook w:val="0000"/>
        </w:tblPrEx>
        <w:tc>
          <w:tcPr>
            <w:tcW w:w="9134" w:type="dxa"/>
            <w:tcBorders>
              <w:top w:val="single" w:sz="18" w:space="0" w:color="auto"/>
              <w:left w:val="single" w:sz="18" w:space="0" w:color="auto"/>
              <w:bottom w:val="single" w:sz="18" w:space="0" w:color="auto"/>
              <w:right w:val="single" w:sz="18" w:space="0" w:color="auto"/>
            </w:tcBorders>
            <w:tcMar>
              <w:top w:w="0" w:type="dxa"/>
              <w:left w:w="62" w:type="dxa"/>
              <w:bottom w:w="0" w:type="dxa"/>
              <w:right w:w="62" w:type="dxa"/>
            </w:tcMar>
          </w:tcPr>
          <w:p w:rsidR="00000000" w:rsidRPr="004751F9" w:rsidP="004751F9">
            <w:pPr>
              <w:pStyle w:val="BodyText"/>
            </w:pPr>
            <w:r w:rsidRPr="004751F9">
              <w:rPr>
                <w:rStyle w:val="SpecialBold"/>
              </w:rPr>
              <w:t>Requirements for completion of the qualification:</w:t>
            </w:r>
          </w:p>
          <w:p w:rsidR="00000000" w:rsidRPr="004751F9" w:rsidP="004751F9">
            <w:pPr>
              <w:pStyle w:val="BodyText"/>
            </w:pPr>
            <w:r w:rsidRPr="004751F9">
              <w:t xml:space="preserve">A successful outcome of the </w:t>
            </w:r>
            <w:r w:rsidRPr="004751F9">
              <w:rPr>
                <w:rStyle w:val="SpecialBold"/>
              </w:rPr>
              <w:t>twenty</w:t>
            </w:r>
            <w:r w:rsidRPr="004751F9">
              <w:t xml:space="preserve"> units of competency listed below.</w:t>
            </w:r>
          </w:p>
          <w:p w:rsidR="00000000" w:rsidRPr="004751F9" w:rsidP="004751F9">
            <w:pPr>
              <w:pStyle w:val="BodyText"/>
            </w:pPr>
            <w:r w:rsidRPr="004751F9">
              <w:rPr>
                <w:rStyle w:val="SpecialBold"/>
              </w:rPr>
              <w:t xml:space="preserve"> Additional units </w:t>
            </w:r>
            <w:r w:rsidRPr="004751F9">
              <w:t xml:space="preserve"> from those listed below or relevant units from this or other Training Packages </w:t>
            </w:r>
            <w:r w:rsidRPr="004751F9">
              <w:rPr>
                <w:rStyle w:val="Superscript"/>
              </w:rPr>
              <w:t>Note 4</w:t>
            </w:r>
            <w:r w:rsidRPr="004751F9">
              <w:t xml:space="preserve"> may be included in the qualification to satisfy specific additional needs beyond the minimum requirements.  (They may also be achieved separately, either individually or in skill sets, leading to a National Statement of Attainment as described elsewhere i</w:t>
            </w:r>
            <w:r w:rsidRPr="004751F9">
              <w:t>n the Training Package)</w:t>
            </w:r>
          </w:p>
        </w:tc>
      </w:tr>
    </w:tbl>
    <w:p w:rsidR="00000000" w:rsidRPr="004751F9" w:rsidP="004751F9">
      <w:pPr>
        <w:pStyle w:val="BodyText"/>
      </w:pPr>
    </w:p>
    <w:p w:rsidR="00000000" w:rsidRPr="004751F9" w:rsidP="004751F9">
      <w:pPr>
        <w:pStyle w:val="BodyText"/>
      </w:pPr>
      <w:r w:rsidRPr="004751F9">
        <w:rPr>
          <w:rStyle w:val="SpecialBold"/>
        </w:rPr>
        <w:t>MANDATORY REQUIREMENTS</w:t>
      </w:r>
    </w:p>
    <w:p w:rsidR="00000000" w:rsidRPr="004751F9" w:rsidP="004751F9">
      <w:pPr>
        <w:pStyle w:val="BodyText"/>
      </w:pPr>
    </w:p>
    <w:tbl>
      <w:tblPr>
        <w:tblW w:w="9286" w:type="dxa"/>
        <w:tblLayout w:type="fixed"/>
        <w:tblCellMar>
          <w:left w:w="62" w:type="dxa"/>
          <w:right w:w="62" w:type="dxa"/>
        </w:tblCellMar>
        <w:tblLook w:val="0000"/>
      </w:tblPr>
      <w:tblGrid>
        <w:gridCol w:w="394"/>
        <w:gridCol w:w="1898"/>
        <w:gridCol w:w="1713"/>
        <w:gridCol w:w="5281"/>
      </w:tblGrid>
      <w:tr w:rsidTr="00FA7182">
        <w:tblPrEx>
          <w:tblW w:w="9286" w:type="dxa"/>
          <w:tblLayout w:type="fixed"/>
          <w:tblCellMar>
            <w:left w:w="62" w:type="dxa"/>
            <w:right w:w="62" w:type="dxa"/>
          </w:tblCellMar>
          <w:tblLook w:val="0000"/>
        </w:tblPrEx>
        <w:tc>
          <w:tcPr>
            <w:tcW w:w="229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1F9" w:rsidP="004751F9">
            <w:pPr>
              <w:pStyle w:val="BodyText"/>
            </w:pPr>
            <w:r w:rsidRPr="004751F9">
              <w:rPr>
                <w:rStyle w:val="SpecialBold"/>
              </w:rPr>
              <w:t>FIELD</w:t>
            </w:r>
          </w:p>
        </w:tc>
        <w:tc>
          <w:tcPr>
            <w:tcW w:w="699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rPr>
                <w:rStyle w:val="SpecialBold"/>
              </w:rPr>
              <w:t>UNIT</w:t>
            </w:r>
          </w:p>
        </w:tc>
      </w:tr>
      <w:tr w:rsidTr="00FA7182">
        <w:tblPrEx>
          <w:tblW w:w="9286" w:type="dxa"/>
          <w:tblLayout w:type="fixed"/>
          <w:tblCellMar>
            <w:left w:w="62" w:type="dxa"/>
            <w:right w:w="62" w:type="dxa"/>
          </w:tblCellMar>
          <w:tblLook w:val="0000"/>
        </w:tblPrEx>
        <w:tc>
          <w:tcPr>
            <w:tcW w:w="39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1F9" w:rsidP="004751F9">
            <w:pPr>
              <w:pStyle w:val="BodyText"/>
            </w:pPr>
            <w:r w:rsidRPr="004751F9">
              <w:rPr>
                <w:rStyle w:val="SpecialBold"/>
              </w:rPr>
              <w:t>B</w:t>
            </w:r>
          </w:p>
        </w:tc>
        <w:tc>
          <w:tcPr>
            <w:tcW w:w="18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rPr>
                <w:rStyle w:val="SpecialBold"/>
              </w:rPr>
              <w:t xml:space="preserve">Equipment Checking and Maintenance </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TDMMB407B</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 xml:space="preserve">Maintain seaworthiness of vessel </w:t>
            </w:r>
          </w:p>
        </w:tc>
      </w:tr>
      <w:tr w:rsidTr="00FA7182">
        <w:tblPrEx>
          <w:tblW w:w="9286" w:type="dxa"/>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TDMMB1207B</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Fault</w:t>
            </w:r>
            <w:r w:rsidRPr="004751F9">
              <w:noBreakHyphen/>
              <w:t xml:space="preserve">find, dismantle, maintain and repair shipboard plant and equipment </w:t>
            </w:r>
          </w:p>
        </w:tc>
      </w:tr>
      <w:tr w:rsidTr="00FA7182">
        <w:tblPrEx>
          <w:tblW w:w="9286" w:type="dxa"/>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TDMMB1307B</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Carry out shipboard fabrication and repair operations</w:t>
            </w:r>
          </w:p>
        </w:tc>
      </w:tr>
      <w:tr w:rsidTr="00FA7182">
        <w:tblPrEx>
          <w:tblW w:w="9286" w:type="dxa"/>
          <w:tblLayout w:type="fixed"/>
          <w:tblCellMar>
            <w:left w:w="62" w:type="dxa"/>
            <w:right w:w="62" w:type="dxa"/>
          </w:tblCellMar>
          <w:tblLook w:val="0000"/>
        </w:tblPrEx>
        <w:tc>
          <w:tcPr>
            <w:tcW w:w="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1F9" w:rsidP="004751F9">
            <w:pPr>
              <w:pStyle w:val="BodyText"/>
            </w:pPr>
            <w:r w:rsidRPr="004751F9">
              <w:rPr>
                <w:rStyle w:val="SpecialBold"/>
              </w:rPr>
              <w:t>E</w:t>
            </w:r>
          </w:p>
        </w:tc>
        <w:tc>
          <w:tcPr>
            <w:tcW w:w="1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rPr>
                <w:rStyle w:val="SpecialBold"/>
              </w:rPr>
              <w:t>Communication</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TDMME707B</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Use English in written and oral form to perform engineering duties</w:t>
            </w:r>
          </w:p>
        </w:tc>
      </w:tr>
      <w:tr w:rsidTr="00FA7182">
        <w:tblPrEx>
          <w:tblW w:w="9286" w:type="dxa"/>
          <w:tblLayout w:type="fixed"/>
          <w:tblCellMar>
            <w:left w:w="62" w:type="dxa"/>
            <w:right w:w="62" w:type="dxa"/>
          </w:tblCellMar>
          <w:tblLook w:val="0000"/>
        </w:tblPrEx>
        <w:tc>
          <w:tcPr>
            <w:tcW w:w="39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1F9" w:rsidP="004751F9">
            <w:pPr>
              <w:pStyle w:val="BodyText"/>
            </w:pPr>
            <w:r w:rsidRPr="004751F9">
              <w:rPr>
                <w:rStyle w:val="SpecialBold"/>
              </w:rPr>
              <w:t>F</w:t>
            </w:r>
          </w:p>
        </w:tc>
        <w:tc>
          <w:tcPr>
            <w:tcW w:w="18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rPr>
                <w:rStyle w:val="SpecialBold"/>
              </w:rPr>
              <w:t>Operational Quality</w:t>
            </w:r>
            <w:r w:rsidRPr="004751F9">
              <w:br/>
            </w:r>
            <w:r w:rsidRPr="004751F9">
              <w:rPr>
                <w:rStyle w:val="SpecialBold"/>
              </w:rPr>
              <w:t>and Safety</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TDMMF307B</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Manage business and legal requirements on a vessel</w:t>
            </w:r>
          </w:p>
        </w:tc>
      </w:tr>
      <w:tr w:rsidTr="00FA7182">
        <w:tblPrEx>
          <w:tblW w:w="9286" w:type="dxa"/>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TDMMF407B</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Maintain the operational condition of lifesaving, firefighting and other safety systems</w:t>
            </w:r>
          </w:p>
        </w:tc>
      </w:tr>
      <w:tr w:rsidTr="00FA7182">
        <w:tblPrEx>
          <w:tblW w:w="9286" w:type="dxa"/>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TDMMF507C</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Develop emergency and damage control plans and handle emergency situations on board a vessel</w:t>
            </w:r>
          </w:p>
        </w:tc>
      </w:tr>
      <w:tr w:rsidTr="00FA7182">
        <w:tblPrEx>
          <w:tblW w:w="9286" w:type="dxa"/>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TDMMF1007B</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Provide elementary first aid</w:t>
            </w:r>
          </w:p>
        </w:tc>
      </w:tr>
      <w:tr w:rsidTr="00FA7182">
        <w:tblPrEx>
          <w:tblW w:w="9286" w:type="dxa"/>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TDMMF1107B</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Survive at sea in the event of vessel abandonment</w:t>
            </w:r>
          </w:p>
        </w:tc>
      </w:tr>
      <w:tr w:rsidTr="00FA7182">
        <w:tblPrEx>
          <w:tblW w:w="9286" w:type="dxa"/>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TDMMF1807B</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Apply medical first aid on board a vessel</w:t>
            </w:r>
          </w:p>
        </w:tc>
      </w:tr>
      <w:tr w:rsidTr="00FA7182">
        <w:tblPrEx>
          <w:tblW w:w="9286" w:type="dxa"/>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TDMMF1907B</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Operate survival craft and other lifesaving appliances</w:t>
            </w:r>
          </w:p>
        </w:tc>
      </w:tr>
      <w:tr w:rsidTr="00FA7182">
        <w:tblPrEx>
          <w:tblW w:w="9286" w:type="dxa"/>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TDMMF3107B</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Maintain a safe engineering watch</w:t>
            </w:r>
          </w:p>
        </w:tc>
      </w:tr>
      <w:tr w:rsidTr="00FA7182">
        <w:tblPrEx>
          <w:tblW w:w="9286" w:type="dxa"/>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TDMMF5607A</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Observe personal safety and social responsibilities </w:t>
            </w:r>
            <w:r w:rsidRPr="004751F9">
              <w:rPr>
                <w:rStyle w:val="Superscript"/>
              </w:rPr>
              <w:t>Note 1</w:t>
            </w:r>
          </w:p>
        </w:tc>
      </w:tr>
      <w:tr w:rsidTr="00FA7182">
        <w:tblPrEx>
          <w:tblW w:w="9286" w:type="dxa"/>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TDMMF6107A</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Manage marine firefighting and prevention activities on board a vessel</w:t>
            </w:r>
            <w:r w:rsidRPr="004751F9">
              <w:rPr>
                <w:rStyle w:val="Superscript"/>
              </w:rPr>
              <w:t xml:space="preserve"> Note 2</w:t>
            </w:r>
          </w:p>
        </w:tc>
      </w:tr>
      <w:tr w:rsidTr="00FA7182">
        <w:tblPrEx>
          <w:tblW w:w="9286" w:type="dxa"/>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TDMMF6207A</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Prevent, control and fight fires on board an ocean</w:t>
            </w:r>
            <w:r w:rsidRPr="004751F9">
              <w:noBreakHyphen/>
              <w:t>going vessel</w:t>
            </w:r>
            <w:r w:rsidRPr="004751F9">
              <w:rPr>
                <w:rStyle w:val="Superscript"/>
              </w:rPr>
              <w:t> Note 3</w:t>
            </w:r>
          </w:p>
        </w:tc>
      </w:tr>
      <w:tr w:rsidTr="00FA7182">
        <w:tblPrEx>
          <w:tblW w:w="9286" w:type="dxa"/>
          <w:tblLayout w:type="fixed"/>
          <w:tblCellMar>
            <w:left w:w="62" w:type="dxa"/>
            <w:right w:w="62" w:type="dxa"/>
          </w:tblCellMar>
          <w:tblLook w:val="0000"/>
        </w:tblPrEx>
        <w:tc>
          <w:tcPr>
            <w:tcW w:w="39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1F9" w:rsidP="004751F9">
            <w:pPr>
              <w:pStyle w:val="BodyText"/>
            </w:pPr>
            <w:r w:rsidRPr="004751F9">
              <w:rPr>
                <w:rStyle w:val="SpecialBold"/>
              </w:rPr>
              <w:t>R</w:t>
            </w:r>
          </w:p>
        </w:tc>
        <w:tc>
          <w:tcPr>
            <w:tcW w:w="18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rPr>
                <w:rStyle w:val="SpecialBold"/>
              </w:rPr>
              <w:t>Carry out Operati</w:t>
            </w:r>
            <w:r w:rsidRPr="004751F9">
              <w:rPr>
                <w:rStyle w:val="SpecialBold"/>
              </w:rPr>
              <w:t>ons on Equipment and Systems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TDMMR907B</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Operate alternators, generators and controls systems to supply shipboard electrical power</w:t>
            </w:r>
          </w:p>
        </w:tc>
      </w:tr>
      <w:tr w:rsidTr="00FA7182">
        <w:tblPrEx>
          <w:tblW w:w="9286" w:type="dxa"/>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TDMMR1007B</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Operate pumping systems and associated control systems</w:t>
            </w:r>
          </w:p>
        </w:tc>
      </w:tr>
      <w:tr w:rsidTr="00FA7182">
        <w:tblPrEx>
          <w:tblW w:w="9286" w:type="dxa"/>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TDMMR1107B</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Operate main and auxiliary machinery and associated control systems</w:t>
            </w:r>
          </w:p>
        </w:tc>
      </w:tr>
      <w:tr w:rsidTr="00FA7182">
        <w:tblPrEx>
          <w:tblW w:w="9286" w:type="dxa"/>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TDMMR5907A</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Operate steam propulsion plant and associated systems on steam vessels</w:t>
            </w:r>
          </w:p>
        </w:tc>
      </w:tr>
      <w:tr w:rsidTr="00FA7182">
        <w:tblPrEx>
          <w:tblW w:w="9286" w:type="dxa"/>
          <w:tblLayout w:type="fixed"/>
          <w:tblCellMar>
            <w:left w:w="62" w:type="dxa"/>
            <w:right w:w="62" w:type="dxa"/>
          </w:tblCellMar>
          <w:tblLook w:val="0000"/>
        </w:tblPrEx>
        <w:tc>
          <w:tcPr>
            <w:tcW w:w="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1F9" w:rsidP="004751F9">
            <w:pPr>
              <w:pStyle w:val="BodyText"/>
            </w:pPr>
            <w:r w:rsidRPr="004751F9">
              <w:rPr>
                <w:rStyle w:val="SpecialBold"/>
              </w:rPr>
              <w:t>U</w:t>
            </w:r>
          </w:p>
        </w:tc>
        <w:tc>
          <w:tcPr>
            <w:tcW w:w="1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rPr>
                <w:rStyle w:val="SpecialBold"/>
              </w:rPr>
              <w:t>Environment</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TDMMU407B</w:t>
            </w:r>
          </w:p>
        </w:tc>
        <w:tc>
          <w:tcPr>
            <w:tcW w:w="5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1F9" w:rsidP="004751F9">
            <w:pPr>
              <w:pStyle w:val="BodyText"/>
            </w:pPr>
            <w:r w:rsidRPr="004751F9">
              <w:t xml:space="preserve">Ensure compliance with pollution prevention measures </w:t>
            </w:r>
          </w:p>
        </w:tc>
      </w:tr>
    </w:tbl>
    <w:p w:rsidR="00000000" w:rsidRPr="004751F9" w:rsidP="004751F9">
      <w:pPr>
        <w:pStyle w:val="BodyText"/>
      </w:pPr>
    </w:p>
    <w:p w:rsidR="00000000" w:rsidRPr="004751F9" w:rsidP="004751F9">
      <w:pPr>
        <w:pStyle w:val="BodyText"/>
      </w:pPr>
      <w:r w:rsidRPr="004751F9">
        <w:t xml:space="preserve">An Engineer Watchkeeper must </w:t>
      </w:r>
      <w:r w:rsidRPr="004751F9">
        <w:rPr>
          <w:rStyle w:val="SpecialBold"/>
        </w:rPr>
        <w:t>also</w:t>
      </w:r>
      <w:r w:rsidRPr="004751F9">
        <w:t xml:space="preserve"> be able to demonstrated competency in the eight basic engineering units listed below, either through completion of the appropriate engineering trade qualifications, or additional training and assessment, if required:</w:t>
      </w:r>
    </w:p>
    <w:p w:rsidR="00000000" w:rsidRPr="004751F9" w:rsidP="004751F9">
      <w:pPr>
        <w:pStyle w:val="BodyText"/>
      </w:pPr>
    </w:p>
    <w:tbl>
      <w:tblPr>
        <w:tblW w:w="9221" w:type="dxa"/>
        <w:tblLayout w:type="fixed"/>
        <w:tblCellMar>
          <w:left w:w="62" w:type="dxa"/>
          <w:right w:w="62" w:type="dxa"/>
        </w:tblCellMar>
        <w:tblLook w:val="0000"/>
      </w:tblPr>
      <w:tblGrid>
        <w:gridCol w:w="1361"/>
        <w:gridCol w:w="2996"/>
        <w:gridCol w:w="1361"/>
        <w:gridCol w:w="3503"/>
      </w:tblGrid>
      <w:tr w:rsidTr="004751F9">
        <w:tblPrEx>
          <w:tblW w:w="9221" w:type="dxa"/>
          <w:tblLayout w:type="fixed"/>
          <w:tblCellMar>
            <w:left w:w="62" w:type="dxa"/>
            <w:right w:w="62" w:type="dxa"/>
          </w:tblCellMar>
          <w:tblLook w:val="0000"/>
        </w:tblPrEx>
        <w:tc>
          <w:tcPr>
            <w:tcW w:w="1361" w:type="dxa"/>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MEM1</w:t>
            </w:r>
            <w:r w:rsidRPr="004751F9">
              <w:t>8001C</w:t>
            </w:r>
          </w:p>
        </w:tc>
        <w:tc>
          <w:tcPr>
            <w:tcW w:w="2996"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Use hand tools</w:t>
            </w:r>
          </w:p>
        </w:tc>
        <w:tc>
          <w:tcPr>
            <w:tcW w:w="1361"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MEM05006B</w:t>
            </w:r>
          </w:p>
        </w:tc>
        <w:tc>
          <w:tcPr>
            <w:tcW w:w="3503"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4751F9">
            <w:pPr>
              <w:pStyle w:val="BodyText"/>
              <w:rPr>
                <w:lang w:val="en-NZ"/>
              </w:rPr>
            </w:pPr>
            <w:r w:rsidRPr="004751F9">
              <w:t>Perform brazing and/or silver soldering</w:t>
            </w:r>
          </w:p>
        </w:tc>
      </w:tr>
      <w:tr w:rsidTr="004751F9">
        <w:tblPrEx>
          <w:tblW w:w="9221" w:type="dxa"/>
          <w:tblLayout w:type="fixed"/>
          <w:tblCellMar>
            <w:left w:w="62" w:type="dxa"/>
            <w:right w:w="62" w:type="dxa"/>
          </w:tblCellMar>
          <w:tblLook w:val="0000"/>
        </w:tblPrEx>
        <w:tc>
          <w:tcPr>
            <w:tcW w:w="1361" w:type="dxa"/>
            <w:tcBorders>
              <w:top w:val="single" w:sz="4"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MEM18002B</w:t>
            </w:r>
          </w:p>
        </w:tc>
        <w:tc>
          <w:tcPr>
            <w:tcW w:w="2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Use power tools/hand held operations</w:t>
            </w:r>
          </w:p>
        </w:tc>
        <w:tc>
          <w:tcPr>
            <w:tcW w:w="1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MEM05007C</w:t>
            </w:r>
          </w:p>
        </w:tc>
        <w:tc>
          <w:tcPr>
            <w:tcW w:w="3503"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4751F9">
            <w:pPr>
              <w:pStyle w:val="BodyText"/>
              <w:rPr>
                <w:lang w:val="en-NZ"/>
              </w:rPr>
            </w:pPr>
            <w:r w:rsidRPr="004751F9">
              <w:t>Perform manual heating and thermal cutting</w:t>
            </w:r>
          </w:p>
        </w:tc>
      </w:tr>
      <w:tr w:rsidTr="004751F9">
        <w:tblPrEx>
          <w:tblW w:w="9221" w:type="dxa"/>
          <w:tblLayout w:type="fixed"/>
          <w:tblCellMar>
            <w:left w:w="62" w:type="dxa"/>
            <w:right w:w="62" w:type="dxa"/>
          </w:tblCellMar>
          <w:tblLook w:val="0000"/>
        </w:tblPrEx>
        <w:tc>
          <w:tcPr>
            <w:tcW w:w="1361" w:type="dxa"/>
            <w:tcBorders>
              <w:top w:val="single" w:sz="4"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MEM05001B</w:t>
            </w:r>
          </w:p>
        </w:tc>
        <w:tc>
          <w:tcPr>
            <w:tcW w:w="2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Perform manual soldering/desoldering – electrical/electronic components</w:t>
            </w:r>
          </w:p>
        </w:tc>
        <w:tc>
          <w:tcPr>
            <w:tcW w:w="1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1F9" w:rsidP="004751F9">
            <w:pPr>
              <w:pStyle w:val="BodyText"/>
            </w:pPr>
            <w:r w:rsidRPr="004751F9">
              <w:t>MEM05015C</w:t>
            </w:r>
          </w:p>
          <w:p w:rsidR="00000000">
            <w:pPr>
              <w:pStyle w:val="BodyText"/>
              <w:keepNext w:val="0"/>
              <w:keepLines w:val="0"/>
              <w:contextualSpacing w:val="0"/>
              <w:rPr>
                <w:rFonts w:ascii="Tahoma" w:hAnsi="Tahoma"/>
                <w:color w:val="000000"/>
                <w:sz w:val="20"/>
                <w:lang w:val="en-NZ"/>
              </w:rPr>
            </w:pPr>
          </w:p>
        </w:tc>
        <w:tc>
          <w:tcPr>
            <w:tcW w:w="3503"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4751F9">
            <w:pPr>
              <w:pStyle w:val="BodyText"/>
              <w:rPr>
                <w:lang w:val="en-NZ"/>
              </w:rPr>
            </w:pPr>
            <w:r w:rsidRPr="004751F9">
              <w:t>Weld using manual metal arc welding process</w:t>
            </w:r>
          </w:p>
        </w:tc>
      </w:tr>
      <w:tr w:rsidTr="004751F9">
        <w:tblPrEx>
          <w:tblW w:w="9221" w:type="dxa"/>
          <w:tblLayout w:type="fixed"/>
          <w:tblCellMar>
            <w:left w:w="62" w:type="dxa"/>
            <w:right w:w="62" w:type="dxa"/>
          </w:tblCellMar>
          <w:tblLook w:val="0000"/>
        </w:tblPrEx>
        <w:tc>
          <w:tcPr>
            <w:tcW w:w="1361" w:type="dxa"/>
            <w:tcBorders>
              <w:top w:val="single" w:sz="4" w:space="0" w:color="auto"/>
              <w:left w:val="single" w:sz="12" w:space="0" w:color="auto"/>
              <w:bottom w:val="single" w:sz="12"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MEM05004C</w:t>
            </w:r>
          </w:p>
        </w:tc>
        <w:tc>
          <w:tcPr>
            <w:tcW w:w="2996" w:type="dxa"/>
            <w:tcBorders>
              <w:top w:val="single" w:sz="4" w:space="0" w:color="auto"/>
              <w:left w:val="single" w:sz="4" w:space="0" w:color="auto"/>
              <w:bottom w:val="single" w:sz="12"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Perform routine oxy acetylene welding</w:t>
            </w:r>
          </w:p>
        </w:tc>
        <w:tc>
          <w:tcPr>
            <w:tcW w:w="1361" w:type="dxa"/>
            <w:tcBorders>
              <w:top w:val="single" w:sz="4" w:space="0" w:color="auto"/>
              <w:left w:val="single" w:sz="4" w:space="0" w:color="auto"/>
              <w:bottom w:val="single" w:sz="12"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MEM07005B</w:t>
            </w:r>
          </w:p>
        </w:tc>
        <w:tc>
          <w:tcPr>
            <w:tcW w:w="3503" w:type="dxa"/>
            <w:tcBorders>
              <w:top w:val="single" w:sz="4" w:space="0" w:color="auto"/>
              <w:left w:val="single" w:sz="4" w:space="0" w:color="auto"/>
              <w:bottom w:val="single" w:sz="12" w:space="0" w:color="auto"/>
              <w:right w:val="single" w:sz="12" w:space="0" w:color="auto"/>
            </w:tcBorders>
            <w:tcMar>
              <w:top w:w="0" w:type="dxa"/>
              <w:left w:w="62" w:type="dxa"/>
              <w:bottom w:w="0" w:type="dxa"/>
              <w:right w:w="62" w:type="dxa"/>
            </w:tcMar>
          </w:tcPr>
          <w:p w:rsidR="00000000" w:rsidRPr="004751F9" w:rsidP="004751F9">
            <w:pPr>
              <w:pStyle w:val="BodyText"/>
            </w:pPr>
            <w:r w:rsidRPr="004751F9">
              <w:t>Perform general machining</w:t>
            </w:r>
          </w:p>
        </w:tc>
      </w:tr>
    </w:tbl>
    <w:p w:rsidR="00000000" w:rsidRPr="004751F9" w:rsidP="004751F9">
      <w:pPr>
        <w:pStyle w:val="BodyText"/>
      </w:pPr>
    </w:p>
    <w:p w:rsidR="00000000" w:rsidRPr="004751F9" w:rsidP="004751F9">
      <w:pPr>
        <w:pStyle w:val="BodyText"/>
      </w:pPr>
      <w:r w:rsidRPr="004751F9">
        <w:rPr>
          <w:rStyle w:val="SpecialBold"/>
        </w:rPr>
        <w:t>Note 1:</w:t>
      </w:r>
      <w:r w:rsidRPr="004751F9">
        <w:rPr>
          <w:rStyle w:val="SpecialBold"/>
        </w:rPr>
        <w:tab/>
      </w:r>
      <w:r w:rsidRPr="004751F9">
        <w:t xml:space="preserve">This is a </w:t>
      </w:r>
      <w:r w:rsidRPr="004751F9">
        <w:rPr>
          <w:rStyle w:val="SpecialBold"/>
        </w:rPr>
        <w:t>new unit</w:t>
      </w:r>
      <w:r w:rsidRPr="004751F9">
        <w:t xml:space="preserve"> incorporating the requirements of the previous four units TDMMF701B Observe safe working practices, TDMMF801B Comply with emergency procedures, TDMML201A Contribute to effective human relationships on board a vessel and TDMME101A Understand orders and be </w:t>
      </w:r>
      <w:r w:rsidRPr="004751F9">
        <w:t>understood in relation to shipboard duties</w:t>
      </w:r>
    </w:p>
    <w:p w:rsidR="00000000" w:rsidRPr="004751F9" w:rsidP="004751F9">
      <w:pPr>
        <w:pStyle w:val="BodyText"/>
      </w:pPr>
      <w:r w:rsidRPr="004751F9">
        <w:rPr>
          <w:rStyle w:val="SpecialBold"/>
        </w:rPr>
        <w:t>Note 2:</w:t>
      </w:r>
      <w:r w:rsidRPr="004751F9">
        <w:tab/>
        <w:t xml:space="preserve">This is a </w:t>
      </w:r>
      <w:r w:rsidRPr="004751F9">
        <w:rPr>
          <w:rStyle w:val="SpecialBold"/>
        </w:rPr>
        <w:t>new unit</w:t>
      </w:r>
      <w:r w:rsidRPr="004751F9">
        <w:t xml:space="preserve"> incorporating the requirements of the previous two units TDMMF1301A Manage marine firefighting and prevention activities and TDMMF2001A Prevent, control and fight fires on board a vessel</w:t>
      </w:r>
    </w:p>
    <w:p w:rsidR="00000000" w:rsidRPr="004751F9" w:rsidP="004751F9">
      <w:pPr>
        <w:pStyle w:val="BodyText"/>
      </w:pPr>
      <w:r w:rsidRPr="004751F9">
        <w:rPr>
          <w:rStyle w:val="SpecialBold"/>
        </w:rPr>
        <w:t>Note 3:</w:t>
      </w:r>
      <w:r w:rsidRPr="004751F9">
        <w:rPr>
          <w:rStyle w:val="SpecialBold"/>
        </w:rPr>
        <w:tab/>
      </w:r>
      <w:r w:rsidRPr="004751F9">
        <w:t xml:space="preserve">This is a </w:t>
      </w:r>
      <w:r w:rsidRPr="004751F9">
        <w:rPr>
          <w:rStyle w:val="SpecialBold"/>
        </w:rPr>
        <w:t>new unit</w:t>
      </w:r>
      <w:r w:rsidRPr="004751F9">
        <w:t xml:space="preserve"> incorporating the requirements of the previous two units TDMMF907B Fight and extinguish fires and TDMMF1201A Minimise the risk of fire and maintain a state of readiness to respond to </w:t>
      </w:r>
      <w:r w:rsidRPr="004751F9">
        <w:t>emergency situations involving fire</w:t>
      </w:r>
    </w:p>
    <w:p w:rsidR="00000000" w:rsidRPr="004751F9" w:rsidP="004751F9">
      <w:pPr>
        <w:pStyle w:val="BodyText"/>
      </w:pPr>
    </w:p>
    <w:p w:rsidR="00000000" w:rsidRPr="004751F9" w:rsidP="004751F9">
      <w:pPr>
        <w:pStyle w:val="BodyText"/>
      </w:pPr>
      <w:r w:rsidRPr="004751F9">
        <w:rPr>
          <w:rStyle w:val="SpecialBold"/>
        </w:rPr>
        <w:t>OPTIONAL</w:t>
      </w:r>
      <w:r w:rsidRPr="004751F9">
        <w:rPr>
          <w:rStyle w:val="SpecialBold"/>
        </w:rPr>
        <w:t xml:space="preserve"> ADDITIONAL UNITS TO MINIMUM REQUIREMENTS</w:t>
      </w:r>
    </w:p>
    <w:p w:rsidR="00000000" w:rsidRPr="004751F9" w:rsidP="004751F9">
      <w:pPr>
        <w:pStyle w:val="BodyText"/>
      </w:pPr>
      <w:r w:rsidRPr="004751F9">
        <w:t>The units</w:t>
      </w:r>
      <w:r w:rsidRPr="004751F9">
        <w:rPr>
          <w:rStyle w:val="SpecialBold"/>
        </w:rPr>
        <w:t>listed below or relevant units from this or other Training Packages Note 4 may be included in the qualification to satisfy specific additional needs beyond the minimum mandatory requirements (they may also</w:t>
      </w:r>
      <w:r w:rsidRPr="004751F9">
        <w:rPr>
          <w:rStyle w:val="SpecialBold"/>
        </w:rPr>
        <w:t xml:space="preserve"> be achieved separately, either individually or in sets, leading to a Statement of Attainment as described elsewhere in the Training Package).</w:t>
      </w:r>
    </w:p>
    <w:p w:rsidR="00000000" w:rsidRPr="004751F9" w:rsidP="004751F9">
      <w:pPr>
        <w:pStyle w:val="BodyText"/>
      </w:pPr>
    </w:p>
    <w:tbl>
      <w:tblPr>
        <w:tblW w:w="9239" w:type="dxa"/>
        <w:tblLayout w:type="fixed"/>
        <w:tblCellMar>
          <w:left w:w="62" w:type="dxa"/>
          <w:right w:w="62" w:type="dxa"/>
        </w:tblCellMar>
        <w:tblLook w:val="0000"/>
      </w:tblPr>
      <w:tblGrid>
        <w:gridCol w:w="404"/>
        <w:gridCol w:w="1883"/>
        <w:gridCol w:w="1497"/>
        <w:gridCol w:w="5455"/>
      </w:tblGrid>
      <w:tr w:rsidTr="00FA7182">
        <w:tblPrEx>
          <w:tblW w:w="9239" w:type="dxa"/>
          <w:tblLayout w:type="fixed"/>
          <w:tblCellMar>
            <w:left w:w="62" w:type="dxa"/>
            <w:right w:w="62" w:type="dxa"/>
          </w:tblCellMar>
          <w:tblLook w:val="0000"/>
        </w:tblPrEx>
        <w:tc>
          <w:tcPr>
            <w:tcW w:w="40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1F9" w:rsidP="004751F9">
            <w:pPr>
              <w:pStyle w:val="BodyText"/>
            </w:pPr>
            <w:r w:rsidRPr="004751F9">
              <w:rPr>
                <w:rStyle w:val="SpecialBold"/>
              </w:rPr>
              <w:t>F</w:t>
            </w:r>
          </w:p>
        </w:tc>
        <w:tc>
          <w:tcPr>
            <w:tcW w:w="188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rPr>
                <w:rStyle w:val="SpecialBold"/>
              </w:rPr>
              <w:t>Operational Quality</w:t>
            </w:r>
            <w:r w:rsidRPr="004751F9">
              <w:br/>
            </w:r>
            <w:r w:rsidRPr="004751F9">
              <w:rPr>
                <w:rStyle w:val="SpecialBold"/>
              </w:rPr>
              <w:t>and Safety</w:t>
            </w:r>
          </w:p>
        </w:tc>
        <w:tc>
          <w:tcPr>
            <w:tcW w:w="1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TDMMF5807A</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Adapt to basic industry and regulatory requirements for tanker opera</w:t>
            </w:r>
            <w:r w:rsidRPr="004751F9">
              <w:t>tions</w:t>
            </w:r>
          </w:p>
        </w:tc>
      </w:tr>
      <w:tr w:rsidTr="00FA7182">
        <w:tblPrEx>
          <w:tblW w:w="9239" w:type="dxa"/>
          <w:tblLayout w:type="fixed"/>
          <w:tblCellMar>
            <w:left w:w="62" w:type="dxa"/>
            <w:right w:w="62" w:type="dxa"/>
          </w:tblCellMar>
          <w:tblLook w:val="0000"/>
        </w:tblPrEx>
        <w:tc>
          <w:tcPr>
            <w:tcW w:w="40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 xml:space="preserve">TDMMF5907A </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 xml:space="preserve">Work safely in enclosed spaces on a vessel </w:t>
            </w:r>
          </w:p>
        </w:tc>
      </w:tr>
      <w:tr w:rsidTr="00FA7182">
        <w:tblPrEx>
          <w:tblW w:w="9239" w:type="dxa"/>
          <w:tblLayout w:type="fixed"/>
          <w:tblCellMar>
            <w:left w:w="62" w:type="dxa"/>
            <w:right w:w="62" w:type="dxa"/>
          </w:tblCellMar>
          <w:tblLook w:val="0000"/>
        </w:tblPrEx>
        <w:tc>
          <w:tcPr>
            <w:tcW w:w="40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1F9" w:rsidP="004751F9">
            <w:pPr>
              <w:pStyle w:val="BodyText"/>
            </w:pPr>
            <w:r w:rsidRPr="004751F9">
              <w:rPr>
                <w:rStyle w:val="SpecialBold"/>
              </w:rPr>
              <w:t>O</w:t>
            </w:r>
          </w:p>
        </w:tc>
        <w:tc>
          <w:tcPr>
            <w:tcW w:w="188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rPr>
                <w:rStyle w:val="SpecialBold"/>
              </w:rPr>
              <w:t>Security</w:t>
            </w:r>
          </w:p>
        </w:tc>
        <w:tc>
          <w:tcPr>
            <w:tcW w:w="1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TDMMO107A</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Follow maritime security procedures</w:t>
            </w:r>
          </w:p>
        </w:tc>
      </w:tr>
      <w:tr w:rsidTr="00FA7182">
        <w:tblPrEx>
          <w:tblW w:w="9239" w:type="dxa"/>
          <w:tblLayout w:type="fixed"/>
          <w:tblCellMar>
            <w:left w:w="62" w:type="dxa"/>
            <w:right w:w="62" w:type="dxa"/>
          </w:tblCellMar>
          <w:tblLook w:val="0000"/>
        </w:tblPrEx>
        <w:tc>
          <w:tcPr>
            <w:tcW w:w="40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 xml:space="preserve">TDMMO207A </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Carry out ship security officer functions</w:t>
            </w:r>
          </w:p>
        </w:tc>
      </w:tr>
      <w:tr w:rsidTr="00FA7182">
        <w:tblPrEx>
          <w:tblW w:w="9239" w:type="dxa"/>
          <w:tblLayout w:type="fixed"/>
          <w:tblCellMar>
            <w:left w:w="62" w:type="dxa"/>
            <w:right w:w="62" w:type="dxa"/>
          </w:tblCellMar>
          <w:tblLook w:val="0000"/>
        </w:tblPrEx>
        <w:tc>
          <w:tcPr>
            <w:tcW w:w="2287" w:type="dxa"/>
            <w:gridSpan w:val="2"/>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751F9" w:rsidP="004751F9">
            <w:pPr>
              <w:pStyle w:val="BodyText"/>
            </w:pPr>
            <w:r w:rsidRPr="004751F9">
              <w:rPr>
                <w:rStyle w:val="SpecialBold"/>
              </w:rPr>
              <w:t xml:space="preserve">Optional imported </w:t>
            </w:r>
            <w:r w:rsidRPr="004751F9">
              <w:br/>
            </w:r>
            <w:r w:rsidRPr="004751F9">
              <w:rPr>
                <w:rStyle w:val="SpecialBold"/>
              </w:rPr>
              <w:t xml:space="preserve">units from the </w:t>
            </w:r>
            <w:r w:rsidRPr="004751F9">
              <w:br/>
            </w:r>
            <w:r w:rsidRPr="004751F9">
              <w:rPr>
                <w:rStyle w:val="SpecialBold"/>
              </w:rPr>
              <w:t xml:space="preserve">Business Services Training Package BSB01 </w:t>
            </w:r>
          </w:p>
          <w:p w:rsidR="00000000">
            <w:pPr>
              <w:pStyle w:val="BodyText"/>
              <w:keepNext w:val="0"/>
              <w:keepLines w:val="0"/>
              <w:contextualSpacing w:val="0"/>
              <w:rPr>
                <w:rFonts w:ascii="Tahoma" w:hAnsi="Tahoma"/>
                <w:color w:val="000000"/>
                <w:sz w:val="20"/>
                <w:lang w:val="en-NZ"/>
              </w:rPr>
            </w:pPr>
          </w:p>
        </w:tc>
        <w:tc>
          <w:tcPr>
            <w:tcW w:w="1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51F9">
            <w:pPr>
              <w:pStyle w:val="BodyText"/>
              <w:rPr>
                <w:lang w:val="en-NZ"/>
              </w:rPr>
            </w:pPr>
            <w:r w:rsidRPr="004751F9">
              <w:t>BSBFLM505B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51F9">
            <w:pPr>
              <w:pStyle w:val="BodyText"/>
              <w:rPr>
                <w:lang w:val="en-NZ"/>
              </w:rPr>
            </w:pPr>
            <w:r w:rsidRPr="004751F9">
              <w:t>Manage operational plan</w:t>
            </w:r>
          </w:p>
        </w:tc>
      </w:tr>
      <w:tr w:rsidTr="00FA7182">
        <w:tblPrEx>
          <w:tblW w:w="9239" w:type="dxa"/>
          <w:tblLayout w:type="fixed"/>
          <w:tblCellMar>
            <w:left w:w="62" w:type="dxa"/>
            <w:right w:w="62" w:type="dxa"/>
          </w:tblCellMar>
          <w:tblLook w:val="0000"/>
        </w:tblPrEx>
        <w:tc>
          <w:tcPr>
            <w:tcW w:w="2287" w:type="dxa"/>
            <w:gridSpan w:val="2"/>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51F9">
            <w:pPr>
              <w:pStyle w:val="BodyText"/>
              <w:rPr>
                <w:lang w:val="en-NZ"/>
              </w:rPr>
            </w:pPr>
            <w:r w:rsidRPr="004751F9">
              <w:t>BSBFLM506B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51F9">
            <w:pPr>
              <w:pStyle w:val="BodyText"/>
              <w:rPr>
                <w:lang w:val="en-NZ"/>
              </w:rPr>
            </w:pPr>
            <w:r w:rsidRPr="004751F9">
              <w:t>Manage workplace information systems</w:t>
            </w:r>
          </w:p>
        </w:tc>
      </w:tr>
      <w:tr w:rsidTr="00FA7182">
        <w:tblPrEx>
          <w:tblW w:w="9239" w:type="dxa"/>
          <w:tblLayout w:type="fixed"/>
          <w:tblCellMar>
            <w:left w:w="62" w:type="dxa"/>
            <w:right w:w="62" w:type="dxa"/>
          </w:tblCellMar>
          <w:tblLook w:val="0000"/>
        </w:tblPrEx>
        <w:tc>
          <w:tcPr>
            <w:tcW w:w="2287" w:type="dxa"/>
            <w:gridSpan w:val="2"/>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BSBFLM509B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Facilitate continuous improvement</w:t>
            </w:r>
          </w:p>
        </w:tc>
      </w:tr>
      <w:tr w:rsidTr="00FA7182">
        <w:tblPrEx>
          <w:tblW w:w="9239" w:type="dxa"/>
          <w:tblLayout w:type="fixed"/>
          <w:tblCellMar>
            <w:left w:w="62" w:type="dxa"/>
            <w:right w:w="62" w:type="dxa"/>
          </w:tblCellMar>
          <w:tblLook w:val="0000"/>
        </w:tblPrEx>
        <w:tc>
          <w:tcPr>
            <w:tcW w:w="2287" w:type="dxa"/>
            <w:gridSpan w:val="2"/>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51F9">
            <w:pPr>
              <w:pStyle w:val="BodyText"/>
              <w:rPr>
                <w:lang w:val="en-NZ"/>
              </w:rPr>
            </w:pPr>
            <w:r w:rsidRPr="004751F9">
              <w:rPr>
                <w:rStyle w:val="SpecialBold"/>
              </w:rPr>
              <w:t>Optional imported units from the Training and Assessment Training Package TAA04</w:t>
            </w:r>
          </w:p>
        </w:tc>
        <w:tc>
          <w:tcPr>
            <w:tcW w:w="1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TAADEL301A</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Provide training through instruction and demonstration of work skills</w:t>
            </w:r>
          </w:p>
        </w:tc>
      </w:tr>
      <w:tr w:rsidTr="00FA7182">
        <w:tblPrEx>
          <w:tblW w:w="9239" w:type="dxa"/>
          <w:tblLayout w:type="fixed"/>
          <w:tblCellMar>
            <w:left w:w="62" w:type="dxa"/>
            <w:right w:w="62" w:type="dxa"/>
          </w:tblCellMar>
          <w:tblLook w:val="0000"/>
        </w:tblPrEx>
        <w:tc>
          <w:tcPr>
            <w:tcW w:w="2287" w:type="dxa"/>
            <w:gridSpan w:val="2"/>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1F9">
            <w:pPr>
              <w:pStyle w:val="BodyText"/>
              <w:rPr>
                <w:lang w:val="en-NZ"/>
              </w:rPr>
            </w:pPr>
            <w:r w:rsidRPr="004751F9">
              <w:t>TAAASS301A</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1F9" w:rsidP="004751F9">
            <w:pPr>
              <w:pStyle w:val="BodyText"/>
            </w:pPr>
            <w:r w:rsidRPr="004751F9">
              <w:t>Contribute to assessment</w:t>
            </w:r>
          </w:p>
        </w:tc>
      </w:tr>
    </w:tbl>
    <w:p w:rsidR="00FA7182" w:rsidP="004751F9">
      <w:pPr>
        <w:pStyle w:val="BodyText"/>
      </w:pPr>
      <w:r w:rsidRPr="004751F9">
        <w:rPr>
          <w:rStyle w:val="SpecialBold"/>
        </w:rPr>
        <w:t>Note 4:</w:t>
      </w:r>
      <w:r w:rsidRPr="004751F9">
        <w:rPr>
          <w:rStyle w:val="SpecialBold"/>
        </w:rPr>
        <w:tab/>
      </w:r>
      <w:r w:rsidRPr="004751F9">
        <w:t xml:space="preserve">Where units of competency are included from another Training Package, Registered Training </w:t>
      </w:r>
      <w:r w:rsidRPr="004751F9">
        <w:t>Organisations should check the National Training Information System (NTIS) or  contact the Industry Skills Council responsible for the Training Package to check if the unit has any pre</w:t>
      </w:r>
      <w:r w:rsidRPr="004751F9">
        <w:noBreakHyphen/>
        <w:t>requisite or co</w:t>
      </w:r>
      <w:r w:rsidRPr="004751F9">
        <w:noBreakHyphen/>
        <w:t>requisite requirements</w:t>
      </w:r>
    </w:p>
    <w:p w:rsidR="00FA7182" w:rsidP="004751F9">
      <w:pPr>
        <w:pStyle w:val="BodyText"/>
      </w:pPr>
    </w:p>
    <w:p w:rsidR="00000000" w:rsidRPr="004751F9" w:rsidP="004751F9"/>
    <w:sectPr w:rsidSect="004751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7182" w:rsidP="00FA71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82" w:rsidP="004751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7182" w:rsidP="004751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A7182" w:rsidP="004751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F9" w:rsidRPr="00FA7182" w:rsidP="00FA71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82" w:rsidRPr="002D2AF8" w:rsidP="004751F9">
    <w:pPr>
      <w:pStyle w:val="Header"/>
      <w:framePr w:wrap="around"/>
    </w:pPr>
    <w:r>
      <w:fldChar w:fldCharType="begin"/>
    </w:r>
    <w:r>
      <w:instrText xml:space="preserve"> TITLE   \* MERGEFORMAT </w:instrText>
    </w:r>
    <w:r>
      <w:fldChar w:fldCharType="separate"/>
    </w:r>
    <w:r>
      <w:t>TDM50207 DIPLOMA OF TRANSPORT &amp; DISTRIBUTION (MARINE ENGINEERING - ENGINEER WATCHKEEPER)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FA7182" w:rsidP="004751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F6E0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1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51F9"/>
    <w:pPr>
      <w:spacing w:before="360" w:after="60"/>
      <w:outlineLvl w:val="0"/>
    </w:pPr>
    <w:rPr>
      <w:sz w:val="32"/>
    </w:rPr>
  </w:style>
  <w:style w:type="paragraph" w:styleId="Heading2">
    <w:name w:val="heading 2"/>
    <w:basedOn w:val="HeadingBase"/>
    <w:next w:val="BodyText"/>
    <w:link w:val="Heading2Char"/>
    <w:qFormat/>
    <w:rsid w:val="004751F9"/>
    <w:pPr>
      <w:keepLines/>
      <w:spacing w:before="240" w:after="120"/>
      <w:outlineLvl w:val="1"/>
    </w:pPr>
    <w:rPr>
      <w:sz w:val="28"/>
      <w:szCs w:val="40"/>
    </w:rPr>
  </w:style>
  <w:style w:type="paragraph" w:styleId="Heading3">
    <w:name w:val="heading 3"/>
    <w:basedOn w:val="HeadingBase"/>
    <w:next w:val="BodyText"/>
    <w:link w:val="Heading3Char"/>
    <w:qFormat/>
    <w:rsid w:val="004751F9"/>
    <w:pPr>
      <w:spacing w:before="180" w:after="120"/>
      <w:outlineLvl w:val="2"/>
    </w:pPr>
    <w:rPr>
      <w:spacing w:val="-10"/>
      <w:kern w:val="32"/>
    </w:rPr>
  </w:style>
  <w:style w:type="paragraph" w:styleId="Heading4">
    <w:name w:val="heading 4"/>
    <w:basedOn w:val="HeadingBase"/>
    <w:next w:val="BodyText"/>
    <w:link w:val="Heading4Char"/>
    <w:qFormat/>
    <w:rsid w:val="004751F9"/>
    <w:pPr>
      <w:spacing w:before="160" w:after="120"/>
      <w:outlineLvl w:val="3"/>
    </w:pPr>
    <w:rPr>
      <w:sz w:val="22"/>
    </w:rPr>
  </w:style>
  <w:style w:type="paragraph" w:styleId="Heading5">
    <w:name w:val="heading 5"/>
    <w:basedOn w:val="HeadingBase"/>
    <w:next w:val="Normal"/>
    <w:link w:val="Heading5Char"/>
    <w:qFormat/>
    <w:rsid w:val="004751F9"/>
    <w:pPr>
      <w:spacing w:before="80"/>
      <w:outlineLvl w:val="4"/>
    </w:pPr>
    <w:rPr>
      <w:color w:val="918585"/>
      <w:sz w:val="20"/>
    </w:rPr>
  </w:style>
  <w:style w:type="paragraph" w:styleId="Heading6">
    <w:name w:val="heading 6"/>
    <w:basedOn w:val="HeadingBase"/>
    <w:next w:val="Normal"/>
    <w:link w:val="Heading6Char"/>
    <w:qFormat/>
    <w:rsid w:val="004751F9"/>
    <w:pPr>
      <w:spacing w:before="60"/>
      <w:outlineLvl w:val="5"/>
    </w:pPr>
    <w:rPr>
      <w:color w:val="918585"/>
      <w:sz w:val="20"/>
    </w:rPr>
  </w:style>
  <w:style w:type="paragraph" w:styleId="Heading7">
    <w:name w:val="heading 7"/>
    <w:basedOn w:val="Normal"/>
    <w:next w:val="Normal"/>
    <w:link w:val="Heading7Char"/>
    <w:qFormat/>
    <w:rsid w:val="004751F9"/>
    <w:pPr>
      <w:ind w:left="720"/>
      <w:outlineLvl w:val="6"/>
    </w:pPr>
    <w:rPr>
      <w:i/>
    </w:rPr>
  </w:style>
  <w:style w:type="paragraph" w:styleId="Heading8">
    <w:name w:val="heading 8"/>
    <w:basedOn w:val="Normal"/>
    <w:next w:val="Normal"/>
    <w:link w:val="Heading8Char"/>
    <w:qFormat/>
    <w:rsid w:val="004751F9"/>
    <w:pPr>
      <w:ind w:left="720"/>
      <w:outlineLvl w:val="7"/>
    </w:pPr>
    <w:rPr>
      <w:i/>
    </w:rPr>
  </w:style>
  <w:style w:type="paragraph" w:styleId="Heading9">
    <w:name w:val="heading 9"/>
    <w:basedOn w:val="Normal"/>
    <w:next w:val="Normal"/>
    <w:link w:val="Heading9Char"/>
    <w:qFormat/>
    <w:rsid w:val="004751F9"/>
    <w:pPr>
      <w:ind w:left="720"/>
      <w:outlineLvl w:val="8"/>
    </w:pPr>
    <w:rPr>
      <w:i/>
    </w:rPr>
  </w:style>
  <w:style w:type="character" w:default="1" w:styleId="DefaultParagraphFont">
    <w:name w:val="Default Paragraph Font"/>
    <w:uiPriority w:val="1"/>
    <w:unhideWhenUsed/>
    <w:rsid w:val="004751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1F9"/>
  </w:style>
  <w:style w:type="character" w:customStyle="1" w:styleId="Heading1Char">
    <w:name w:val="Heading 1 Char"/>
    <w:basedOn w:val="DefaultParagraphFont"/>
    <w:link w:val="Heading1"/>
    <w:rsid w:val="004751F9"/>
    <w:rPr>
      <w:rFonts w:ascii="Times New Roman" w:eastAsia="Times New Roman" w:hAnsi="Times New Roman" w:cs="Times New Roman"/>
      <w:b/>
      <w:sz w:val="32"/>
      <w:szCs w:val="20"/>
      <w:lang w:eastAsia="en-US"/>
    </w:rPr>
  </w:style>
  <w:style w:type="paragraph" w:styleId="BodyText">
    <w:name w:val="Body Text"/>
    <w:basedOn w:val="Normal"/>
    <w:link w:val="BodyTextChar"/>
    <w:rsid w:val="004751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51F9"/>
    <w:rPr>
      <w:rFonts w:ascii="Times New Roman" w:eastAsia="Times New Roman" w:hAnsi="Times New Roman" w:cs="Times New Roman"/>
      <w:sz w:val="24"/>
      <w:lang w:eastAsia="en-US"/>
    </w:rPr>
  </w:style>
  <w:style w:type="paragraph" w:styleId="Footer">
    <w:name w:val="footer"/>
    <w:basedOn w:val="Normal"/>
    <w:link w:val="FooterChar"/>
    <w:rsid w:val="004751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1F9"/>
    <w:rPr>
      <w:rFonts w:ascii="Times New Roman" w:eastAsia="Times New Roman" w:hAnsi="Times New Roman" w:cs="Times New Roman"/>
      <w:sz w:val="16"/>
      <w:lang w:eastAsia="en-US"/>
    </w:rPr>
  </w:style>
  <w:style w:type="paragraph" w:styleId="ListBullet">
    <w:name w:val="List Bullet"/>
    <w:basedOn w:val="List"/>
    <w:rsid w:val="004751F9"/>
    <w:pPr>
      <w:numPr>
        <w:numId w:val="12"/>
      </w:numPr>
      <w:tabs>
        <w:tab w:val="clear" w:pos="340"/>
      </w:tabs>
      <w:spacing w:before="40" w:after="40"/>
    </w:pPr>
  </w:style>
  <w:style w:type="character" w:customStyle="1" w:styleId="SpecialBold">
    <w:name w:val="Special Bold"/>
    <w:basedOn w:val="DefaultParagraphFont"/>
    <w:rsid w:val="004751F9"/>
    <w:rPr>
      <w:b/>
      <w:spacing w:val="0"/>
    </w:rPr>
  </w:style>
  <w:style w:type="character" w:styleId="Emphasis">
    <w:name w:val="Emphasis"/>
    <w:basedOn w:val="DefaultParagraphFont"/>
    <w:qFormat/>
    <w:rsid w:val="004751F9"/>
    <w:rPr>
      <w:i/>
    </w:rPr>
  </w:style>
  <w:style w:type="paragraph" w:customStyle="1" w:styleId="SuperHeading">
    <w:name w:val="SuperHeading"/>
    <w:basedOn w:val="Normal"/>
    <w:rsid w:val="004751F9"/>
    <w:pPr>
      <w:spacing w:before="240" w:after="120"/>
      <w:outlineLvl w:val="0"/>
    </w:pPr>
    <w:rPr>
      <w:rFonts w:ascii="Times New Roman" w:hAnsi="Times New Roman"/>
      <w:b/>
      <w:sz w:val="28"/>
    </w:rPr>
  </w:style>
  <w:style w:type="paragraph" w:customStyle="1" w:styleId="AllowPageBreak">
    <w:name w:val="AllowPageBreak"/>
    <w:rsid w:val="004751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4751F9"/>
    <w:rPr>
      <w:sz w:val="16"/>
      <w:vertAlign w:val="superscript"/>
    </w:rPr>
  </w:style>
  <w:style w:type="character" w:customStyle="1" w:styleId="Heading2Char">
    <w:name w:val="Heading 2 Char"/>
    <w:basedOn w:val="DefaultParagraphFont"/>
    <w:link w:val="Heading2"/>
    <w:rsid w:val="004751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1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1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1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1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1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51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51F9"/>
    <w:rPr>
      <w:rFonts w:ascii="Courier New" w:eastAsia="Times New Roman" w:hAnsi="Courier New" w:cs="Times New Roman"/>
      <w:i/>
      <w:szCs w:val="20"/>
      <w:lang w:eastAsia="en-US"/>
    </w:rPr>
  </w:style>
  <w:style w:type="paragraph" w:customStyle="1" w:styleId="HeadingBase">
    <w:name w:val="Heading Base"/>
    <w:rsid w:val="004751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1F9"/>
    <w:pPr>
      <w:tabs>
        <w:tab w:val="right" w:leader="dot" w:pos="9072"/>
      </w:tabs>
      <w:ind w:left="567"/>
    </w:pPr>
    <w:rPr>
      <w:szCs w:val="22"/>
    </w:rPr>
  </w:style>
  <w:style w:type="paragraph" w:customStyle="1" w:styleId="TOCBase">
    <w:name w:val="TOC Base"/>
    <w:rsid w:val="004751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1F9"/>
    <w:pPr>
      <w:tabs>
        <w:tab w:val="right" w:leader="dot" w:pos="9072"/>
      </w:tabs>
      <w:spacing w:before="40" w:after="40"/>
      <w:ind w:left="284"/>
    </w:pPr>
    <w:rPr>
      <w:rFonts w:ascii="Times New Roman" w:hAnsi="Times New Roman"/>
    </w:rPr>
  </w:style>
  <w:style w:type="paragraph" w:styleId="TOC1">
    <w:name w:val="toc 1"/>
    <w:basedOn w:val="TOCBase"/>
    <w:next w:val="Normal"/>
    <w:rsid w:val="004751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51F9"/>
    <w:pPr>
      <w:spacing w:before="5040"/>
      <w:jc w:val="center"/>
    </w:pPr>
    <w:rPr>
      <w:sz w:val="48"/>
      <w:szCs w:val="72"/>
      <w:lang w:val="en-US"/>
    </w:rPr>
  </w:style>
  <w:style w:type="character" w:customStyle="1" w:styleId="TitleChar">
    <w:name w:val="Title Char"/>
    <w:basedOn w:val="DefaultParagraphFont"/>
    <w:link w:val="Title"/>
    <w:rsid w:val="004751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1F9"/>
    <w:pPr>
      <w:tabs>
        <w:tab w:val="left" w:pos="3600"/>
        <w:tab w:val="left" w:pos="3958"/>
      </w:tabs>
    </w:pPr>
  </w:style>
  <w:style w:type="paragraph" w:styleId="List">
    <w:name w:val="List"/>
    <w:basedOn w:val="BodyText"/>
    <w:next w:val="BodyText"/>
    <w:rsid w:val="004751F9"/>
    <w:pPr>
      <w:tabs>
        <w:tab w:val="left" w:pos="340"/>
      </w:tabs>
      <w:spacing w:before="60" w:after="60"/>
      <w:ind w:left="340" w:hanging="340"/>
    </w:pPr>
  </w:style>
  <w:style w:type="paragraph" w:customStyle="1" w:styleId="Note">
    <w:name w:val="Note"/>
    <w:basedOn w:val="BodyText"/>
    <w:rsid w:val="004751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1F9"/>
    <w:pPr>
      <w:framePr w:wrap="auto" w:hAnchor="text" w:y="6049"/>
    </w:pPr>
    <w:rPr>
      <w:color w:val="000000"/>
      <w:sz w:val="40"/>
    </w:rPr>
  </w:style>
  <w:style w:type="paragraph" w:customStyle="1" w:styleId="TOCTitle">
    <w:name w:val="TOCTitle"/>
    <w:basedOn w:val="Heading1"/>
    <w:rsid w:val="004751F9"/>
    <w:pPr>
      <w:spacing w:after="240"/>
      <w:jc w:val="center"/>
      <w:outlineLvl w:val="9"/>
    </w:pPr>
    <w:rPr>
      <w:caps/>
    </w:rPr>
  </w:style>
  <w:style w:type="paragraph" w:customStyle="1" w:styleId="Version">
    <w:name w:val="Version"/>
    <w:rsid w:val="004751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51F9"/>
    <w:pPr>
      <w:numPr>
        <w:numId w:val="13"/>
      </w:numPr>
      <w:tabs>
        <w:tab w:val="clear" w:pos="680"/>
      </w:tabs>
    </w:pPr>
  </w:style>
  <w:style w:type="paragraph" w:styleId="Index1">
    <w:name w:val="index 1"/>
    <w:basedOn w:val="Normal"/>
    <w:next w:val="Normal"/>
    <w:semiHidden/>
    <w:rsid w:val="004751F9"/>
    <w:pPr>
      <w:keepNext w:val="0"/>
      <w:tabs>
        <w:tab w:val="right" w:pos="4176"/>
      </w:tabs>
      <w:ind w:left="198" w:hanging="198"/>
    </w:pPr>
    <w:rPr>
      <w:rFonts w:ascii="Garamond" w:hAnsi="Garamond"/>
    </w:rPr>
  </w:style>
  <w:style w:type="paragraph" w:styleId="IndexHeading">
    <w:name w:val="index heading"/>
    <w:basedOn w:val="Normal"/>
    <w:next w:val="Index1"/>
    <w:semiHidden/>
    <w:rsid w:val="004751F9"/>
    <w:pPr>
      <w:spacing w:before="120" w:after="120"/>
    </w:pPr>
    <w:rPr>
      <w:rFonts w:ascii="Arial" w:hAnsi="Arial"/>
      <w:b/>
      <w:color w:val="918585"/>
      <w:sz w:val="24"/>
    </w:rPr>
  </w:style>
  <w:style w:type="paragraph" w:styleId="Header">
    <w:name w:val="header"/>
    <w:basedOn w:val="Normal"/>
    <w:link w:val="HeaderChar"/>
    <w:rsid w:val="004751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1F9"/>
    <w:rPr>
      <w:rFonts w:ascii="Times New Roman" w:eastAsia="Times New Roman" w:hAnsi="Times New Roman" w:cs="Times New Roman"/>
      <w:sz w:val="16"/>
      <w:szCs w:val="20"/>
      <w:lang w:val="en-GB" w:eastAsia="en-US"/>
    </w:rPr>
  </w:style>
  <w:style w:type="paragraph" w:customStyle="1" w:styleId="Chapter">
    <w:name w:val="Chapter"/>
    <w:basedOn w:val="Normal"/>
    <w:rsid w:val="004751F9"/>
    <w:pPr>
      <w:spacing w:before="240"/>
    </w:pPr>
    <w:rPr>
      <w:rFonts w:ascii="Times New Roman" w:hAnsi="Times New Roman"/>
      <w:smallCaps/>
      <w:spacing w:val="80"/>
      <w:sz w:val="28"/>
    </w:rPr>
  </w:style>
  <w:style w:type="paragraph" w:customStyle="1" w:styleId="InChapter">
    <w:name w:val="InChapter"/>
    <w:basedOn w:val="Heading3"/>
    <w:rsid w:val="004751F9"/>
    <w:pPr>
      <w:spacing w:after="240"/>
      <w:outlineLvl w:val="9"/>
    </w:pPr>
    <w:rPr>
      <w:noProof/>
    </w:rPr>
  </w:style>
  <w:style w:type="paragraph" w:styleId="Index2">
    <w:name w:val="index 2"/>
    <w:basedOn w:val="Normal"/>
    <w:next w:val="Normal"/>
    <w:semiHidden/>
    <w:rsid w:val="004751F9"/>
    <w:pPr>
      <w:tabs>
        <w:tab w:val="right" w:pos="4176"/>
      </w:tabs>
      <w:ind w:left="568" w:hanging="284"/>
    </w:pPr>
    <w:rPr>
      <w:rFonts w:ascii="Garamond" w:hAnsi="Garamond"/>
    </w:rPr>
  </w:style>
  <w:style w:type="paragraph" w:customStyle="1" w:styleId="Byline">
    <w:name w:val="Byline"/>
    <w:rsid w:val="004751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1F9"/>
    <w:pPr>
      <w:tabs>
        <w:tab w:val="clear" w:pos="3600"/>
        <w:tab w:val="clear" w:pos="3958"/>
      </w:tabs>
      <w:jc w:val="right"/>
    </w:pPr>
  </w:style>
  <w:style w:type="paragraph" w:styleId="Caption">
    <w:name w:val="caption"/>
    <w:basedOn w:val="BodyText"/>
    <w:next w:val="Normal"/>
    <w:qFormat/>
    <w:rsid w:val="004751F9"/>
    <w:pPr>
      <w:framePr w:w="2268" w:hSpace="181" w:vSpace="181" w:wrap="around" w:vAnchor="text" w:hAnchor="page" w:x="1135" w:y="285" w:anchorLock="1"/>
    </w:pPr>
    <w:rPr>
      <w:i/>
    </w:rPr>
  </w:style>
  <w:style w:type="paragraph" w:customStyle="1" w:styleId="MiniTOCTitle">
    <w:name w:val="MiniTOCTitle"/>
    <w:basedOn w:val="Heading4"/>
    <w:rsid w:val="004751F9"/>
    <w:pPr>
      <w:spacing w:before="240"/>
      <w:outlineLvl w:val="9"/>
    </w:pPr>
    <w:rPr>
      <w:noProof/>
      <w:sz w:val="24"/>
    </w:rPr>
  </w:style>
  <w:style w:type="paragraph" w:customStyle="1" w:styleId="MiniTOCItem">
    <w:name w:val="MiniTOCItem"/>
    <w:basedOn w:val="ListBullet"/>
    <w:rsid w:val="004751F9"/>
    <w:pPr>
      <w:numPr>
        <w:numId w:val="0"/>
      </w:numPr>
      <w:tabs>
        <w:tab w:val="right" w:leader="dot" w:pos="6521"/>
      </w:tabs>
      <w:spacing w:before="0" w:after="0"/>
    </w:pPr>
  </w:style>
  <w:style w:type="paragraph" w:customStyle="1" w:styleId="TOFTitle">
    <w:name w:val="TOFTitle"/>
    <w:basedOn w:val="TOCTitle"/>
    <w:rsid w:val="004751F9"/>
  </w:style>
  <w:style w:type="paragraph" w:styleId="TableofFigures">
    <w:name w:val="table of figures"/>
    <w:basedOn w:val="Normal"/>
    <w:next w:val="Normal"/>
    <w:semiHidden/>
    <w:rsid w:val="004751F9"/>
    <w:pPr>
      <w:tabs>
        <w:tab w:val="right" w:leader="dot" w:pos="9072"/>
      </w:tabs>
      <w:ind w:left="970" w:hanging="403"/>
    </w:pPr>
    <w:rPr>
      <w:rFonts w:ascii="Times New Roman" w:hAnsi="Times New Roman"/>
      <w:b/>
    </w:rPr>
  </w:style>
  <w:style w:type="paragraph" w:styleId="ListNumber">
    <w:name w:val="List Number"/>
    <w:basedOn w:val="List"/>
    <w:rsid w:val="004751F9"/>
    <w:pPr>
      <w:numPr>
        <w:numId w:val="10"/>
      </w:numPr>
    </w:pPr>
  </w:style>
  <w:style w:type="character" w:customStyle="1" w:styleId="WingdingSymbols">
    <w:name w:val="Wingding Symbols"/>
    <w:rsid w:val="004751F9"/>
    <w:rPr>
      <w:rFonts w:ascii="Wingdings" w:hAnsi="Wingdings"/>
    </w:rPr>
  </w:style>
  <w:style w:type="paragraph" w:customStyle="1" w:styleId="TableHeading">
    <w:name w:val="Table Heading"/>
    <w:basedOn w:val="HeadingBase"/>
    <w:rsid w:val="004751F9"/>
    <w:pPr>
      <w:keepLines/>
      <w:pBdr>
        <w:bottom w:val="single" w:sz="6" w:space="1" w:color="918585"/>
      </w:pBdr>
      <w:spacing w:before="240"/>
    </w:pPr>
  </w:style>
  <w:style w:type="character" w:customStyle="1" w:styleId="HotSpot">
    <w:name w:val="HotSpot"/>
    <w:rsid w:val="004751F9"/>
    <w:rPr>
      <w:color w:val="0033CC"/>
      <w:u w:val="none"/>
    </w:rPr>
  </w:style>
  <w:style w:type="paragraph" w:customStyle="1" w:styleId="BodyTextRight">
    <w:name w:val="Body Text Right"/>
    <w:basedOn w:val="BodyText"/>
    <w:rsid w:val="004751F9"/>
    <w:pPr>
      <w:spacing w:before="0" w:after="0"/>
      <w:jc w:val="right"/>
    </w:pPr>
  </w:style>
  <w:style w:type="paragraph" w:styleId="Index3">
    <w:name w:val="index 3"/>
    <w:basedOn w:val="ListNumber2"/>
    <w:next w:val="Normal"/>
    <w:semiHidden/>
    <w:rsid w:val="004751F9"/>
    <w:pPr>
      <w:numPr>
        <w:numId w:val="0"/>
      </w:numPr>
      <w:tabs>
        <w:tab w:val="right" w:leader="dot" w:pos="4176"/>
      </w:tabs>
    </w:pPr>
  </w:style>
  <w:style w:type="paragraph" w:styleId="ListNumber2">
    <w:name w:val="List Number 2"/>
    <w:basedOn w:val="List2"/>
    <w:rsid w:val="004751F9"/>
    <w:pPr>
      <w:numPr>
        <w:numId w:val="9"/>
      </w:numPr>
      <w:tabs>
        <w:tab w:val="clear" w:pos="1060"/>
      </w:tabs>
    </w:pPr>
  </w:style>
  <w:style w:type="paragraph" w:customStyle="1" w:styleId="MarginNote">
    <w:name w:val="Margin Note"/>
    <w:basedOn w:val="BodyText"/>
    <w:rsid w:val="004751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1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1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51F9"/>
    <w:rPr>
      <w:sz w:val="32"/>
    </w:rPr>
  </w:style>
  <w:style w:type="paragraph" w:customStyle="1" w:styleId="HeadingProcedure">
    <w:name w:val="Heading Procedure"/>
    <w:basedOn w:val="HeadingBase"/>
    <w:next w:val="Normal"/>
    <w:rsid w:val="004751F9"/>
    <w:pPr>
      <w:tabs>
        <w:tab w:val="left" w:pos="0"/>
      </w:tabs>
      <w:spacing w:before="120" w:after="60"/>
    </w:pPr>
    <w:rPr>
      <w:i/>
      <w:color w:val="918585"/>
      <w:sz w:val="22"/>
    </w:rPr>
  </w:style>
  <w:style w:type="paragraph" w:customStyle="1" w:styleId="TableBodyText">
    <w:name w:val="Table Body Text"/>
    <w:basedOn w:val="BodyText"/>
    <w:rsid w:val="004751F9"/>
    <w:pPr>
      <w:spacing w:before="60" w:after="60"/>
    </w:pPr>
  </w:style>
  <w:style w:type="paragraph" w:styleId="ListContinue">
    <w:name w:val="List Continue"/>
    <w:basedOn w:val="List"/>
    <w:rsid w:val="004751F9"/>
    <w:pPr>
      <w:ind w:firstLine="0"/>
    </w:pPr>
  </w:style>
  <w:style w:type="paragraph" w:customStyle="1" w:styleId="ListNote">
    <w:name w:val="List Note"/>
    <w:basedOn w:val="List"/>
    <w:rsid w:val="004751F9"/>
    <w:pPr>
      <w:pBdr>
        <w:top w:val="single" w:sz="6" w:space="2" w:color="918585"/>
        <w:bottom w:val="single" w:sz="6" w:space="2" w:color="918585"/>
      </w:pBdr>
      <w:tabs>
        <w:tab w:val="left" w:pos="1021"/>
      </w:tabs>
      <w:ind w:firstLine="0"/>
    </w:pPr>
  </w:style>
  <w:style w:type="paragraph" w:customStyle="1" w:styleId="Warning">
    <w:name w:val="Warning"/>
    <w:basedOn w:val="BodyText"/>
    <w:rsid w:val="004751F9"/>
    <w:pPr>
      <w:shd w:val="clear" w:color="auto" w:fill="D9D9D9"/>
      <w:tabs>
        <w:tab w:val="left" w:pos="992"/>
      </w:tabs>
      <w:ind w:left="119" w:right="119"/>
    </w:pPr>
    <w:rPr>
      <w:sz w:val="20"/>
    </w:rPr>
  </w:style>
  <w:style w:type="paragraph" w:customStyle="1" w:styleId="MarginIcons">
    <w:name w:val="Margin Icons"/>
    <w:basedOn w:val="BodyText"/>
    <w:rsid w:val="004751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1F9"/>
    <w:rPr>
      <w:rFonts w:ascii="Courier New" w:hAnsi="Courier New"/>
    </w:rPr>
  </w:style>
  <w:style w:type="paragraph" w:customStyle="1" w:styleId="NoteBullet">
    <w:name w:val="Note Bullet"/>
    <w:basedOn w:val="Note"/>
    <w:rsid w:val="004751F9"/>
    <w:pPr>
      <w:tabs>
        <w:tab w:val="clear" w:pos="680"/>
      </w:tabs>
      <w:spacing w:before="60" w:after="60"/>
    </w:pPr>
  </w:style>
  <w:style w:type="paragraph" w:customStyle="1" w:styleId="SubHeading2">
    <w:name w:val="SubHeading2"/>
    <w:basedOn w:val="HeadingBase"/>
    <w:rsid w:val="004751F9"/>
    <w:pPr>
      <w:spacing w:before="240" w:after="60"/>
    </w:pPr>
    <w:rPr>
      <w:sz w:val="20"/>
    </w:rPr>
  </w:style>
  <w:style w:type="paragraph" w:customStyle="1" w:styleId="SubHeading1">
    <w:name w:val="SubHeading1"/>
    <w:basedOn w:val="HeadingBase"/>
    <w:rsid w:val="004751F9"/>
    <w:pPr>
      <w:spacing w:before="240" w:after="60"/>
    </w:pPr>
    <w:rPr>
      <w:color w:val="918585"/>
      <w:sz w:val="22"/>
    </w:rPr>
  </w:style>
  <w:style w:type="paragraph" w:customStyle="1" w:styleId="SideHeading">
    <w:name w:val="Side Heading"/>
    <w:basedOn w:val="HeadingBase"/>
    <w:rsid w:val="004751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1F9"/>
    <w:pPr>
      <w:tabs>
        <w:tab w:val="num" w:pos="360"/>
      </w:tabs>
    </w:pPr>
  </w:style>
  <w:style w:type="paragraph" w:styleId="PlainText">
    <w:name w:val="Plain Text"/>
    <w:basedOn w:val="Normal"/>
    <w:link w:val="PlainTextChar"/>
    <w:rsid w:val="004751F9"/>
    <w:rPr>
      <w:sz w:val="20"/>
    </w:rPr>
  </w:style>
  <w:style w:type="character" w:customStyle="1" w:styleId="PlainTextChar">
    <w:name w:val="Plain Text Char"/>
    <w:basedOn w:val="DefaultParagraphFont"/>
    <w:link w:val="PlainText"/>
    <w:rsid w:val="004751F9"/>
    <w:rPr>
      <w:rFonts w:ascii="Courier New" w:eastAsia="Times New Roman" w:hAnsi="Courier New" w:cs="Times New Roman"/>
      <w:sz w:val="20"/>
      <w:szCs w:val="20"/>
      <w:lang w:eastAsia="en-US"/>
    </w:rPr>
  </w:style>
  <w:style w:type="character" w:customStyle="1" w:styleId="MenuOption">
    <w:name w:val="Menu Option"/>
    <w:basedOn w:val="DefaultParagraphFont"/>
    <w:rsid w:val="004751F9"/>
    <w:rPr>
      <w:b/>
      <w:smallCaps/>
    </w:rPr>
  </w:style>
  <w:style w:type="paragraph" w:customStyle="1" w:styleId="TableListNumber">
    <w:name w:val="Table List Number"/>
    <w:basedOn w:val="ListNumber"/>
    <w:rsid w:val="004751F9"/>
    <w:pPr>
      <w:numPr>
        <w:numId w:val="0"/>
      </w:numPr>
    </w:pPr>
  </w:style>
  <w:style w:type="paragraph" w:styleId="TOC4">
    <w:name w:val="toc 4"/>
    <w:basedOn w:val="TOCBase"/>
    <w:next w:val="Normal"/>
    <w:semiHidden/>
    <w:rsid w:val="004751F9"/>
    <w:pPr>
      <w:tabs>
        <w:tab w:val="right" w:leader="dot" w:pos="9071"/>
      </w:tabs>
      <w:ind w:left="1701"/>
    </w:pPr>
  </w:style>
  <w:style w:type="paragraph" w:customStyle="1" w:styleId="ListAlpha">
    <w:name w:val="List Alpha"/>
    <w:basedOn w:val="List"/>
    <w:rsid w:val="004751F9"/>
    <w:pPr>
      <w:numPr>
        <w:numId w:val="8"/>
      </w:numPr>
    </w:pPr>
  </w:style>
  <w:style w:type="paragraph" w:customStyle="1" w:styleId="ListAlpha2">
    <w:name w:val="List Alpha 2"/>
    <w:basedOn w:val="List2"/>
    <w:rsid w:val="004751F9"/>
    <w:pPr>
      <w:numPr>
        <w:numId w:val="7"/>
      </w:numPr>
    </w:pPr>
  </w:style>
  <w:style w:type="paragraph" w:styleId="List2">
    <w:name w:val="List 2"/>
    <w:basedOn w:val="BodyText"/>
    <w:rsid w:val="004751F9"/>
    <w:pPr>
      <w:tabs>
        <w:tab w:val="left" w:pos="680"/>
      </w:tabs>
      <w:spacing w:before="60" w:after="60"/>
      <w:ind w:left="680" w:hanging="340"/>
    </w:pPr>
  </w:style>
  <w:style w:type="paragraph" w:styleId="List3">
    <w:name w:val="List 3"/>
    <w:basedOn w:val="BodyText"/>
    <w:rsid w:val="004751F9"/>
    <w:pPr>
      <w:tabs>
        <w:tab w:val="left" w:pos="1021"/>
      </w:tabs>
      <w:spacing w:before="60" w:after="60"/>
      <w:ind w:left="1020" w:hanging="340"/>
    </w:pPr>
  </w:style>
  <w:style w:type="paragraph" w:styleId="List4">
    <w:name w:val="List 4"/>
    <w:basedOn w:val="BodyText"/>
    <w:rsid w:val="004751F9"/>
    <w:pPr>
      <w:tabs>
        <w:tab w:val="left" w:pos="1361"/>
      </w:tabs>
      <w:spacing w:before="60" w:after="60"/>
      <w:ind w:left="1361" w:hanging="340"/>
    </w:pPr>
  </w:style>
  <w:style w:type="paragraph" w:styleId="List5">
    <w:name w:val="List 5"/>
    <w:basedOn w:val="BodyText"/>
    <w:rsid w:val="004751F9"/>
    <w:pPr>
      <w:tabs>
        <w:tab w:val="left" w:pos="1701"/>
      </w:tabs>
      <w:spacing w:before="60" w:after="60"/>
      <w:ind w:left="1701" w:hanging="340"/>
    </w:pPr>
  </w:style>
  <w:style w:type="paragraph" w:styleId="ListBullet3">
    <w:name w:val="List Bullet 3"/>
    <w:basedOn w:val="List3"/>
    <w:rsid w:val="004751F9"/>
    <w:pPr>
      <w:numPr>
        <w:numId w:val="14"/>
      </w:numPr>
      <w:tabs>
        <w:tab w:val="clear" w:pos="1021"/>
      </w:tabs>
      <w:ind w:left="1037" w:hanging="357"/>
    </w:pPr>
  </w:style>
  <w:style w:type="paragraph" w:styleId="ListBullet4">
    <w:name w:val="List Bullet 4"/>
    <w:basedOn w:val="List4"/>
    <w:rsid w:val="004751F9"/>
    <w:pPr>
      <w:numPr>
        <w:numId w:val="2"/>
      </w:numPr>
    </w:pPr>
  </w:style>
  <w:style w:type="paragraph" w:styleId="ListBullet5">
    <w:name w:val="List Bullet 5"/>
    <w:basedOn w:val="List5"/>
    <w:rsid w:val="004751F9"/>
    <w:pPr>
      <w:numPr>
        <w:numId w:val="3"/>
      </w:numPr>
    </w:pPr>
  </w:style>
  <w:style w:type="paragraph" w:styleId="ListContinue2">
    <w:name w:val="List Continue 2"/>
    <w:basedOn w:val="List2"/>
    <w:rsid w:val="004751F9"/>
    <w:pPr>
      <w:ind w:firstLine="0"/>
    </w:pPr>
  </w:style>
  <w:style w:type="paragraph" w:styleId="ListContinue3">
    <w:name w:val="List Continue 3"/>
    <w:basedOn w:val="List3"/>
    <w:rsid w:val="004751F9"/>
    <w:pPr>
      <w:ind w:left="1021" w:firstLine="0"/>
    </w:pPr>
  </w:style>
  <w:style w:type="paragraph" w:styleId="ListContinue4">
    <w:name w:val="List Continue 4"/>
    <w:basedOn w:val="List4"/>
    <w:rsid w:val="004751F9"/>
    <w:pPr>
      <w:ind w:firstLine="0"/>
    </w:pPr>
  </w:style>
  <w:style w:type="paragraph" w:styleId="ListContinue5">
    <w:name w:val="List Continue 5"/>
    <w:basedOn w:val="List5"/>
    <w:rsid w:val="004751F9"/>
    <w:pPr>
      <w:ind w:firstLine="0"/>
    </w:pPr>
  </w:style>
  <w:style w:type="paragraph" w:styleId="ListNumber3">
    <w:name w:val="List Number 3"/>
    <w:basedOn w:val="List3"/>
    <w:rsid w:val="004751F9"/>
    <w:pPr>
      <w:numPr>
        <w:numId w:val="4"/>
      </w:numPr>
    </w:pPr>
  </w:style>
  <w:style w:type="paragraph" w:styleId="ListNumber4">
    <w:name w:val="List Number 4"/>
    <w:basedOn w:val="List4"/>
    <w:rsid w:val="004751F9"/>
    <w:pPr>
      <w:numPr>
        <w:numId w:val="5"/>
      </w:numPr>
    </w:pPr>
  </w:style>
  <w:style w:type="paragraph" w:styleId="ListNumber5">
    <w:name w:val="List Number 5"/>
    <w:basedOn w:val="List5"/>
    <w:rsid w:val="004751F9"/>
    <w:pPr>
      <w:numPr>
        <w:numId w:val="6"/>
      </w:numPr>
    </w:pPr>
  </w:style>
  <w:style w:type="paragraph" w:styleId="BlockText">
    <w:name w:val="Block Text"/>
    <w:basedOn w:val="Normal"/>
    <w:rsid w:val="004751F9"/>
    <w:pPr>
      <w:spacing w:after="120"/>
      <w:ind w:left="1440" w:right="1440"/>
    </w:pPr>
  </w:style>
  <w:style w:type="character" w:customStyle="1" w:styleId="Subscript">
    <w:name w:val="Subscript"/>
    <w:basedOn w:val="DefaultParagraphFont"/>
    <w:rsid w:val="004751F9"/>
    <w:rPr>
      <w:sz w:val="16"/>
      <w:vertAlign w:val="subscript"/>
    </w:rPr>
  </w:style>
  <w:style w:type="character" w:customStyle="1" w:styleId="Symbols">
    <w:name w:val="Symbols"/>
    <w:basedOn w:val="DefaultParagraphFont"/>
    <w:rsid w:val="004751F9"/>
    <w:rPr>
      <w:rFonts w:ascii="Symbol" w:hAnsi="Symbol"/>
    </w:rPr>
  </w:style>
  <w:style w:type="character" w:customStyle="1" w:styleId="MenuOptions">
    <w:name w:val="Menu Options"/>
    <w:basedOn w:val="DefaultParagraphFont"/>
    <w:rsid w:val="004751F9"/>
    <w:rPr>
      <w:rFonts w:ascii="Arial Narrow" w:hAnsi="Arial Narrow"/>
      <w:smallCaps/>
    </w:rPr>
  </w:style>
  <w:style w:type="character" w:customStyle="1" w:styleId="Buttons">
    <w:name w:val="Buttons"/>
    <w:basedOn w:val="DefaultParagraphFont"/>
    <w:rsid w:val="004751F9"/>
    <w:rPr>
      <w:b/>
    </w:rPr>
  </w:style>
  <w:style w:type="character" w:customStyle="1" w:styleId="Underlined">
    <w:name w:val="Underlined"/>
    <w:basedOn w:val="DefaultParagraphFont"/>
    <w:rsid w:val="004751F9"/>
    <w:rPr>
      <w:u w:val="single"/>
    </w:rPr>
  </w:style>
  <w:style w:type="paragraph" w:customStyle="1" w:styleId="TableBodyTextRight">
    <w:name w:val="Table Body Text Right"/>
    <w:basedOn w:val="TableBodyText"/>
    <w:rsid w:val="004751F9"/>
    <w:pPr>
      <w:widowControl w:val="0"/>
      <w:autoSpaceDE w:val="0"/>
      <w:autoSpaceDN w:val="0"/>
      <w:adjustRightInd w:val="0"/>
      <w:jc w:val="right"/>
    </w:pPr>
    <w:rPr>
      <w:rFonts w:cs="Arial"/>
      <w:szCs w:val="18"/>
    </w:rPr>
  </w:style>
  <w:style w:type="paragraph" w:customStyle="1" w:styleId="CopyrightText">
    <w:name w:val="Copyright Text"/>
    <w:basedOn w:val="BodyText"/>
    <w:rsid w:val="004751F9"/>
    <w:rPr>
      <w:sz w:val="18"/>
    </w:rPr>
  </w:style>
  <w:style w:type="paragraph" w:customStyle="1" w:styleId="BodySmallRight">
    <w:name w:val="Body Small Right"/>
    <w:basedOn w:val="BodyTextRight"/>
    <w:rsid w:val="004751F9"/>
    <w:rPr>
      <w:sz w:val="18"/>
      <w:szCs w:val="18"/>
    </w:rPr>
  </w:style>
  <w:style w:type="paragraph" w:customStyle="1" w:styleId="MarginEdition">
    <w:name w:val="Margin Edition"/>
    <w:basedOn w:val="MarginNote"/>
    <w:rsid w:val="004751F9"/>
    <w:pPr>
      <w:spacing w:before="0" w:after="0"/>
    </w:pPr>
    <w:rPr>
      <w:rFonts w:ascii="Times New Roman" w:hAnsi="Times New Roman"/>
      <w:color w:val="999999"/>
    </w:rPr>
  </w:style>
  <w:style w:type="paragraph" w:customStyle="1" w:styleId="Spacer">
    <w:name w:val="Spacer"/>
    <w:basedOn w:val="Normal"/>
    <w:rsid w:val="004751F9"/>
    <w:rPr>
      <w:sz w:val="2"/>
      <w:szCs w:val="2"/>
    </w:rPr>
  </w:style>
  <w:style w:type="character" w:customStyle="1" w:styleId="Small">
    <w:name w:val="Small"/>
    <w:basedOn w:val="DefaultParagraphFont"/>
    <w:rsid w:val="004751F9"/>
    <w:rPr>
      <w:sz w:val="16"/>
    </w:rPr>
  </w:style>
  <w:style w:type="paragraph" w:customStyle="1" w:styleId="WideTable">
    <w:name w:val="Wide Table"/>
    <w:basedOn w:val="Normal"/>
    <w:rsid w:val="004751F9"/>
    <w:pPr>
      <w:ind w:left="-1418"/>
    </w:pPr>
    <w:rPr>
      <w:sz w:val="2"/>
      <w:szCs w:val="2"/>
    </w:rPr>
  </w:style>
  <w:style w:type="character" w:styleId="PageNumber">
    <w:name w:val="page number"/>
    <w:basedOn w:val="DefaultParagraphFont"/>
    <w:rsid w:val="004751F9"/>
  </w:style>
  <w:style w:type="paragraph" w:styleId="Quote">
    <w:name w:val="Quote"/>
    <w:basedOn w:val="Heading1"/>
    <w:link w:val="QuoteChar"/>
    <w:qFormat/>
    <w:rsid w:val="004751F9"/>
    <w:rPr>
      <w:b w:val="0"/>
      <w:sz w:val="72"/>
      <w:szCs w:val="72"/>
      <w:lang w:val="en-NZ"/>
    </w:rPr>
  </w:style>
  <w:style w:type="character" w:customStyle="1" w:styleId="QuoteChar">
    <w:name w:val="Quote Char"/>
    <w:basedOn w:val="DefaultParagraphFont"/>
    <w:link w:val="Quote"/>
    <w:rsid w:val="004751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1F9"/>
    <w:pPr>
      <w:pageBreakBefore/>
    </w:pPr>
  </w:style>
  <w:style w:type="paragraph" w:customStyle="1" w:styleId="Border">
    <w:name w:val="Border"/>
    <w:basedOn w:val="Normal"/>
    <w:qFormat/>
    <w:rsid w:val="004751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1F9"/>
    <w:rPr>
      <w:b/>
      <w:bCs/>
      <w:i/>
      <w:iCs/>
      <w:color w:val="auto"/>
    </w:rPr>
  </w:style>
  <w:style w:type="paragraph" w:styleId="IntenseQuote">
    <w:name w:val="Intense Quote"/>
    <w:basedOn w:val="Normal"/>
    <w:next w:val="Normal"/>
    <w:link w:val="IntenseQuoteChar"/>
    <w:uiPriority w:val="30"/>
    <w:qFormat/>
    <w:rsid w:val="004751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1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51F9"/>
    <w:rPr>
      <w:smallCaps/>
      <w:color w:val="auto"/>
      <w:u w:val="single"/>
    </w:rPr>
  </w:style>
  <w:style w:type="character" w:styleId="IntenseReference">
    <w:name w:val="Intense Reference"/>
    <w:basedOn w:val="DefaultParagraphFont"/>
    <w:uiPriority w:val="32"/>
    <w:qFormat/>
    <w:rsid w:val="004751F9"/>
    <w:rPr>
      <w:b/>
      <w:bCs/>
      <w:smallCaps/>
      <w:color w:val="auto"/>
      <w:spacing w:val="5"/>
      <w:u w:val="single"/>
    </w:rPr>
  </w:style>
  <w:style w:type="paragraph" w:customStyle="1" w:styleId="2ColumnHeading">
    <w:name w:val="2Column Heading"/>
    <w:basedOn w:val="BodyText"/>
    <w:qFormat/>
    <w:rsid w:val="004751F9"/>
    <w:pPr>
      <w:spacing w:after="60"/>
      <w:ind w:left="-2268"/>
    </w:pPr>
    <w:rPr>
      <w:b/>
    </w:rPr>
  </w:style>
  <w:style w:type="paragraph" w:customStyle="1" w:styleId="Heading1TOC">
    <w:name w:val="Heading1 TOC"/>
    <w:basedOn w:val="Normal"/>
    <w:qFormat/>
    <w:rsid w:val="004751F9"/>
    <w:pPr>
      <w:spacing w:before="240" w:after="120"/>
    </w:pPr>
    <w:rPr>
      <w:rFonts w:ascii="Times New Roman" w:hAnsi="Times New Roman"/>
      <w:b/>
      <w:sz w:val="32"/>
    </w:rPr>
  </w:style>
  <w:style w:type="paragraph" w:customStyle="1" w:styleId="Heading2TOC">
    <w:name w:val="Heading2 TOC"/>
    <w:basedOn w:val="Normal"/>
    <w:qFormat/>
    <w:rsid w:val="004751F9"/>
    <w:pPr>
      <w:spacing w:before="240" w:after="60"/>
    </w:pPr>
    <w:rPr>
      <w:rFonts w:ascii="Times New Roman" w:hAnsi="Times New Roman"/>
      <w:b/>
      <w:sz w:val="28"/>
    </w:rPr>
  </w:style>
  <w:style w:type="character" w:customStyle="1" w:styleId="Underline">
    <w:name w:val="Underline"/>
    <w:basedOn w:val="DefaultParagraphFont"/>
    <w:qFormat/>
    <w:rsid w:val="004751F9"/>
    <w:rPr>
      <w:u w:val="single"/>
    </w:rPr>
  </w:style>
  <w:style w:type="character" w:customStyle="1" w:styleId="BoldandItalics">
    <w:name w:val="Bold and Italics"/>
    <w:qFormat/>
    <w:rsid w:val="004751F9"/>
    <w:rPr>
      <w:b/>
      <w:i/>
      <w:u w:val="none"/>
    </w:rPr>
  </w:style>
  <w:style w:type="paragraph" w:styleId="BalloonText">
    <w:name w:val="Balloon Text"/>
    <w:basedOn w:val="Normal"/>
    <w:link w:val="BalloonTextChar"/>
    <w:rsid w:val="004751F9"/>
    <w:rPr>
      <w:rFonts w:ascii="Tahoma" w:hAnsi="Tahoma" w:cs="Tahoma"/>
      <w:sz w:val="16"/>
      <w:szCs w:val="16"/>
    </w:rPr>
  </w:style>
  <w:style w:type="character" w:customStyle="1" w:styleId="BalloonTextChar">
    <w:name w:val="Balloon Text Char"/>
    <w:basedOn w:val="DefaultParagraphFont"/>
    <w:link w:val="BalloonText"/>
    <w:rsid w:val="004751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51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51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51F9"/>
    <w:rPr>
      <w:b/>
      <w:color w:val="660033"/>
      <w:spacing w:val="0"/>
    </w:rPr>
  </w:style>
  <w:style w:type="paragraph" w:customStyle="1" w:styleId="Nameditemlist">
    <w:name w:val="Named item list"/>
    <w:basedOn w:val="BodyText"/>
    <w:qFormat/>
    <w:rsid w:val="004751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1666</Words>
  <Characters>10414</Characters>
  <Application>Microsoft Office Word</Application>
  <DocSecurity>0</DocSecurity>
  <Lines>398</Lines>
  <Paragraphs>179</Paragraphs>
  <ScaleCrop>false</ScaleCrop>
  <Company>Author-it Software Corporation Ltd.</Company>
  <LinksUpToDate>false</LinksUpToDate>
  <CharactersWithSpaces>11962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TDM50207 DIPLOMA OF TRANSPORT &amp; DISTRIBUTION (MARINE ENGINEERING - ENGINEER WATCHKEEPER)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2012-09-24T08:44:00Z</dcterms:created>
  <dcterms:modified xsi:type="dcterms:W3CDTF">2012-09-24T08:44:00Z</dcterms:modified>
</cp:coreProperties>
</file>