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8B7" w:rsidP="002608B7">
      <w:pPr>
        <w:pStyle w:val="Title"/>
      </w:pPr>
      <w:r>
        <w:fldChar w:fldCharType="begin"/>
      </w:r>
      <w:r>
        <w:instrText xml:space="preserve"> TITLE   \* MERGEFORMAT </w:instrText>
      </w:r>
      <w:r>
        <w:fldChar w:fldCharType="separate"/>
      </w:r>
      <w:r>
        <w:t>TDMMH801A Plan and navigate an inshore passage</w:t>
      </w:r>
      <w:r>
        <w:fldChar w:fldCharType="end"/>
      </w:r>
    </w:p>
    <w:p w:rsidR="002608B7" w:rsidP="002608B7">
      <w:pPr>
        <w:pStyle w:val="Version"/>
        <w:sectPr w:rsidSect="00C248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8E3" w:rsidP="00C248E3">
      <w:pPr>
        <w:pStyle w:val="SuperHeading"/>
      </w:pPr>
      <w:r w:rsidRPr="00C248E3">
        <w:t>TDMMH801A Plan and navigate an inshore passage</w:t>
      </w:r>
    </w:p>
    <w:p w:rsidR="00000000" w:rsidRPr="00C248E3" w:rsidP="00C248E3">
      <w:pPr>
        <w:pStyle w:val="Heading1"/>
      </w:pPr>
      <w:bookmarkStart w:id="1" w:name="O_326164"/>
      <w:bookmarkEnd w:id="1"/>
      <w:r w:rsidRPr="00C248E3">
        <w:t>Modification History</w:t>
      </w:r>
    </w:p>
    <w:p w:rsidR="00000000" w:rsidRPr="00C248E3" w:rsidP="00C248E3">
      <w:pPr>
        <w:pStyle w:val="BodyText"/>
      </w:pPr>
      <w:r w:rsidRPr="00C248E3">
        <w:t>Not applicable.</w:t>
      </w:r>
    </w:p>
    <w:p w:rsidR="00000000" w:rsidRPr="00C248E3" w:rsidP="00C248E3">
      <w:pPr>
        <w:pStyle w:val="AllowPageBreak"/>
      </w:pPr>
    </w:p>
    <w:p w:rsidR="00000000" w:rsidRPr="00C248E3" w:rsidP="00C248E3">
      <w:pPr>
        <w:pStyle w:val="Heading1"/>
      </w:pPr>
      <w:bookmarkStart w:id="2" w:name="O_326163"/>
      <w:bookmarkEnd w:id="2"/>
      <w:r w:rsidRPr="00C248E3">
        <w:t>Unit Descriptor</w:t>
      </w:r>
    </w:p>
    <w:p w:rsidR="00000000" w:rsidRPr="00C248E3" w:rsidP="00C248E3">
      <w:pPr>
        <w:pStyle w:val="BodyText"/>
      </w:pPr>
      <w:r w:rsidRPr="00C248E3">
        <w:t>This unit involves the skills and knowledge required to plan and navigate an inshore passage for a small commercial ves</w:t>
      </w:r>
      <w:r w:rsidRPr="00C248E3">
        <w:t>sel and determine the vessel's position.  This includes the use of coastal navigational charts to plan and conduct the passage and the application of coastal navigational techniques involving a range of instrumentation and navigational aids.</w:t>
      </w:r>
    </w:p>
    <w:p w:rsidR="00000000" w:rsidRPr="00C248E3" w:rsidP="00C248E3">
      <w:pPr>
        <w:pStyle w:val="BodyText"/>
      </w:pPr>
      <w:r w:rsidRPr="00C248E3">
        <w:rPr>
          <w:rStyle w:val="SpecialBold"/>
        </w:rPr>
        <w:t>The unit is co</w:t>
      </w:r>
      <w:r w:rsidRPr="00C248E3">
        <w:rPr>
          <w:rStyle w:val="SpecialBold"/>
        </w:rPr>
        <w:t>nsistent with the related functional standard in the Australian USL Code</w:t>
      </w:r>
      <w:r w:rsidRPr="00C248E3">
        <w:t>.</w:t>
      </w:r>
    </w:p>
    <w:p w:rsidR="00000000" w:rsidRPr="00C248E3" w:rsidP="00C248E3">
      <w:pPr>
        <w:pStyle w:val="BodyText"/>
      </w:pPr>
      <w:r w:rsidRPr="00C248E3">
        <w:t>This unit involves the skills and knowledge required to plan and navigate an inshore passage for a small commercial vessel and determine the vessel's position.  This includes the use</w:t>
      </w:r>
      <w:r w:rsidRPr="00C248E3">
        <w:t xml:space="preserve"> of coastal navigational charts to plan and conduct the passage and the application of coastal navigational techniques involving a range of instrumentation and navigational aids.</w:t>
      </w:r>
    </w:p>
    <w:p w:rsidR="00000000" w:rsidRPr="00C248E3" w:rsidP="00C248E3">
      <w:pPr>
        <w:pStyle w:val="BodyText"/>
      </w:pPr>
      <w:r w:rsidRPr="00C248E3">
        <w:rPr>
          <w:rStyle w:val="SpecialBold"/>
        </w:rPr>
        <w:t>The unit is consistent with the related functional standard in the Australian</w:t>
      </w:r>
      <w:r w:rsidRPr="00C248E3">
        <w:rPr>
          <w:rStyle w:val="SpecialBold"/>
        </w:rPr>
        <w:t xml:space="preserve"> USL Code</w:t>
      </w:r>
      <w:r w:rsidRPr="00C248E3">
        <w:t>.</w:t>
      </w:r>
    </w:p>
    <w:p w:rsidR="00000000" w:rsidRPr="00C248E3" w:rsidP="00C248E3">
      <w:pPr>
        <w:pStyle w:val="AllowPageBreak"/>
      </w:pPr>
    </w:p>
    <w:p w:rsidR="00000000" w:rsidRPr="00C248E3" w:rsidP="00C248E3">
      <w:pPr>
        <w:pStyle w:val="Heading1"/>
      </w:pPr>
      <w:bookmarkStart w:id="3" w:name="O_326162"/>
      <w:bookmarkEnd w:id="3"/>
      <w:r w:rsidRPr="00C248E3">
        <w:t>Application of the Unit</w:t>
      </w:r>
    </w:p>
    <w:p w:rsidR="00000000" w:rsidRPr="00C248E3" w:rsidP="00C248E3">
      <w:pPr>
        <w:pStyle w:val="BodyText"/>
      </w:pPr>
      <w:r w:rsidRPr="00C248E3">
        <w:t>Not applicable.</w:t>
      </w:r>
    </w:p>
    <w:p w:rsidR="00000000" w:rsidRPr="00C248E3" w:rsidP="00C248E3">
      <w:pPr>
        <w:pStyle w:val="AllowPageBreak"/>
      </w:pPr>
    </w:p>
    <w:p w:rsidR="00000000" w:rsidRPr="00C248E3" w:rsidP="00C248E3">
      <w:pPr>
        <w:pStyle w:val="Heading1"/>
      </w:pPr>
      <w:bookmarkStart w:id="4" w:name="O_326161"/>
      <w:bookmarkEnd w:id="4"/>
      <w:r w:rsidRPr="00C248E3">
        <w:t>Licensing/Regulatory Information</w:t>
      </w:r>
    </w:p>
    <w:p w:rsidR="00000000" w:rsidRPr="00C248E3" w:rsidP="00C248E3">
      <w:pPr>
        <w:pStyle w:val="BodyText"/>
      </w:pPr>
      <w:r w:rsidRPr="00C248E3">
        <w:t>Not applicable.</w:t>
      </w:r>
    </w:p>
    <w:p w:rsidR="00000000" w:rsidRPr="00C248E3" w:rsidP="00C248E3">
      <w:pPr>
        <w:pStyle w:val="AllowPageBreak"/>
      </w:pPr>
    </w:p>
    <w:p w:rsidR="00000000" w:rsidRPr="00C248E3" w:rsidP="00C248E3">
      <w:pPr>
        <w:pStyle w:val="Heading1"/>
      </w:pPr>
      <w:bookmarkStart w:id="5" w:name="O_326160"/>
      <w:bookmarkEnd w:id="5"/>
      <w:r w:rsidRPr="00C248E3">
        <w:t>Pre-Requisites</w:t>
      </w:r>
    </w:p>
    <w:p w:rsidR="00000000" w:rsidRPr="00C248E3" w:rsidP="00C248E3">
      <w:pPr>
        <w:pStyle w:val="BodyText"/>
      </w:pPr>
      <w:r w:rsidRPr="00C248E3">
        <w:t>Not applicable.</w:t>
      </w:r>
    </w:p>
    <w:p w:rsidR="00000000" w:rsidRPr="00C248E3" w:rsidP="00C248E3">
      <w:pPr>
        <w:pStyle w:val="AllowPageBreak"/>
      </w:pPr>
    </w:p>
    <w:p w:rsidR="00000000" w:rsidRPr="00C248E3" w:rsidP="00C248E3">
      <w:pPr>
        <w:pStyle w:val="Heading1"/>
      </w:pPr>
      <w:bookmarkStart w:id="6" w:name="O_326154"/>
      <w:bookmarkEnd w:id="6"/>
      <w:r w:rsidRPr="00C248E3">
        <w:t>Employability Skills Information</w:t>
      </w:r>
    </w:p>
    <w:p w:rsidR="00000000" w:rsidRPr="00C248E3" w:rsidP="00C248E3">
      <w:pPr>
        <w:pStyle w:val="BodyText"/>
      </w:pPr>
      <w:r w:rsidRPr="00C248E3">
        <w:t>Not applicable.</w:t>
      </w:r>
    </w:p>
    <w:p w:rsidR="00000000" w:rsidRPr="00C248E3" w:rsidP="00C248E3">
      <w:pPr>
        <w:pStyle w:val="AllowPageBreak"/>
      </w:pPr>
    </w:p>
    <w:p w:rsidR="00000000" w:rsidRPr="00C248E3" w:rsidP="00C248E3">
      <w:pPr>
        <w:pStyle w:val="Heading1"/>
      </w:pPr>
      <w:bookmarkStart w:id="7" w:name="O_326159"/>
      <w:bookmarkEnd w:id="7"/>
      <w:r w:rsidRPr="00C248E3">
        <w:t>Elements and Performance Criteria Pre-Content</w:t>
      </w:r>
    </w:p>
    <w:p w:rsidR="00000000" w:rsidRPr="00C248E3" w:rsidP="00C248E3">
      <w:pPr>
        <w:pStyle w:val="BodyText"/>
      </w:pPr>
      <w:r w:rsidRPr="00C248E3">
        <w:t>Not applicable.</w:t>
      </w:r>
    </w:p>
    <w:p w:rsidR="00000000" w:rsidRPr="00C248E3" w:rsidP="00C248E3">
      <w:pPr>
        <w:pStyle w:val="AllowPageBreak"/>
      </w:pPr>
    </w:p>
    <w:p w:rsidR="00000000" w:rsidRPr="00C248E3" w:rsidP="00C248E3">
      <w:pPr>
        <w:pStyle w:val="Heading1"/>
      </w:pPr>
      <w:bookmarkStart w:id="8" w:name="O_326165"/>
      <w:bookmarkEnd w:id="8"/>
      <w:r w:rsidRPr="00C248E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608B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rPr>
                <w:rStyle w:val="SpecialBold"/>
              </w:rPr>
              <w:t>Elements and Performance Criteria</w:t>
            </w:r>
          </w:p>
        </w:tc>
      </w:tr>
      <w:tr w:rsidTr="002608B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248E3" w:rsidP="00C248E3">
            <w:pPr>
              <w:pStyle w:val="BodyText"/>
            </w:pPr>
            <w:r w:rsidRPr="00C248E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rPr>
                <w:rStyle w:val="SpecialBold"/>
              </w:rPr>
              <w:t>Performance Criteria</w:t>
            </w:r>
          </w:p>
        </w:tc>
      </w:tr>
      <w:tr w:rsidTr="002608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1</w:t>
            </w:r>
          </w:p>
        </w:tc>
        <w:tc>
          <w:tcPr>
            <w:tcW w:w="30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Use and care for coastal navigational charts, nautical publications and related documentation</w:t>
            </w: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1.1</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Coastal navigational charts, nautical publications and related documentation are handled and used in ways that ensure continued availability, utility and leng</w:t>
            </w:r>
            <w:r w:rsidRPr="00C248E3">
              <w:t xml:space="preserve">th of life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1.2</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Navigational charts, nautical publications and related documentation are stored and maintained in accordance with established procedures and chart/publication publisher' instructions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1.3</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Navigational charts, nautical publications, notices to mariners and related documentation are filed in accordance with established procedures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1.4</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Coastal navigational charts, nautical publications, notices to mariners and related documentation are corr</w:t>
            </w:r>
            <w:r w:rsidRPr="00C248E3">
              <w:t xml:space="preserve">ectly used for voyage planning and identification of navigational hazards </w:t>
            </w:r>
          </w:p>
        </w:tc>
      </w:tr>
      <w:tr w:rsidTr="002608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2</w:t>
            </w:r>
          </w:p>
        </w:tc>
        <w:tc>
          <w:tcPr>
            <w:tcW w:w="30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Plan route for inshore voyage</w:t>
            </w: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2.1</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Navigational hazards relevant to a proposed inshore voyage are identified using relevant navigational charts, nautical publications and related </w:t>
            </w:r>
            <w:r w:rsidRPr="00C248E3">
              <w:t xml:space="preserve">documentation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2.2</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The route for an inshore voyage is determined in accordance with operational instructions and navigational principles and taking due account of identified navigational hazards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2.3</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Critical points along the proposed route of the voyage are identified and recorded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2.4</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Appropriate actions to deal with the identified critical points are developed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2.5</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Potential navigational contingencies and problems that may occur along the planned inshore route are identified and appropriate strategies for dealing with them are developed and recorded </w:t>
            </w:r>
          </w:p>
        </w:tc>
      </w:tr>
      <w:tr w:rsidTr="002608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w:t>
            </w:r>
          </w:p>
        </w:tc>
        <w:tc>
          <w:tcPr>
            <w:tcW w:w="30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Conduct an inshore passage</w:t>
            </w: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3.1</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Measurements and observations of </w:t>
            </w:r>
            <w:r w:rsidRPr="00C248E3">
              <w:t xml:space="preserve">sea and weather conditions are accurate and appropriate to the planned inshore passage of the small vessel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3.2</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Meteorological information and observations of sea and weather conditions are correctly interpreted and applied to decisions on the vessel's </w:t>
            </w:r>
            <w:r w:rsidRPr="00C248E3">
              <w:t xml:space="preserve">speed and direction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3.3</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Information from navigation systems is interpreted and applied to identify navigational hazards and to fix the small vessel's position and to enable decisions to be made concerning the vessel's speed and direction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3.4</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The se</w:t>
            </w:r>
            <w:r w:rsidRPr="00C248E3">
              <w:t xml:space="preserve">lection of the mode of steering is the most appropriate for the prevailing weather, sea and traffic conditions and intended manoeuvres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3.5</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Required alterations to the small vessel's course or speed are made taking into account prevailing weather and se</w:t>
            </w:r>
            <w:r w:rsidRPr="00C248E3">
              <w:t xml:space="preserve">a conditions, the proximity and course of other vessels, relevant navigational hazards, buoyage, signage and overall passage plan requirements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3.6</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Alterations to the small vessel's course and speed are appropriate to prevailing circumstances and condit</w:t>
            </w:r>
            <w:r w:rsidRPr="00C248E3">
              <w:t xml:space="preserve">ions, comply with relevant maritime regulations and do not put at risk the safety of the small vessel or its passengers and crew or that of other vessels, passengers or crew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3.7</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Signals relevant for navigational manoeuvres are made at the appropriate time in accordance with Australian and international regulations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3.8</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Operational limits of vessel propulsion, steering, power systems and overall trim and stability are not exceed</w:t>
            </w:r>
            <w:r w:rsidRPr="00C248E3">
              <w:t xml:space="preserve">ed during navigational manoeuvres </w:t>
            </w:r>
          </w:p>
        </w:tc>
      </w:tr>
      <w:tr w:rsidTr="002608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4</w:t>
            </w:r>
          </w:p>
        </w:tc>
        <w:tc>
          <w:tcPr>
            <w:tcW w:w="30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Fix small vessel's position within a limited area</w:t>
            </w: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4.1</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Primary position fixing method is selected in accordance with prevailing conditions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4.2</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Position is fixed using the selected method using information derived from relevant navigational systems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4.3</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Checks are made for random, instrument, system and data errors and appropriate corrections and allowances are made to derived courses and beari</w:t>
            </w:r>
            <w:r w:rsidRPr="00C248E3">
              <w:t xml:space="preserve">ngs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4.4</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Time interval between fixes is appropriate to the prevailing navigational conditions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4.5</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Verification of primary position fixing is regularly carried out using appropriate methods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4.6</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Performance checks and tests of navigation position fixing instruments and systems are carried out in accordance with company procedures and manufacturer's instructions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4.7</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Position of small vessel is recorded in accordance with regulations and establi</w:t>
            </w:r>
            <w:r w:rsidRPr="00C248E3">
              <w:t xml:space="preserve">shed procedures </w:t>
            </w:r>
          </w:p>
        </w:tc>
      </w:tr>
      <w:tr w:rsidTr="002608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5</w:t>
            </w:r>
          </w:p>
        </w:tc>
        <w:tc>
          <w:tcPr>
            <w:tcW w:w="3000" w:type="dxa"/>
            <w:vMerge w:val="restart"/>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Document and report planned route and passage</w:t>
            </w: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5.1</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Planned route for a small vessel's inshore voyage is recorded and reported in accordance with procedures and regulations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5.2</w:t>
            </w:r>
          </w:p>
        </w:tc>
        <w:tc>
          <w:tcPr>
            <w:tcW w:w="51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 xml:space="preserve">Plans and strategies for dealing with critical situations and contingencies along the route of an inshore voyage are recorded </w:t>
            </w:r>
          </w:p>
        </w:tc>
      </w:tr>
      <w:tr w:rsidTr="002608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48E3">
            <w:pPr>
              <w:pStyle w:val="BodyText"/>
              <w:rPr>
                <w:lang w:val="en-NZ"/>
              </w:rPr>
            </w:pPr>
            <w:r w:rsidRPr="00C248E3">
              <w:t>5.3</w:t>
            </w:r>
          </w:p>
        </w:tc>
        <w:tc>
          <w:tcPr>
            <w:tcW w:w="5100" w:type="dxa"/>
            <w:tcBorders>
              <w:top w:val="nil"/>
              <w:left w:val="nil"/>
              <w:bottom w:val="nil"/>
              <w:right w:val="nil"/>
            </w:tcBorders>
            <w:tcMar>
              <w:top w:w="0" w:type="dxa"/>
              <w:left w:w="62" w:type="dxa"/>
              <w:bottom w:w="0" w:type="dxa"/>
              <w:right w:w="62" w:type="dxa"/>
            </w:tcMar>
          </w:tcPr>
          <w:p w:rsidR="00000000" w:rsidRPr="00C248E3" w:rsidP="00C248E3">
            <w:pPr>
              <w:pStyle w:val="BodyText"/>
            </w:pPr>
            <w:r w:rsidRPr="00C248E3">
              <w:t xml:space="preserve">Details of a n inshore passage including navigational incidents and related action taken are recorded in the vessel's log </w:t>
            </w:r>
            <w:r w:rsidRPr="00C248E3">
              <w:t xml:space="preserve">in accordance with relevant maritime regulations </w:t>
            </w:r>
          </w:p>
        </w:tc>
      </w:tr>
    </w:tbl>
    <w:p w:rsidR="00000000" w:rsidRPr="00C248E3" w:rsidP="00C248E3">
      <w:pPr>
        <w:pStyle w:val="BodyText"/>
      </w:pPr>
    </w:p>
    <w:p w:rsidR="00000000" w:rsidRPr="00C248E3" w:rsidP="00C248E3">
      <w:pPr>
        <w:pStyle w:val="AllowPageBreak"/>
      </w:pPr>
    </w:p>
    <w:p w:rsidR="00000000" w:rsidRPr="00C248E3" w:rsidP="00C248E3">
      <w:pPr>
        <w:pStyle w:val="Heading1"/>
      </w:pPr>
      <w:bookmarkStart w:id="9" w:name="O_326158"/>
      <w:bookmarkEnd w:id="9"/>
      <w:r w:rsidRPr="00C248E3">
        <w:t>Required Skills and Knowledge</w:t>
      </w:r>
    </w:p>
    <w:p w:rsidR="00000000" w:rsidRPr="00C248E3" w:rsidP="00C248E3">
      <w:pPr>
        <w:pStyle w:val="BodyText"/>
      </w:pPr>
      <w:r w:rsidRPr="00C248E3">
        <w:t>Not applicable.</w:t>
      </w:r>
    </w:p>
    <w:p w:rsidR="00000000" w:rsidRPr="00C248E3" w:rsidP="00C248E3">
      <w:pPr>
        <w:pStyle w:val="AllowPageBreak"/>
      </w:pPr>
    </w:p>
    <w:p w:rsidR="00000000" w:rsidRPr="00C248E3" w:rsidP="00C248E3">
      <w:pPr>
        <w:pStyle w:val="Heading1"/>
      </w:pPr>
      <w:bookmarkStart w:id="10" w:name="O_326157"/>
      <w:bookmarkEnd w:id="10"/>
      <w:r w:rsidRPr="00C248E3">
        <w:t>Evidence Guide</w:t>
      </w:r>
    </w:p>
    <w:p w:rsidR="00000000" w:rsidRPr="00C248E3" w:rsidP="00C248E3">
      <w:pPr>
        <w:pStyle w:val="BodyText"/>
      </w:pPr>
      <w:r w:rsidRPr="00C248E3">
        <w:rPr>
          <w:rStyle w:val="SpecialBold"/>
        </w:rPr>
        <w:t>Critical aspects of evidence to be considered</w:t>
      </w:r>
    </w:p>
    <w:p w:rsidR="00000000" w:rsidRPr="00C248E3" w:rsidP="00C248E3">
      <w:pPr>
        <w:pStyle w:val="BodyText"/>
      </w:pPr>
      <w:r w:rsidRPr="00C248E3">
        <w:t>Assessment must confirm appropriate knowledge and skills to:</w:t>
      </w:r>
    </w:p>
    <w:p w:rsidR="00000000" w:rsidRPr="00C248E3" w:rsidP="00C248E3">
      <w:pPr>
        <w:pStyle w:val="BodyText"/>
      </w:pPr>
      <w:r w:rsidRPr="00C248E3">
        <w:t xml:space="preserve">Plan the inshore passage of a small vessel up to 24 metres in length </w:t>
      </w:r>
    </w:p>
    <w:p w:rsidR="00000000" w:rsidRPr="00C248E3" w:rsidP="00C248E3">
      <w:pPr>
        <w:pStyle w:val="BodyText"/>
      </w:pPr>
      <w:r w:rsidRPr="00C248E3">
        <w:t xml:space="preserve">Fix the position of a small vessel within inshore waters using all acceptable methods </w:t>
      </w:r>
    </w:p>
    <w:p w:rsidR="00000000" w:rsidRPr="00C248E3" w:rsidP="00C248E3">
      <w:pPr>
        <w:pStyle w:val="BodyText"/>
      </w:pPr>
      <w:r w:rsidRPr="00C248E3">
        <w:t>Identify typical navigational hazards and make due allowance for them when planning an inshore voya</w:t>
      </w:r>
      <w:r w:rsidRPr="00C248E3">
        <w:t xml:space="preserve">ge </w:t>
      </w:r>
    </w:p>
    <w:p w:rsidR="00000000" w:rsidRPr="00C248E3" w:rsidP="00C248E3">
      <w:pPr>
        <w:pStyle w:val="BodyText"/>
      </w:pPr>
      <w:r w:rsidRPr="00C248E3">
        <w:t xml:space="preserve">Conduct the passage of a small vessel up to 24 metres in length on an inshore voyage, taking into account all relevant navigational hazards </w:t>
      </w:r>
    </w:p>
    <w:p w:rsidR="00000000" w:rsidRPr="00C248E3" w:rsidP="00C248E3">
      <w:pPr>
        <w:pStyle w:val="BodyText"/>
      </w:pPr>
      <w:r w:rsidRPr="00C248E3">
        <w:t xml:space="preserve">Access, use and maintain coastal navigational charts, nautical publications and related documentation </w:t>
      </w:r>
    </w:p>
    <w:p w:rsidR="00000000" w:rsidRPr="00C248E3" w:rsidP="00C248E3">
      <w:pPr>
        <w:pStyle w:val="BodyText"/>
      </w:pPr>
      <w:r w:rsidRPr="00C248E3">
        <w:t>Communic</w:t>
      </w:r>
      <w:r w:rsidRPr="00C248E3">
        <w:t xml:space="preserve">ate effectively with others planning an inshore voyage and conducting navigation </w:t>
      </w:r>
    </w:p>
    <w:p w:rsidR="00000000" w:rsidRPr="00C248E3" w:rsidP="00C248E3">
      <w:pPr>
        <w:pStyle w:val="BodyText"/>
      </w:pPr>
      <w:r w:rsidRPr="00C248E3">
        <w:t>Follow reporting procedures in accordance with the relevant maritime regulations.</w:t>
      </w:r>
    </w:p>
    <w:p w:rsidR="00000000" w:rsidRPr="00C248E3" w:rsidP="00C248E3">
      <w:pPr>
        <w:pStyle w:val="BodyText"/>
      </w:pPr>
      <w:r w:rsidRPr="00C248E3">
        <w:rPr>
          <w:rStyle w:val="SpecialBold"/>
        </w:rPr>
        <w:t>Interdependent assessment of units</w:t>
      </w:r>
    </w:p>
    <w:p w:rsidR="00000000" w:rsidRPr="00C248E3" w:rsidP="00C248E3">
      <w:pPr>
        <w:pStyle w:val="BodyText"/>
      </w:pPr>
      <w:r w:rsidRPr="00C248E3">
        <w:t>This unit of competency must be assessed in conjunction w</w:t>
      </w:r>
      <w:r w:rsidRPr="00C248E3">
        <w:t>ith other mandatory units that form part of a job role of a master on a small commercial vessel up to 24 metres in length engaged on an inshore voyage.</w:t>
      </w:r>
    </w:p>
    <w:p w:rsidR="00000000" w:rsidRPr="00C248E3" w:rsidP="00C248E3">
      <w:pPr>
        <w:pStyle w:val="BodyText"/>
      </w:pPr>
      <w:r w:rsidRPr="00C248E3">
        <w:rPr>
          <w:rStyle w:val="SpecialBold"/>
        </w:rPr>
        <w:t>Required knowledge and skills</w:t>
      </w:r>
    </w:p>
    <w:p w:rsidR="00000000" w:rsidRPr="00C248E3" w:rsidP="00C248E3">
      <w:pPr>
        <w:pStyle w:val="BodyText"/>
      </w:pPr>
      <w:r w:rsidRPr="00C248E3">
        <w:t xml:space="preserve">Knowledge of relevant maritime regulations </w:t>
      </w:r>
    </w:p>
    <w:p w:rsidR="00000000" w:rsidRPr="00C248E3" w:rsidP="00C248E3">
      <w:pPr>
        <w:pStyle w:val="BodyText"/>
      </w:pPr>
      <w:r w:rsidRPr="00C248E3">
        <w:t>Principles and procedures of n</w:t>
      </w:r>
      <w:r w:rsidRPr="00C248E3">
        <w:t xml:space="preserve">avigation and inshore passage planning including contingency planning </w:t>
      </w:r>
    </w:p>
    <w:p w:rsidR="00000000" w:rsidRPr="00C248E3" w:rsidP="00C248E3">
      <w:pPr>
        <w:pStyle w:val="BodyText"/>
      </w:pPr>
      <w:r w:rsidRPr="00C248E3">
        <w:t xml:space="preserve">Information required to develop a typical effective inshore passage plan </w:t>
      </w:r>
    </w:p>
    <w:p w:rsidR="00000000" w:rsidRPr="00C248E3" w:rsidP="00C248E3">
      <w:pPr>
        <w:pStyle w:val="BodyText"/>
      </w:pPr>
      <w:r w:rsidRPr="00C248E3">
        <w:t>Procedures for filing and handling navigational charts, nautical publications and related documentation in serv</w:t>
      </w:r>
      <w:r w:rsidRPr="00C248E3">
        <w:t xml:space="preserve">iceable condition </w:t>
      </w:r>
    </w:p>
    <w:p w:rsidR="00000000" w:rsidRPr="00C248E3" w:rsidP="00C248E3">
      <w:pPr>
        <w:pStyle w:val="BodyText"/>
      </w:pPr>
      <w:r w:rsidRPr="00C248E3">
        <w:t xml:space="preserve">Principles and procedures for fixing a small vessel's position </w:t>
      </w:r>
    </w:p>
    <w:p w:rsidR="00000000" w:rsidRPr="00C248E3" w:rsidP="00C248E3">
      <w:pPr>
        <w:pStyle w:val="BodyText"/>
      </w:pPr>
      <w:r w:rsidRPr="00C248E3">
        <w:t xml:space="preserve">Procedures for converting one set of coordinates to another </w:t>
      </w:r>
    </w:p>
    <w:p w:rsidR="00000000" w:rsidRPr="00C248E3" w:rsidP="00C248E3">
      <w:pPr>
        <w:pStyle w:val="BodyText"/>
      </w:pPr>
      <w:r w:rsidRPr="00C248E3">
        <w:t xml:space="preserve">Procedures for the calculation of the height of tide for a given time at any place listed using tide tables </w:t>
      </w:r>
    </w:p>
    <w:p w:rsidR="00000000" w:rsidRPr="00C248E3" w:rsidP="00C248E3">
      <w:pPr>
        <w:pStyle w:val="BodyText"/>
      </w:pPr>
      <w:r w:rsidRPr="00C248E3">
        <w:t>Pro</w:t>
      </w:r>
      <w:r w:rsidRPr="00C248E3">
        <w:t xml:space="preserve">cedures for the use of Nautical Almanac data and information when planning and conducting an inshore voyage, including calculation of errors due to common navigational approximations </w:t>
      </w:r>
    </w:p>
    <w:p w:rsidR="00000000" w:rsidRPr="00C248E3" w:rsidP="00C248E3">
      <w:pPr>
        <w:pStyle w:val="BodyText"/>
      </w:pPr>
      <w:r w:rsidRPr="00C248E3">
        <w:t>Errors in common position fixing systems and their effect on observed po</w:t>
      </w:r>
      <w:r w:rsidRPr="00C248E3">
        <w:t xml:space="preserve">sitions </w:t>
      </w:r>
    </w:p>
    <w:p w:rsidR="00000000" w:rsidRPr="00C248E3" w:rsidP="00C248E3">
      <w:pPr>
        <w:pStyle w:val="BodyText"/>
      </w:pPr>
      <w:r w:rsidRPr="00C248E3">
        <w:t xml:space="preserve">Methods for controlling small vessel speed and direction </w:t>
      </w:r>
    </w:p>
    <w:p w:rsidR="00000000" w:rsidRPr="00C248E3" w:rsidP="00C248E3">
      <w:pPr>
        <w:pStyle w:val="BodyText"/>
      </w:pPr>
      <w:r w:rsidRPr="00C248E3">
        <w:t>Typical manoeuvring and engine characteristics for small vessels up to 24m in length on inshore voyages, including stopping distances and turning circles at various draughts, speeds and loa</w:t>
      </w:r>
      <w:r w:rsidRPr="00C248E3">
        <w:t xml:space="preserve">ding </w:t>
      </w:r>
    </w:p>
    <w:p w:rsidR="00000000" w:rsidRPr="00C248E3" w:rsidP="00C248E3">
      <w:pPr>
        <w:pStyle w:val="BodyText"/>
      </w:pPr>
      <w:r w:rsidRPr="00C248E3">
        <w:t xml:space="preserve">Effects on shiphandling of wind, currents and bottom topography </w:t>
      </w:r>
    </w:p>
    <w:p w:rsidR="00000000" w:rsidRPr="00C248E3" w:rsidP="00C248E3">
      <w:pPr>
        <w:pStyle w:val="BodyText"/>
      </w:pPr>
      <w:r w:rsidRPr="00C248E3">
        <w:t xml:space="preserve">Voyage planning and position fixing problems that may be experienced for small vessels on inshore voyages and appropriate action and solutions </w:t>
      </w:r>
    </w:p>
    <w:p w:rsidR="00000000" w:rsidRPr="00C248E3" w:rsidP="00C248E3">
      <w:pPr>
        <w:pStyle w:val="BodyText"/>
      </w:pPr>
      <w:r w:rsidRPr="00C248E3">
        <w:t xml:space="preserve">Manoeuvring procedures in and near 'traffic separation schemes' and 'vessel traffic service areas' </w:t>
      </w:r>
    </w:p>
    <w:p w:rsidR="00000000" w:rsidRPr="00C248E3" w:rsidP="00C248E3">
      <w:pPr>
        <w:pStyle w:val="BodyText"/>
      </w:pPr>
      <w:r w:rsidRPr="00C248E3">
        <w:t xml:space="preserve">Small vessel reporting systems  </w:t>
      </w:r>
    </w:p>
    <w:p w:rsidR="00000000" w:rsidRPr="00C248E3" w:rsidP="00C248E3">
      <w:pPr>
        <w:pStyle w:val="BodyText"/>
      </w:pPr>
      <w:r w:rsidRPr="00C248E3">
        <w:t xml:space="preserve">Ability to correct a magnetic compass direction/reading for variation and deviation </w:t>
      </w:r>
    </w:p>
    <w:p w:rsidR="00000000" w:rsidRPr="00C248E3" w:rsidP="00C248E3">
      <w:pPr>
        <w:pStyle w:val="BodyText"/>
      </w:pPr>
      <w:r w:rsidRPr="00C248E3">
        <w:t>Ability to correct a gyro compass dire</w:t>
      </w:r>
      <w:r w:rsidRPr="00C248E3">
        <w:t>ction for gyro errors.</w:t>
      </w:r>
    </w:p>
    <w:p w:rsidR="00000000" w:rsidRPr="00C248E3" w:rsidP="00C248E3">
      <w:pPr>
        <w:pStyle w:val="BodyText"/>
      </w:pPr>
      <w:r w:rsidRPr="00C248E3">
        <w:rPr>
          <w:rStyle w:val="SpecialBold"/>
        </w:rPr>
        <w:t>Resource implications</w:t>
      </w:r>
    </w:p>
    <w:p w:rsidR="00000000" w:rsidRPr="00C248E3" w:rsidP="00C248E3">
      <w:pPr>
        <w:pStyle w:val="BodyText"/>
      </w:pPr>
      <w:r w:rsidRPr="00C248E3">
        <w:t>Access is required to opportunities to either:</w:t>
      </w:r>
    </w:p>
    <w:p w:rsidR="00000000" w:rsidRPr="00C248E3" w:rsidP="00C248E3">
      <w:pPr>
        <w:pStyle w:val="BodyText"/>
      </w:pPr>
      <w:r w:rsidRPr="00C248E3">
        <w:t>plan a simulated inshore passage and conduct navigation using an appropriate marine simulator in simulated coastal areas and across an appropriate range of navigati</w:t>
      </w:r>
      <w:r w:rsidRPr="00C248E3">
        <w:t xml:space="preserve">onal hazards; and/or </w:t>
      </w:r>
    </w:p>
    <w:p w:rsidR="00000000" w:rsidRPr="00C248E3" w:rsidP="00C248E3">
      <w:pPr>
        <w:pStyle w:val="BodyText"/>
      </w:pPr>
      <w:r w:rsidRPr="00C248E3">
        <w:t>assist in the planning and conduct of an actual passage for a for a small commercial vessel up to 24m in length engaged in an inshore voyage.</w:t>
      </w:r>
    </w:p>
    <w:p w:rsidR="00000000" w:rsidRPr="00C248E3" w:rsidP="00C248E3">
      <w:pPr>
        <w:pStyle w:val="BodyText"/>
      </w:pPr>
      <w:r w:rsidRPr="00C248E3">
        <w:rPr>
          <w:rStyle w:val="SpecialBold"/>
        </w:rPr>
        <w:t>Consistency in performance</w:t>
      </w:r>
    </w:p>
    <w:p w:rsidR="00000000" w:rsidRPr="00C248E3" w:rsidP="00C248E3">
      <w:pPr>
        <w:pStyle w:val="BodyText"/>
      </w:pPr>
      <w:r w:rsidRPr="00C248E3">
        <w:t>Applies underpinning knowledge and skills when:</w:t>
      </w:r>
    </w:p>
    <w:p w:rsidR="00000000" w:rsidRPr="00C248E3" w:rsidP="00C248E3">
      <w:pPr>
        <w:pStyle w:val="BodyText"/>
      </w:pPr>
      <w:r w:rsidRPr="00C248E3">
        <w:t>planning and cond</w:t>
      </w:r>
      <w:r w:rsidRPr="00C248E3">
        <w:t xml:space="preserve">ucting an inshore passage </w:t>
      </w:r>
    </w:p>
    <w:p w:rsidR="00000000" w:rsidRPr="00C248E3" w:rsidP="00C248E3">
      <w:pPr>
        <w:pStyle w:val="BodyText"/>
      </w:pPr>
      <w:r w:rsidRPr="00C248E3">
        <w:t xml:space="preserve">identifying and evaluating navigation problems and determining appropriate navigational solutions </w:t>
      </w:r>
    </w:p>
    <w:p w:rsidR="00000000" w:rsidRPr="00C248E3" w:rsidP="00C248E3">
      <w:pPr>
        <w:pStyle w:val="BodyText"/>
      </w:pPr>
      <w:r w:rsidRPr="00C248E3">
        <w:t xml:space="preserve">interpreting and applying information derived from navigational equipment and systems </w:t>
      </w:r>
    </w:p>
    <w:p w:rsidR="00000000" w:rsidRPr="00C248E3" w:rsidP="00C248E3">
      <w:pPr>
        <w:pStyle w:val="BodyText"/>
      </w:pPr>
      <w:r w:rsidRPr="00C248E3">
        <w:t>applying required precautions relevant to c</w:t>
      </w:r>
      <w:r w:rsidRPr="00C248E3">
        <w:t xml:space="preserve">oastal voyage planning and navigation </w:t>
      </w:r>
    </w:p>
    <w:p w:rsidR="00000000" w:rsidRPr="00C248E3" w:rsidP="00C248E3">
      <w:pPr>
        <w:pStyle w:val="BodyText"/>
      </w:pPr>
      <w:r w:rsidRPr="00C248E3">
        <w:t>fixing the position of the small vessel in an inshore area.</w:t>
      </w:r>
    </w:p>
    <w:p w:rsidR="00000000" w:rsidRPr="00C248E3" w:rsidP="00C248E3">
      <w:pPr>
        <w:pStyle w:val="BodyText"/>
      </w:pPr>
      <w:r w:rsidRPr="00C248E3">
        <w:t>Shows evidence of application of relevant workplace and regulatory procedures including:</w:t>
      </w:r>
    </w:p>
    <w:p w:rsidR="00000000" w:rsidRPr="00C248E3" w:rsidP="00C248E3">
      <w:pPr>
        <w:pStyle w:val="BodyText"/>
      </w:pPr>
      <w:r w:rsidRPr="00C248E3">
        <w:t xml:space="preserve">relevant maritime regulations </w:t>
      </w:r>
    </w:p>
    <w:p w:rsidR="00000000" w:rsidRPr="00C248E3" w:rsidP="00C248E3">
      <w:pPr>
        <w:pStyle w:val="BodyText"/>
      </w:pPr>
      <w:r w:rsidRPr="00C248E3">
        <w:t>reporting requirements for small vess</w:t>
      </w:r>
      <w:r w:rsidRPr="00C248E3">
        <w:t xml:space="preserve">els  </w:t>
      </w:r>
    </w:p>
    <w:p w:rsidR="00000000" w:rsidRPr="00C248E3" w:rsidP="00C248E3">
      <w:pPr>
        <w:pStyle w:val="BodyText"/>
      </w:pPr>
      <w:r w:rsidRPr="00C248E3">
        <w:t xml:space="preserve">job procedures and navigational instructions </w:t>
      </w:r>
    </w:p>
    <w:p w:rsidR="00000000" w:rsidRPr="00C248E3" w:rsidP="00C248E3">
      <w:pPr>
        <w:pStyle w:val="BodyText"/>
      </w:pPr>
      <w:r w:rsidRPr="00C248E3">
        <w:t xml:space="preserve">use of relevant nautical publications and charts </w:t>
      </w:r>
    </w:p>
    <w:p w:rsidR="00000000" w:rsidRPr="00C248E3" w:rsidP="00C248E3">
      <w:pPr>
        <w:pStyle w:val="BodyText"/>
      </w:pPr>
      <w:r w:rsidRPr="00C248E3">
        <w:t>procedures for the storage and maintenance of nautical publications and charts.</w:t>
      </w:r>
    </w:p>
    <w:p w:rsidR="00000000" w:rsidRPr="00C248E3" w:rsidP="00C248E3">
      <w:pPr>
        <w:pStyle w:val="BodyText"/>
      </w:pPr>
      <w:r w:rsidRPr="00C248E3">
        <w:t xml:space="preserve">Action is taken promptly to report and/or rectify navigational errors and </w:t>
      </w:r>
      <w:r w:rsidRPr="00C248E3">
        <w:t>contingencies.</w:t>
      </w:r>
    </w:p>
    <w:p w:rsidR="00000000" w:rsidRPr="00C248E3" w:rsidP="00C248E3">
      <w:pPr>
        <w:pStyle w:val="BodyText"/>
      </w:pPr>
      <w:r w:rsidRPr="00C248E3">
        <w:t>Work is completed systematically with required attention to detail.</w:t>
      </w:r>
    </w:p>
    <w:p w:rsidR="00000000" w:rsidRPr="00C248E3" w:rsidP="00C248E3">
      <w:pPr>
        <w:pStyle w:val="BodyText"/>
      </w:pPr>
      <w:r w:rsidRPr="00C248E3">
        <w:rPr>
          <w:rStyle w:val="SpecialBold"/>
        </w:rPr>
        <w:t>Context for assessment</w:t>
      </w:r>
    </w:p>
    <w:p w:rsidR="00000000" w:rsidRPr="00C248E3" w:rsidP="00C248E3">
      <w:pPr>
        <w:pStyle w:val="BodyText"/>
      </w:pPr>
      <w:r w:rsidRPr="00C248E3">
        <w:t>Assessment of competence must comply with the assessment requirements of the relevant maritime regulations.</w:t>
      </w:r>
    </w:p>
    <w:p w:rsidR="00000000" w:rsidRPr="00C248E3" w:rsidP="00C248E3">
      <w:pPr>
        <w:pStyle w:val="BodyText"/>
      </w:pPr>
      <w:r w:rsidRPr="00C248E3">
        <w:t>Assessment of this unit must be undertaken</w:t>
      </w:r>
      <w:r w:rsidRPr="00C248E3">
        <w:t xml:space="preserve"> within relevant marine authority approved and audited arrangements by a registered training organisation:</w:t>
      </w:r>
    </w:p>
    <w:p w:rsidR="00000000" w:rsidRPr="00C248E3" w:rsidP="00C248E3">
      <w:pPr>
        <w:pStyle w:val="BodyText"/>
      </w:pPr>
      <w:r w:rsidRPr="00C248E3">
        <w:t xml:space="preserve">As a minimum, assessment of knowledge must be conducted through appropriate written/oral examinations </w:t>
      </w:r>
    </w:p>
    <w:p w:rsidR="00000000" w:rsidRPr="00C248E3" w:rsidP="00C248E3">
      <w:pPr>
        <w:pStyle w:val="BodyText"/>
      </w:pPr>
      <w:r w:rsidRPr="00C248E3">
        <w:t xml:space="preserve">Appropriate practical assessment must occur:  </w:t>
      </w:r>
      <w:r w:rsidRPr="00C248E3">
        <w:t xml:space="preserve"> </w:t>
      </w:r>
    </w:p>
    <w:p w:rsidR="00000000" w:rsidRPr="00C248E3" w:rsidP="00C248E3">
      <w:pPr>
        <w:pStyle w:val="BodyText"/>
      </w:pPr>
      <w:r w:rsidRPr="00C248E3">
        <w:t xml:space="preserve">at the registered training organisation, and/or    </w:t>
      </w:r>
    </w:p>
    <w:p w:rsidR="00000000" w:rsidRPr="00C248E3" w:rsidP="00C248E3">
      <w:pPr>
        <w:pStyle w:val="BodyText"/>
      </w:pPr>
      <w:r w:rsidRPr="00C248E3">
        <w:t>on an appropriate working or training vessel.</w:t>
      </w:r>
    </w:p>
    <w:p w:rsidR="00000000" w:rsidRPr="00C248E3" w:rsidP="00C248E3">
      <w:pPr>
        <w:pStyle w:val="BodyText"/>
      </w:pPr>
      <w:r w:rsidRPr="00C248E3">
        <w:rPr>
          <w:rStyle w:val="SpecialBold"/>
        </w:rPr>
        <w:t>Critical aspects of evidence to be considered</w:t>
      </w:r>
    </w:p>
    <w:p w:rsidR="00000000" w:rsidRPr="00C248E3" w:rsidP="00C248E3">
      <w:pPr>
        <w:pStyle w:val="BodyText"/>
      </w:pPr>
      <w:r w:rsidRPr="00C248E3">
        <w:t>Assessment must confirm appropriate knowledge and skills to:</w:t>
      </w:r>
    </w:p>
    <w:p w:rsidR="00000000" w:rsidRPr="00C248E3" w:rsidP="00C248E3">
      <w:pPr>
        <w:pStyle w:val="BodyText"/>
      </w:pPr>
      <w:r w:rsidRPr="00C248E3">
        <w:t xml:space="preserve">Plan the inshore passage of a small vessel up to 24 metres in length </w:t>
      </w:r>
    </w:p>
    <w:p w:rsidR="00000000" w:rsidRPr="00C248E3" w:rsidP="00C248E3">
      <w:pPr>
        <w:pStyle w:val="BodyText"/>
      </w:pPr>
      <w:r w:rsidRPr="00C248E3">
        <w:t xml:space="preserve">Fix the position of a small vessel within inshore waters using all acceptable methods </w:t>
      </w:r>
    </w:p>
    <w:p w:rsidR="00000000" w:rsidRPr="00C248E3" w:rsidP="00C248E3">
      <w:pPr>
        <w:pStyle w:val="BodyText"/>
      </w:pPr>
      <w:r w:rsidRPr="00C248E3">
        <w:t>Identify typical navigational hazards and make due allowance for them when planning an inshore voya</w:t>
      </w:r>
      <w:r w:rsidRPr="00C248E3">
        <w:t xml:space="preserve">ge </w:t>
      </w:r>
    </w:p>
    <w:p w:rsidR="00000000" w:rsidRPr="00C248E3" w:rsidP="00C248E3">
      <w:pPr>
        <w:pStyle w:val="BodyText"/>
      </w:pPr>
      <w:r w:rsidRPr="00C248E3">
        <w:t xml:space="preserve">Conduct the passage of a small vessel up to 24 metres in length on an inshore voyage, taking into account all relevant navigational hazards </w:t>
      </w:r>
    </w:p>
    <w:p w:rsidR="00000000" w:rsidRPr="00C248E3" w:rsidP="00C248E3">
      <w:pPr>
        <w:pStyle w:val="BodyText"/>
      </w:pPr>
      <w:r w:rsidRPr="00C248E3">
        <w:t xml:space="preserve">Access, use and maintain coastal navigational charts, nautical publications and related documentation </w:t>
      </w:r>
    </w:p>
    <w:p w:rsidR="00000000" w:rsidRPr="00C248E3" w:rsidP="00C248E3">
      <w:pPr>
        <w:pStyle w:val="BodyText"/>
      </w:pPr>
      <w:r w:rsidRPr="00C248E3">
        <w:t>Communic</w:t>
      </w:r>
      <w:r w:rsidRPr="00C248E3">
        <w:t xml:space="preserve">ate effectively with others planning an inshore voyage and conducting navigation </w:t>
      </w:r>
    </w:p>
    <w:p w:rsidR="00000000" w:rsidRPr="00C248E3" w:rsidP="00C248E3">
      <w:pPr>
        <w:pStyle w:val="BodyText"/>
      </w:pPr>
      <w:r w:rsidRPr="00C248E3">
        <w:t>Follow reporting procedures in accordance with the relevant maritime regulations.</w:t>
      </w:r>
    </w:p>
    <w:p w:rsidR="00000000" w:rsidRPr="00C248E3" w:rsidP="00C248E3">
      <w:pPr>
        <w:pStyle w:val="BodyText"/>
      </w:pPr>
      <w:r w:rsidRPr="00C248E3">
        <w:rPr>
          <w:rStyle w:val="SpecialBold"/>
        </w:rPr>
        <w:t>Interdependent assessment of units</w:t>
      </w:r>
    </w:p>
    <w:p w:rsidR="00000000" w:rsidRPr="00C248E3" w:rsidP="00C248E3">
      <w:pPr>
        <w:pStyle w:val="BodyText"/>
      </w:pPr>
      <w:r w:rsidRPr="00C248E3">
        <w:t>This unit of competency must be assessed in conjunction w</w:t>
      </w:r>
      <w:r w:rsidRPr="00C248E3">
        <w:t>ith other mandatory units that form part of a job role of a master on a small commercial vessel up to 24 metres in length engaged on an inshore voyage.</w:t>
      </w:r>
    </w:p>
    <w:p w:rsidR="00000000" w:rsidRPr="00C248E3" w:rsidP="00C248E3">
      <w:pPr>
        <w:pStyle w:val="BodyText"/>
      </w:pPr>
      <w:r w:rsidRPr="00C248E3">
        <w:rPr>
          <w:rStyle w:val="SpecialBold"/>
        </w:rPr>
        <w:t>Required knowledge and skills</w:t>
      </w:r>
    </w:p>
    <w:p w:rsidR="00000000" w:rsidRPr="00C248E3" w:rsidP="00C248E3">
      <w:pPr>
        <w:pStyle w:val="BodyText"/>
      </w:pPr>
      <w:r w:rsidRPr="00C248E3">
        <w:t xml:space="preserve">Knowledge of relevant maritime regulations </w:t>
      </w:r>
    </w:p>
    <w:p w:rsidR="00000000" w:rsidRPr="00C248E3" w:rsidP="00C248E3">
      <w:pPr>
        <w:pStyle w:val="BodyText"/>
      </w:pPr>
      <w:r w:rsidRPr="00C248E3">
        <w:t>Principles and procedures of n</w:t>
      </w:r>
      <w:r w:rsidRPr="00C248E3">
        <w:t xml:space="preserve">avigation and inshore passage planning including contingency planning </w:t>
      </w:r>
    </w:p>
    <w:p w:rsidR="00000000" w:rsidRPr="00C248E3" w:rsidP="00C248E3">
      <w:pPr>
        <w:pStyle w:val="BodyText"/>
      </w:pPr>
      <w:r w:rsidRPr="00C248E3">
        <w:t xml:space="preserve">Information required to develop a typical effective inshore passage plan </w:t>
      </w:r>
    </w:p>
    <w:p w:rsidR="00000000" w:rsidRPr="00C248E3" w:rsidP="00C248E3">
      <w:pPr>
        <w:pStyle w:val="BodyText"/>
      </w:pPr>
      <w:r w:rsidRPr="00C248E3">
        <w:t>Procedures for filing and handling navigational charts, nautical publications and related documentation in serv</w:t>
      </w:r>
      <w:r w:rsidRPr="00C248E3">
        <w:t xml:space="preserve">iceable condition </w:t>
      </w:r>
    </w:p>
    <w:p w:rsidR="00000000" w:rsidRPr="00C248E3" w:rsidP="00C248E3">
      <w:pPr>
        <w:pStyle w:val="BodyText"/>
      </w:pPr>
      <w:r w:rsidRPr="00C248E3">
        <w:t xml:space="preserve">Principles and procedures for fixing a small vessel's position </w:t>
      </w:r>
    </w:p>
    <w:p w:rsidR="00000000" w:rsidRPr="00C248E3" w:rsidP="00C248E3">
      <w:pPr>
        <w:pStyle w:val="BodyText"/>
      </w:pPr>
      <w:r w:rsidRPr="00C248E3">
        <w:t xml:space="preserve">Procedures for converting one set of coordinates to another </w:t>
      </w:r>
    </w:p>
    <w:p w:rsidR="00000000" w:rsidRPr="00C248E3" w:rsidP="00C248E3">
      <w:pPr>
        <w:pStyle w:val="BodyText"/>
      </w:pPr>
      <w:r w:rsidRPr="00C248E3">
        <w:t xml:space="preserve">Procedures for the calculation of the height of tide for a given time at any place listed using tide tables </w:t>
      </w:r>
    </w:p>
    <w:p w:rsidR="00000000" w:rsidRPr="00C248E3" w:rsidP="00C248E3">
      <w:pPr>
        <w:pStyle w:val="BodyText"/>
      </w:pPr>
      <w:r w:rsidRPr="00C248E3">
        <w:t>Pro</w:t>
      </w:r>
      <w:r w:rsidRPr="00C248E3">
        <w:t xml:space="preserve">cedures for the use of Nautical Almanac data and information when planning and conducting an inshore voyage, including calculation of errors due to common navigational approximations </w:t>
      </w:r>
    </w:p>
    <w:p w:rsidR="00000000" w:rsidRPr="00C248E3" w:rsidP="00C248E3">
      <w:pPr>
        <w:pStyle w:val="BodyText"/>
      </w:pPr>
      <w:r w:rsidRPr="00C248E3">
        <w:t>Errors in common position fixing systems and their effect on observed po</w:t>
      </w:r>
      <w:r w:rsidRPr="00C248E3">
        <w:t xml:space="preserve">sitions </w:t>
      </w:r>
    </w:p>
    <w:p w:rsidR="00000000" w:rsidRPr="00C248E3" w:rsidP="00C248E3">
      <w:pPr>
        <w:pStyle w:val="BodyText"/>
      </w:pPr>
      <w:r w:rsidRPr="00C248E3">
        <w:t xml:space="preserve">Methods for controlling small vessel speed and direction </w:t>
      </w:r>
    </w:p>
    <w:p w:rsidR="00000000" w:rsidRPr="00C248E3" w:rsidP="00C248E3">
      <w:pPr>
        <w:pStyle w:val="BodyText"/>
      </w:pPr>
      <w:r w:rsidRPr="00C248E3">
        <w:t>Typical manoeuvring and engine characteristics for small vessels up to 24m in length on inshore voyages, including stopping distances and turning circles at various draughts, speeds and loa</w:t>
      </w:r>
      <w:r w:rsidRPr="00C248E3">
        <w:t xml:space="preserve">ding </w:t>
      </w:r>
    </w:p>
    <w:p w:rsidR="00000000" w:rsidRPr="00C248E3" w:rsidP="00C248E3">
      <w:pPr>
        <w:pStyle w:val="BodyText"/>
      </w:pPr>
      <w:r w:rsidRPr="00C248E3">
        <w:t xml:space="preserve">Effects on shiphandling of wind, currents and bottom topography </w:t>
      </w:r>
    </w:p>
    <w:p w:rsidR="00000000" w:rsidRPr="00C248E3" w:rsidP="00C248E3">
      <w:pPr>
        <w:pStyle w:val="BodyText"/>
      </w:pPr>
      <w:r w:rsidRPr="00C248E3">
        <w:t xml:space="preserve">Voyage planning and position fixing problems that may be experienced for small vessels on inshore voyages and appropriate action and solutions </w:t>
      </w:r>
    </w:p>
    <w:p w:rsidR="00000000" w:rsidRPr="00C248E3" w:rsidP="00C248E3">
      <w:pPr>
        <w:pStyle w:val="BodyText"/>
      </w:pPr>
      <w:r w:rsidRPr="00C248E3">
        <w:t>Manoeuvring procedures in and near 'traff</w:t>
      </w:r>
      <w:r w:rsidRPr="00C248E3">
        <w:t xml:space="preserve">ic separation schemes' and 'vessel traffic service areas' </w:t>
      </w:r>
    </w:p>
    <w:p w:rsidR="00000000" w:rsidRPr="00C248E3" w:rsidP="00C248E3">
      <w:pPr>
        <w:pStyle w:val="BodyText"/>
      </w:pPr>
      <w:r w:rsidRPr="00C248E3">
        <w:t xml:space="preserve">Small vessel reporting systems  </w:t>
      </w:r>
    </w:p>
    <w:p w:rsidR="00000000" w:rsidRPr="00C248E3" w:rsidP="00C248E3">
      <w:pPr>
        <w:pStyle w:val="BodyText"/>
      </w:pPr>
      <w:r w:rsidRPr="00C248E3">
        <w:t xml:space="preserve">Ability to correct a magnetic compass direction/reading for variation and deviation </w:t>
      </w:r>
    </w:p>
    <w:p w:rsidR="00000000" w:rsidRPr="00C248E3" w:rsidP="00C248E3">
      <w:pPr>
        <w:pStyle w:val="BodyText"/>
      </w:pPr>
      <w:r w:rsidRPr="00C248E3">
        <w:t>Ability to correct a gyro compass direction for gyro errors.</w:t>
      </w:r>
    </w:p>
    <w:p w:rsidR="00000000" w:rsidRPr="00C248E3" w:rsidP="00C248E3">
      <w:pPr>
        <w:pStyle w:val="BodyText"/>
      </w:pPr>
      <w:r w:rsidRPr="00C248E3">
        <w:rPr>
          <w:rStyle w:val="SpecialBold"/>
        </w:rPr>
        <w:t>Resource implications</w:t>
      </w:r>
    </w:p>
    <w:p w:rsidR="00000000" w:rsidRPr="00C248E3" w:rsidP="00C248E3">
      <w:pPr>
        <w:pStyle w:val="BodyText"/>
      </w:pPr>
      <w:r w:rsidRPr="00C248E3">
        <w:t>Access is required to opportunities to either:</w:t>
      </w:r>
    </w:p>
    <w:p w:rsidR="00000000" w:rsidRPr="00C248E3" w:rsidP="00C248E3">
      <w:pPr>
        <w:pStyle w:val="BodyText"/>
      </w:pPr>
      <w:r w:rsidRPr="00C248E3">
        <w:t xml:space="preserve">plan a simulated inshore passage and conduct navigation using an appropriate marine simulator in simulated coastal areas and across an appropriate range of navigational hazards; and/or </w:t>
      </w:r>
    </w:p>
    <w:p w:rsidR="00000000" w:rsidRPr="00C248E3" w:rsidP="00C248E3">
      <w:pPr>
        <w:pStyle w:val="BodyText"/>
      </w:pPr>
      <w:r w:rsidRPr="00C248E3">
        <w:t>a</w:t>
      </w:r>
      <w:r w:rsidRPr="00C248E3">
        <w:t>ssist in the planning and conduct of an actual passage for a for a small commercial vessel up to 24m in length engaged in an inshore voyage.</w:t>
      </w:r>
    </w:p>
    <w:p w:rsidR="00000000" w:rsidRPr="00C248E3" w:rsidP="00C248E3">
      <w:pPr>
        <w:pStyle w:val="BodyText"/>
      </w:pPr>
      <w:r w:rsidRPr="00C248E3">
        <w:rPr>
          <w:rStyle w:val="SpecialBold"/>
        </w:rPr>
        <w:t>Consistency in performance</w:t>
      </w:r>
    </w:p>
    <w:p w:rsidR="00000000" w:rsidRPr="00C248E3" w:rsidP="00C248E3">
      <w:pPr>
        <w:pStyle w:val="BodyText"/>
      </w:pPr>
      <w:r w:rsidRPr="00C248E3">
        <w:t>Applies underpinning knowledge and skills when:</w:t>
      </w:r>
    </w:p>
    <w:p w:rsidR="00000000" w:rsidRPr="00C248E3" w:rsidP="00C248E3">
      <w:pPr>
        <w:pStyle w:val="BodyText"/>
      </w:pPr>
      <w:r w:rsidRPr="00C248E3">
        <w:t>planning and conducting an inshore passa</w:t>
      </w:r>
      <w:r w:rsidRPr="00C248E3">
        <w:t xml:space="preserve">ge </w:t>
      </w:r>
    </w:p>
    <w:p w:rsidR="00000000" w:rsidRPr="00C248E3" w:rsidP="00C248E3">
      <w:pPr>
        <w:pStyle w:val="BodyText"/>
      </w:pPr>
      <w:r w:rsidRPr="00C248E3">
        <w:t xml:space="preserve">identifying and evaluating navigation problems and determining appropriate navigational solutions </w:t>
      </w:r>
    </w:p>
    <w:p w:rsidR="00000000" w:rsidRPr="00C248E3" w:rsidP="00C248E3">
      <w:pPr>
        <w:pStyle w:val="BodyText"/>
      </w:pPr>
      <w:r w:rsidRPr="00C248E3">
        <w:t xml:space="preserve">interpreting and applying information derived from navigational equipment and systems </w:t>
      </w:r>
    </w:p>
    <w:p w:rsidR="00000000" w:rsidRPr="00C248E3" w:rsidP="00C248E3">
      <w:pPr>
        <w:pStyle w:val="BodyText"/>
      </w:pPr>
      <w:r w:rsidRPr="00C248E3">
        <w:t xml:space="preserve">applying required precautions relevant to coastal voyage planning </w:t>
      </w:r>
      <w:r w:rsidRPr="00C248E3">
        <w:t xml:space="preserve">and navigation </w:t>
      </w:r>
    </w:p>
    <w:p w:rsidR="00000000" w:rsidRPr="00C248E3" w:rsidP="00C248E3">
      <w:pPr>
        <w:pStyle w:val="BodyText"/>
      </w:pPr>
      <w:r w:rsidRPr="00C248E3">
        <w:t>fixing the position of the small vessel in an inshore area.</w:t>
      </w:r>
    </w:p>
    <w:p w:rsidR="00000000" w:rsidRPr="00C248E3" w:rsidP="00C248E3">
      <w:pPr>
        <w:pStyle w:val="BodyText"/>
      </w:pPr>
      <w:r w:rsidRPr="00C248E3">
        <w:t>Shows evidence of application of relevant workplace and regulatory procedures including:</w:t>
      </w:r>
    </w:p>
    <w:p w:rsidR="00000000" w:rsidRPr="00C248E3" w:rsidP="00C248E3">
      <w:pPr>
        <w:pStyle w:val="BodyText"/>
      </w:pPr>
      <w:r w:rsidRPr="00C248E3">
        <w:t xml:space="preserve">relevant maritime regulations </w:t>
      </w:r>
    </w:p>
    <w:p w:rsidR="00000000" w:rsidRPr="00C248E3" w:rsidP="00C248E3">
      <w:pPr>
        <w:pStyle w:val="BodyText"/>
      </w:pPr>
      <w:r w:rsidRPr="00C248E3">
        <w:t xml:space="preserve">reporting requirements for small vessels  </w:t>
      </w:r>
    </w:p>
    <w:p w:rsidR="00000000" w:rsidRPr="00C248E3" w:rsidP="00C248E3">
      <w:pPr>
        <w:pStyle w:val="BodyText"/>
      </w:pPr>
      <w:r w:rsidRPr="00C248E3">
        <w:t>job procedures an</w:t>
      </w:r>
      <w:r w:rsidRPr="00C248E3">
        <w:t xml:space="preserve">d navigational instructions </w:t>
      </w:r>
    </w:p>
    <w:p w:rsidR="00000000" w:rsidRPr="00C248E3" w:rsidP="00C248E3">
      <w:pPr>
        <w:pStyle w:val="BodyText"/>
      </w:pPr>
      <w:r w:rsidRPr="00C248E3">
        <w:t xml:space="preserve">use of relevant nautical publications and charts </w:t>
      </w:r>
    </w:p>
    <w:p w:rsidR="00000000" w:rsidRPr="00C248E3" w:rsidP="00C248E3">
      <w:pPr>
        <w:pStyle w:val="BodyText"/>
      </w:pPr>
      <w:r w:rsidRPr="00C248E3">
        <w:t>procedures for the storage and maintenance of nautical publications and charts.</w:t>
      </w:r>
    </w:p>
    <w:p w:rsidR="00000000" w:rsidRPr="00C248E3" w:rsidP="00C248E3">
      <w:pPr>
        <w:pStyle w:val="BodyText"/>
      </w:pPr>
      <w:r w:rsidRPr="00C248E3">
        <w:t>Action is taken promptly to report and/or rectify navigational errors and contingencies.</w:t>
      </w:r>
    </w:p>
    <w:p w:rsidR="00000000" w:rsidRPr="00C248E3" w:rsidP="00C248E3">
      <w:pPr>
        <w:pStyle w:val="BodyText"/>
      </w:pPr>
      <w:r w:rsidRPr="00C248E3">
        <w:t xml:space="preserve">Work is </w:t>
      </w:r>
      <w:r w:rsidRPr="00C248E3">
        <w:t>completed systematically with required attention to detail.</w:t>
      </w:r>
    </w:p>
    <w:p w:rsidR="00000000" w:rsidRPr="00C248E3" w:rsidP="00C248E3">
      <w:pPr>
        <w:pStyle w:val="BodyText"/>
      </w:pPr>
      <w:r w:rsidRPr="00C248E3">
        <w:rPr>
          <w:rStyle w:val="SpecialBold"/>
        </w:rPr>
        <w:t>Context for assessment</w:t>
      </w:r>
    </w:p>
    <w:p w:rsidR="00000000" w:rsidRPr="00C248E3" w:rsidP="00C248E3">
      <w:pPr>
        <w:pStyle w:val="BodyText"/>
      </w:pPr>
      <w:r w:rsidRPr="00C248E3">
        <w:t>Assessment of competence must comply with the assessment requirements of the relevant maritime regulations.</w:t>
      </w:r>
    </w:p>
    <w:p w:rsidR="00000000" w:rsidRPr="00C248E3" w:rsidP="00C248E3">
      <w:pPr>
        <w:pStyle w:val="BodyText"/>
      </w:pPr>
      <w:r w:rsidRPr="00C248E3">
        <w:t>Assessment of this unit must be undertaken within relevant marine</w:t>
      </w:r>
      <w:r w:rsidRPr="00C248E3">
        <w:t xml:space="preserve"> authority approved and audited arrangements by a registered training organisation:</w:t>
      </w:r>
    </w:p>
    <w:p w:rsidR="00000000" w:rsidRPr="00C248E3" w:rsidP="00C248E3">
      <w:pPr>
        <w:pStyle w:val="BodyText"/>
      </w:pPr>
      <w:r w:rsidRPr="00C248E3">
        <w:t xml:space="preserve">As a minimum, assessment of knowledge must be conducted through appropriate written/oral examinations </w:t>
      </w:r>
    </w:p>
    <w:p w:rsidR="00000000" w:rsidRPr="00C248E3" w:rsidP="00C248E3">
      <w:pPr>
        <w:pStyle w:val="BodyText"/>
      </w:pPr>
      <w:r w:rsidRPr="00C248E3">
        <w:t xml:space="preserve">Appropriate practical assessment must occur:   </w:t>
      </w:r>
    </w:p>
    <w:p w:rsidR="00000000" w:rsidRPr="00C248E3" w:rsidP="00C248E3">
      <w:pPr>
        <w:pStyle w:val="BodyText"/>
      </w:pPr>
      <w:r w:rsidRPr="00C248E3">
        <w:t>at the registered tra</w:t>
      </w:r>
      <w:r w:rsidRPr="00C248E3">
        <w:t xml:space="preserve">ining organisation, and/or    </w:t>
      </w:r>
    </w:p>
    <w:p w:rsidR="00000000" w:rsidRPr="00C248E3" w:rsidP="00C248E3">
      <w:pPr>
        <w:pStyle w:val="BodyText"/>
      </w:pPr>
      <w:r w:rsidRPr="00C248E3">
        <w:t>on an appropriate working or training vessel.</w:t>
      </w:r>
    </w:p>
    <w:p w:rsidR="00000000" w:rsidRPr="00C248E3" w:rsidP="00C248E3">
      <w:pPr>
        <w:pStyle w:val="AllowPageBreak"/>
      </w:pPr>
    </w:p>
    <w:p w:rsidR="00000000" w:rsidRPr="00C248E3" w:rsidP="00C248E3">
      <w:pPr>
        <w:pStyle w:val="Heading1"/>
      </w:pPr>
      <w:bookmarkStart w:id="11" w:name="O_326156"/>
      <w:bookmarkEnd w:id="11"/>
      <w:r w:rsidRPr="00C248E3">
        <w:t>Range Statement</w:t>
      </w:r>
    </w:p>
    <w:p w:rsidR="00000000" w:rsidRPr="00C248E3" w:rsidP="00C248E3">
      <w:pPr>
        <w:pStyle w:val="BodyText"/>
      </w:pPr>
      <w:r w:rsidRPr="00C248E3">
        <w:rPr>
          <w:rStyle w:val="SpecialBold"/>
        </w:rPr>
        <w:t>General context</w:t>
      </w:r>
    </w:p>
    <w:p w:rsidR="00000000" w:rsidRPr="00C248E3" w:rsidP="00C248E3">
      <w:pPr>
        <w:pStyle w:val="BodyText"/>
      </w:pPr>
      <w:r w:rsidRPr="00C248E3">
        <w:t>Work must be carried out in compliance with the relevant maritime regulations.</w:t>
      </w:r>
    </w:p>
    <w:p w:rsidR="00000000" w:rsidRPr="00C248E3" w:rsidP="00C248E3">
      <w:pPr>
        <w:pStyle w:val="BodyText"/>
      </w:pPr>
      <w:r w:rsidRPr="00C248E3">
        <w:t>Work is performed within defined operational procedures, with responsibility for own outputs and limited responsibility for others.  It involves the application of nautical principles to the planning and conduct of an inshore passage and the fixing of a sm</w:t>
      </w:r>
      <w:r w:rsidRPr="00C248E3">
        <w:t>all vessel's position across a range of predictable inshore contexts.</w:t>
      </w:r>
    </w:p>
    <w:p w:rsidR="00000000" w:rsidRPr="00C248E3" w:rsidP="00C248E3">
      <w:pPr>
        <w:pStyle w:val="BodyText"/>
      </w:pPr>
      <w:r w:rsidRPr="00C248E3">
        <w:rPr>
          <w:rStyle w:val="SpecialBold"/>
        </w:rPr>
        <w:t>Worksite environment</w:t>
      </w:r>
    </w:p>
    <w:p w:rsidR="00000000" w:rsidRPr="00C248E3" w:rsidP="00C248E3">
      <w:pPr>
        <w:pStyle w:val="BodyText"/>
      </w:pPr>
      <w:r w:rsidRPr="00C248E3">
        <w:t>Vessel may include any commercial vessel up to 24 metres in length engaged on an inshore passage.</w:t>
      </w:r>
    </w:p>
    <w:p w:rsidR="00000000" w:rsidRPr="00C248E3" w:rsidP="00C248E3">
      <w:pPr>
        <w:pStyle w:val="BodyText"/>
      </w:pPr>
      <w:r w:rsidRPr="00C248E3">
        <w:t>Voyages to be planned and conducted may include:</w:t>
      </w:r>
    </w:p>
    <w:p w:rsidR="00000000" w:rsidRPr="00C248E3" w:rsidP="00C248E3">
      <w:pPr>
        <w:pStyle w:val="BodyText"/>
      </w:pPr>
      <w:r w:rsidRPr="00C248E3">
        <w:t>any inshore voyage</w:t>
      </w:r>
      <w:r w:rsidRPr="00C248E3">
        <w:t xml:space="preserve"> navigable by the size and type of small vessel concerned </w:t>
      </w:r>
    </w:p>
    <w:p w:rsidR="00000000" w:rsidRPr="00C248E3" w:rsidP="00C248E3">
      <w:pPr>
        <w:pStyle w:val="BodyText"/>
      </w:pPr>
      <w:r w:rsidRPr="00C248E3">
        <w:t xml:space="preserve">passages through:   </w:t>
      </w:r>
    </w:p>
    <w:p w:rsidR="00000000" w:rsidRPr="00C248E3" w:rsidP="00C248E3">
      <w:pPr>
        <w:pStyle w:val="BodyText"/>
      </w:pPr>
      <w:r w:rsidRPr="00C248E3">
        <w:t xml:space="preserve">traffic separation schemes in inshore areas   </w:t>
      </w:r>
    </w:p>
    <w:p w:rsidR="00000000" w:rsidRPr="00C248E3" w:rsidP="00C248E3">
      <w:pPr>
        <w:pStyle w:val="BodyText"/>
      </w:pPr>
      <w:r w:rsidRPr="00C248E3">
        <w:t xml:space="preserve">tidal restricted areas   </w:t>
      </w:r>
    </w:p>
    <w:p w:rsidR="00000000" w:rsidRPr="00C248E3" w:rsidP="00C248E3">
      <w:pPr>
        <w:pStyle w:val="BodyText"/>
      </w:pPr>
      <w:r w:rsidRPr="00C248E3">
        <w:t>VTS controlled areas.</w:t>
      </w:r>
    </w:p>
    <w:p w:rsidR="00000000" w:rsidRPr="00C248E3" w:rsidP="00C248E3">
      <w:pPr>
        <w:pStyle w:val="BodyText"/>
      </w:pPr>
      <w:r w:rsidRPr="00C248E3">
        <w:t>Navigation may occur in conditions of:</w:t>
      </w:r>
    </w:p>
    <w:p w:rsidR="00000000" w:rsidRPr="00C248E3" w:rsidP="00C248E3">
      <w:pPr>
        <w:pStyle w:val="BodyText"/>
      </w:pPr>
      <w:r w:rsidRPr="00C248E3">
        <w:t>clear visibility using visual navigational</w:t>
      </w:r>
      <w:r w:rsidRPr="00C248E3">
        <w:t xml:space="preserve"> techniques </w:t>
      </w:r>
    </w:p>
    <w:p w:rsidR="00000000" w:rsidRPr="00C248E3" w:rsidP="00C248E3">
      <w:pPr>
        <w:pStyle w:val="BodyText"/>
      </w:pPr>
      <w:r w:rsidRPr="00C248E3">
        <w:t xml:space="preserve">restricted visibility using parallel indexing and/or electronic chart systems </w:t>
      </w:r>
    </w:p>
    <w:p w:rsidR="00000000" w:rsidRPr="00C248E3" w:rsidP="00C248E3">
      <w:pPr>
        <w:pStyle w:val="BodyText"/>
      </w:pPr>
      <w:r w:rsidRPr="00C248E3">
        <w:t>clear visibility using a combination of visual and electronic techniques.</w:t>
      </w:r>
    </w:p>
    <w:p w:rsidR="00000000" w:rsidRPr="00C248E3" w:rsidP="00C248E3">
      <w:pPr>
        <w:pStyle w:val="BodyText"/>
      </w:pPr>
      <w:r w:rsidRPr="00C248E3">
        <w:t>Instrumentation and equipment used for navigation and fixing a small vessel's position may</w:t>
      </w:r>
      <w:r w:rsidRPr="00C248E3">
        <w:t xml:space="preserve"> include:</w:t>
      </w:r>
    </w:p>
    <w:p w:rsidR="00000000" w:rsidRPr="00C248E3" w:rsidP="00C248E3">
      <w:pPr>
        <w:pStyle w:val="BodyText"/>
      </w:pPr>
      <w:r w:rsidRPr="00C248E3">
        <w:t xml:space="preserve">radar </w:t>
      </w:r>
    </w:p>
    <w:p w:rsidR="00000000" w:rsidRPr="00C248E3" w:rsidP="00C248E3">
      <w:pPr>
        <w:pStyle w:val="BodyText"/>
      </w:pPr>
      <w:r w:rsidRPr="00C248E3">
        <w:t xml:space="preserve">GPS satellite navigation systems </w:t>
      </w:r>
    </w:p>
    <w:p w:rsidR="00000000" w:rsidRPr="00C248E3" w:rsidP="00C248E3">
      <w:pPr>
        <w:pStyle w:val="BodyText"/>
      </w:pPr>
      <w:r w:rsidRPr="00C248E3">
        <w:t xml:space="preserve">integrated navigation systems </w:t>
      </w:r>
    </w:p>
    <w:p w:rsidR="00000000" w:rsidRPr="00C248E3" w:rsidP="00C248E3">
      <w:pPr>
        <w:pStyle w:val="BodyText"/>
      </w:pPr>
      <w:r w:rsidRPr="00C248E3">
        <w:t xml:space="preserve">magnetic compasses </w:t>
      </w:r>
    </w:p>
    <w:p w:rsidR="00000000" w:rsidRPr="00C248E3" w:rsidP="00C248E3">
      <w:pPr>
        <w:pStyle w:val="BodyText"/>
      </w:pPr>
      <w:r w:rsidRPr="00C248E3">
        <w:t xml:space="preserve">gyro compasses and repeaters </w:t>
      </w:r>
    </w:p>
    <w:p w:rsidR="00000000" w:rsidRPr="00C248E3" w:rsidP="00C248E3">
      <w:pPr>
        <w:pStyle w:val="BodyText"/>
      </w:pPr>
      <w:r w:rsidRPr="00C248E3">
        <w:t xml:space="preserve">chronometers and sextants </w:t>
      </w:r>
    </w:p>
    <w:p w:rsidR="00000000" w:rsidRPr="00C248E3" w:rsidP="00C248E3">
      <w:pPr>
        <w:pStyle w:val="BodyText"/>
      </w:pPr>
      <w:r w:rsidRPr="00C248E3">
        <w:t xml:space="preserve">azimuth mirrors and vanes  </w:t>
      </w:r>
    </w:p>
    <w:p w:rsidR="00000000" w:rsidRPr="00C248E3" w:rsidP="00C248E3">
      <w:pPr>
        <w:pStyle w:val="BodyText"/>
      </w:pPr>
      <w:r w:rsidRPr="00C248E3">
        <w:t xml:space="preserve">pelarus </w:t>
      </w:r>
    </w:p>
    <w:p w:rsidR="00000000" w:rsidRPr="00C248E3" w:rsidP="00C248E3">
      <w:pPr>
        <w:pStyle w:val="BodyText"/>
      </w:pPr>
      <w:r w:rsidRPr="00C248E3">
        <w:t xml:space="preserve">doppler and electromagnetic logs </w:t>
      </w:r>
    </w:p>
    <w:p w:rsidR="00000000" w:rsidRPr="00C248E3" w:rsidP="00C248E3">
      <w:pPr>
        <w:pStyle w:val="BodyText"/>
      </w:pPr>
      <w:r w:rsidRPr="00C248E3">
        <w:t>depth sounders.</w:t>
      </w:r>
    </w:p>
    <w:p w:rsidR="00000000" w:rsidRPr="00C248E3" w:rsidP="00C248E3">
      <w:pPr>
        <w:pStyle w:val="BodyText"/>
      </w:pPr>
      <w:r w:rsidRPr="00C248E3">
        <w:t>The use of</w:t>
      </w:r>
      <w:r w:rsidRPr="00C248E3">
        <w:t xml:space="preserve"> navigational aids to assist safe navigation may include:</w:t>
      </w:r>
    </w:p>
    <w:p w:rsidR="00000000" w:rsidRPr="00C248E3" w:rsidP="00C248E3">
      <w:pPr>
        <w:pStyle w:val="BodyText"/>
      </w:pPr>
      <w:r w:rsidRPr="00C248E3">
        <w:t xml:space="preserve">avoidance of collision with another vessel </w:t>
      </w:r>
    </w:p>
    <w:p w:rsidR="00000000" w:rsidRPr="00C248E3" w:rsidP="00C248E3">
      <w:pPr>
        <w:pStyle w:val="BodyText"/>
      </w:pPr>
      <w:r w:rsidRPr="00C248E3">
        <w:t xml:space="preserve">fixing the position of the small vessel </w:t>
      </w:r>
    </w:p>
    <w:p w:rsidR="00000000" w:rsidRPr="00C248E3" w:rsidP="00C248E3">
      <w:pPr>
        <w:pStyle w:val="BodyText"/>
      </w:pPr>
      <w:r w:rsidRPr="00C248E3">
        <w:t xml:space="preserve">tracking of other ships </w:t>
      </w:r>
    </w:p>
    <w:p w:rsidR="00000000" w:rsidRPr="00C248E3" w:rsidP="00C248E3">
      <w:pPr>
        <w:pStyle w:val="BodyText"/>
      </w:pPr>
      <w:r w:rsidRPr="00C248E3">
        <w:t xml:space="preserve">assistance in making of command navigational decisions </w:t>
      </w:r>
    </w:p>
    <w:p w:rsidR="00000000" w:rsidRPr="00C248E3" w:rsidP="00C248E3">
      <w:pPr>
        <w:pStyle w:val="BodyText"/>
      </w:pPr>
      <w:r w:rsidRPr="00C248E3">
        <w:t>navigating during search and rescue operations.</w:t>
      </w:r>
    </w:p>
    <w:p w:rsidR="00000000" w:rsidRPr="00C248E3" w:rsidP="00C248E3">
      <w:pPr>
        <w:pStyle w:val="BodyText"/>
      </w:pPr>
      <w:r w:rsidRPr="00C248E3">
        <w:t>Position fixing techniques may include:</w:t>
      </w:r>
    </w:p>
    <w:p w:rsidR="00000000" w:rsidRPr="00C248E3" w:rsidP="00C248E3">
      <w:pPr>
        <w:pStyle w:val="BodyText"/>
      </w:pPr>
      <w:r w:rsidRPr="00C248E3">
        <w:t xml:space="preserve">visual </w:t>
      </w:r>
    </w:p>
    <w:p w:rsidR="00000000" w:rsidRPr="00C248E3" w:rsidP="00C248E3">
      <w:pPr>
        <w:pStyle w:val="BodyText"/>
      </w:pPr>
      <w:r w:rsidRPr="00C248E3">
        <w:t xml:space="preserve">landmarks </w:t>
      </w:r>
    </w:p>
    <w:p w:rsidR="00000000" w:rsidRPr="00C248E3" w:rsidP="00C248E3">
      <w:pPr>
        <w:pStyle w:val="BodyText"/>
      </w:pPr>
      <w:r w:rsidRPr="00C248E3">
        <w:t xml:space="preserve">aids to navigation such as lighthouses, beacons and buoys </w:t>
      </w:r>
    </w:p>
    <w:p w:rsidR="00000000" w:rsidRPr="00C248E3" w:rsidP="00C248E3">
      <w:pPr>
        <w:pStyle w:val="BodyText"/>
      </w:pPr>
      <w:r w:rsidRPr="00C248E3">
        <w:t xml:space="preserve">dead reckoning, taking into account winds tides currents and estimated speed </w:t>
      </w:r>
    </w:p>
    <w:p w:rsidR="00000000" w:rsidRPr="00C248E3" w:rsidP="00C248E3">
      <w:pPr>
        <w:pStyle w:val="BodyText"/>
      </w:pPr>
      <w:r w:rsidRPr="00C248E3">
        <w:t xml:space="preserve">radar </w:t>
      </w:r>
    </w:p>
    <w:p w:rsidR="00000000" w:rsidRPr="00C248E3" w:rsidP="00C248E3">
      <w:pPr>
        <w:pStyle w:val="BodyText"/>
      </w:pPr>
      <w:r w:rsidRPr="00C248E3">
        <w:t>conti</w:t>
      </w:r>
      <w:r w:rsidRPr="00C248E3">
        <w:t>nuous position monitoring.</w:t>
      </w:r>
    </w:p>
    <w:p w:rsidR="00000000" w:rsidRPr="00C248E3" w:rsidP="00C248E3">
      <w:pPr>
        <w:pStyle w:val="BodyText"/>
      </w:pPr>
      <w:r w:rsidRPr="00C248E3">
        <w:rPr>
          <w:rStyle w:val="SpecialBold"/>
        </w:rPr>
        <w:t>Sources of information</w:t>
      </w:r>
      <w:r w:rsidRPr="00C248E3">
        <w:t>/</w:t>
      </w:r>
      <w:r w:rsidRPr="00C248E3">
        <w:rPr>
          <w:rStyle w:val="SpecialBold"/>
        </w:rPr>
        <w:t>documents</w:t>
      </w:r>
    </w:p>
    <w:p w:rsidR="00000000" w:rsidRPr="00C248E3" w:rsidP="00C248E3">
      <w:pPr>
        <w:pStyle w:val="BodyText"/>
      </w:pPr>
      <w:r w:rsidRPr="00C248E3">
        <w:t>Documentation/records may include:</w:t>
      </w:r>
    </w:p>
    <w:p w:rsidR="00000000" w:rsidRPr="00C248E3" w:rsidP="00C248E3">
      <w:pPr>
        <w:pStyle w:val="BodyText"/>
      </w:pPr>
      <w:r w:rsidRPr="00C248E3">
        <w:t xml:space="preserve">relevant maritime regulations </w:t>
      </w:r>
    </w:p>
    <w:p w:rsidR="00000000" w:rsidRPr="00C248E3" w:rsidP="00C248E3">
      <w:pPr>
        <w:pStyle w:val="BodyText"/>
      </w:pPr>
      <w:r w:rsidRPr="00C248E3">
        <w:t xml:space="preserve">operational orders </w:t>
      </w:r>
    </w:p>
    <w:p w:rsidR="00000000" w:rsidRPr="00C248E3" w:rsidP="00C248E3">
      <w:pPr>
        <w:pStyle w:val="BodyText"/>
      </w:pPr>
      <w:r w:rsidRPr="00C248E3">
        <w:t xml:space="preserve">navigational charts of inshore waters </w:t>
      </w:r>
    </w:p>
    <w:p w:rsidR="00000000" w:rsidRPr="00C248E3" w:rsidP="00C248E3">
      <w:pPr>
        <w:pStyle w:val="BodyText"/>
      </w:pPr>
      <w:r w:rsidRPr="00C248E3">
        <w:t xml:space="preserve">annual and weekly notices to mariners </w:t>
      </w:r>
    </w:p>
    <w:p w:rsidR="00000000" w:rsidRPr="00C248E3" w:rsidP="00C248E3">
      <w:pPr>
        <w:pStyle w:val="BodyText"/>
      </w:pPr>
      <w:r w:rsidRPr="00C248E3">
        <w:t xml:space="preserve">navigational warning records </w:t>
      </w:r>
    </w:p>
    <w:p w:rsidR="00000000" w:rsidRPr="00C248E3" w:rsidP="00C248E3">
      <w:pPr>
        <w:pStyle w:val="BodyText"/>
      </w:pPr>
      <w:r w:rsidRPr="00C248E3">
        <w:t>sm</w:t>
      </w:r>
      <w:r w:rsidRPr="00C248E3">
        <w:t xml:space="preserve">all vessel's log </w:t>
      </w:r>
    </w:p>
    <w:p w:rsidR="00000000" w:rsidRPr="00C248E3" w:rsidP="00C248E3">
      <w:pPr>
        <w:pStyle w:val="BodyText"/>
      </w:pPr>
      <w:r w:rsidRPr="00C248E3">
        <w:t xml:space="preserve">small vessel manufacturer's instructions and recommended procedures </w:t>
      </w:r>
    </w:p>
    <w:p w:rsidR="00000000" w:rsidRPr="00C248E3" w:rsidP="00C248E3">
      <w:pPr>
        <w:pStyle w:val="BodyText"/>
      </w:pPr>
      <w:r w:rsidRPr="00C248E3">
        <w:t>instructions of relevant Maritime Authorities.</w:t>
      </w:r>
    </w:p>
    <w:p w:rsidR="00000000" w:rsidRPr="00C248E3" w:rsidP="00C248E3">
      <w:pPr>
        <w:pStyle w:val="BodyText"/>
      </w:pPr>
      <w:r w:rsidRPr="00C248E3">
        <w:rPr>
          <w:rStyle w:val="SpecialBold"/>
        </w:rPr>
        <w:t>Applicable International</w:t>
      </w:r>
      <w:r w:rsidRPr="00C248E3">
        <w:t xml:space="preserve">, </w:t>
      </w:r>
      <w:r w:rsidRPr="00C248E3">
        <w:rPr>
          <w:rStyle w:val="SpecialBold"/>
        </w:rPr>
        <w:t>Australian and State</w:t>
      </w:r>
      <w:r w:rsidRPr="00C248E3">
        <w:t>/</w:t>
      </w:r>
      <w:r w:rsidRPr="00C248E3">
        <w:rPr>
          <w:rStyle w:val="SpecialBold"/>
        </w:rPr>
        <w:t>Territory regulations and legislation</w:t>
      </w:r>
    </w:p>
    <w:p w:rsidR="00000000" w:rsidRPr="00C248E3" w:rsidP="00C248E3">
      <w:pPr>
        <w:pStyle w:val="BodyText"/>
      </w:pPr>
      <w:r w:rsidRPr="00C248E3">
        <w:t>Applicable procedures and codes may include:</w:t>
      </w:r>
    </w:p>
    <w:p w:rsidR="00000000" w:rsidRPr="00C248E3" w:rsidP="00C248E3">
      <w:pPr>
        <w:pStyle w:val="BodyText"/>
      </w:pPr>
      <w:r w:rsidRPr="00C248E3">
        <w:t xml:space="preserve">relevant sections of the Australian USL Code  </w:t>
      </w:r>
    </w:p>
    <w:p w:rsidR="00000000" w:rsidRPr="00C248E3" w:rsidP="00C248E3">
      <w:pPr>
        <w:pStyle w:val="BodyText"/>
      </w:pPr>
      <w:r w:rsidRPr="00C248E3">
        <w:t xml:space="preserve">regulations for preventing collisions at sea </w:t>
      </w:r>
    </w:p>
    <w:p w:rsidR="00000000" w:rsidRPr="00C248E3" w:rsidP="00C248E3">
      <w:pPr>
        <w:pStyle w:val="BodyText"/>
      </w:pPr>
      <w:r w:rsidRPr="00C248E3">
        <w:t xml:space="preserve">SOLAS Convention </w:t>
      </w:r>
    </w:p>
    <w:p w:rsidR="00000000" w:rsidRPr="00C248E3" w:rsidP="00C248E3">
      <w:pPr>
        <w:pStyle w:val="BodyText"/>
      </w:pPr>
      <w:r w:rsidRPr="00C248E3">
        <w:t xml:space="preserve">relevant international, Australian and State/Territory OH&amp;S legislation </w:t>
      </w:r>
    </w:p>
    <w:p w:rsidR="00000000" w:rsidRPr="00C248E3" w:rsidP="00C248E3">
      <w:pPr>
        <w:pStyle w:val="BodyText"/>
      </w:pPr>
      <w:r w:rsidRPr="00C248E3">
        <w:t>Guidelines and Criteria for</w:t>
      </w:r>
      <w:r w:rsidRPr="00C248E3">
        <w:t xml:space="preserve"> Ship Reporting Systems.</w:t>
      </w:r>
    </w:p>
    <w:p w:rsidR="00000000" w:rsidRPr="00C248E3" w:rsidP="00C248E3">
      <w:pPr>
        <w:pStyle w:val="BodyText"/>
      </w:pPr>
      <w:r w:rsidRPr="00C248E3">
        <w:rPr>
          <w:rStyle w:val="SpecialBold"/>
        </w:rPr>
        <w:t>General context</w:t>
      </w:r>
    </w:p>
    <w:p w:rsidR="00000000" w:rsidRPr="00C248E3" w:rsidP="00C248E3">
      <w:pPr>
        <w:pStyle w:val="BodyText"/>
      </w:pPr>
      <w:r w:rsidRPr="00C248E3">
        <w:t>Work must be carried out in compliance with the relevant maritime regulations.</w:t>
      </w:r>
    </w:p>
    <w:p w:rsidR="00000000" w:rsidRPr="00C248E3" w:rsidP="00C248E3">
      <w:pPr>
        <w:pStyle w:val="BodyText"/>
      </w:pPr>
      <w:r w:rsidRPr="00C248E3">
        <w:t>Work is performed within defined operational procedures, with responsibility for own outputs and limited responsibility for others.  It involves the application of nautical principles to the planning and conduct of an inshore passage and the fixing of a sm</w:t>
      </w:r>
      <w:r w:rsidRPr="00C248E3">
        <w:t>all vessel's position across a range of predictable inshore contexts.</w:t>
      </w:r>
    </w:p>
    <w:p w:rsidR="00000000" w:rsidRPr="00C248E3" w:rsidP="00C248E3">
      <w:pPr>
        <w:pStyle w:val="BodyText"/>
      </w:pPr>
      <w:r w:rsidRPr="00C248E3">
        <w:rPr>
          <w:rStyle w:val="SpecialBold"/>
        </w:rPr>
        <w:t>Worksite environment</w:t>
      </w:r>
    </w:p>
    <w:p w:rsidR="00000000" w:rsidRPr="00C248E3" w:rsidP="00C248E3">
      <w:pPr>
        <w:pStyle w:val="BodyText"/>
      </w:pPr>
      <w:r w:rsidRPr="00C248E3">
        <w:t>Vessel may include any commercial vessel up to 24 metres in length engaged on an inshore passage.</w:t>
      </w:r>
    </w:p>
    <w:p w:rsidR="00000000" w:rsidRPr="00C248E3" w:rsidP="00C248E3">
      <w:pPr>
        <w:pStyle w:val="BodyText"/>
      </w:pPr>
      <w:r w:rsidRPr="00C248E3">
        <w:t>Voyages to be planned and conducted may include:</w:t>
      </w:r>
    </w:p>
    <w:p w:rsidR="00000000" w:rsidRPr="00C248E3" w:rsidP="00C248E3">
      <w:pPr>
        <w:pStyle w:val="BodyText"/>
      </w:pPr>
      <w:r w:rsidRPr="00C248E3">
        <w:t>any inshore voyage</w:t>
      </w:r>
      <w:r w:rsidRPr="00C248E3">
        <w:t xml:space="preserve"> navigable by the size and type of small vessel concerned </w:t>
      </w:r>
    </w:p>
    <w:p w:rsidR="00000000" w:rsidRPr="00C248E3" w:rsidP="00C248E3">
      <w:pPr>
        <w:pStyle w:val="BodyText"/>
      </w:pPr>
      <w:r w:rsidRPr="00C248E3">
        <w:t xml:space="preserve">passages through:   </w:t>
      </w:r>
    </w:p>
    <w:p w:rsidR="00000000" w:rsidRPr="00C248E3" w:rsidP="00C248E3">
      <w:pPr>
        <w:pStyle w:val="BodyText"/>
      </w:pPr>
      <w:r w:rsidRPr="00C248E3">
        <w:t xml:space="preserve">traffic separation schemes in inshore areas   </w:t>
      </w:r>
    </w:p>
    <w:p w:rsidR="00000000" w:rsidRPr="00C248E3" w:rsidP="00C248E3">
      <w:pPr>
        <w:pStyle w:val="BodyText"/>
      </w:pPr>
      <w:r w:rsidRPr="00C248E3">
        <w:t xml:space="preserve">tidal restricted areas   </w:t>
      </w:r>
    </w:p>
    <w:p w:rsidR="00000000" w:rsidRPr="00C248E3" w:rsidP="00C248E3">
      <w:pPr>
        <w:pStyle w:val="BodyText"/>
      </w:pPr>
      <w:r w:rsidRPr="00C248E3">
        <w:t>VTS controlled areas.</w:t>
      </w:r>
    </w:p>
    <w:p w:rsidR="00000000" w:rsidRPr="00C248E3" w:rsidP="00C248E3">
      <w:pPr>
        <w:pStyle w:val="BodyText"/>
      </w:pPr>
      <w:r w:rsidRPr="00C248E3">
        <w:t>Navigation may occur in conditions of:</w:t>
      </w:r>
    </w:p>
    <w:p w:rsidR="00000000" w:rsidRPr="00C248E3" w:rsidP="00C248E3">
      <w:pPr>
        <w:pStyle w:val="BodyText"/>
      </w:pPr>
      <w:r w:rsidRPr="00C248E3">
        <w:t>clear visibility using visual navigational</w:t>
      </w:r>
      <w:r w:rsidRPr="00C248E3">
        <w:t xml:space="preserve"> techniques </w:t>
      </w:r>
    </w:p>
    <w:p w:rsidR="00000000" w:rsidRPr="00C248E3" w:rsidP="00C248E3">
      <w:pPr>
        <w:pStyle w:val="BodyText"/>
      </w:pPr>
      <w:r w:rsidRPr="00C248E3">
        <w:t xml:space="preserve">restricted visibility using parallel indexing and/or electronic chart systems </w:t>
      </w:r>
    </w:p>
    <w:p w:rsidR="00000000" w:rsidRPr="00C248E3" w:rsidP="00C248E3">
      <w:pPr>
        <w:pStyle w:val="BodyText"/>
      </w:pPr>
      <w:r w:rsidRPr="00C248E3">
        <w:t>clear visibility using a combination of visual and electronic techniques.</w:t>
      </w:r>
    </w:p>
    <w:p w:rsidR="00000000" w:rsidRPr="00C248E3" w:rsidP="00C248E3">
      <w:pPr>
        <w:pStyle w:val="BodyText"/>
      </w:pPr>
      <w:r w:rsidRPr="00C248E3">
        <w:t>Instrumentation and equipment used for navigation and fixing a small vessel's position may</w:t>
      </w:r>
      <w:r w:rsidRPr="00C248E3">
        <w:t xml:space="preserve"> include:</w:t>
      </w:r>
    </w:p>
    <w:p w:rsidR="00000000" w:rsidRPr="00C248E3" w:rsidP="00C248E3">
      <w:pPr>
        <w:pStyle w:val="BodyText"/>
      </w:pPr>
      <w:r w:rsidRPr="00C248E3">
        <w:t xml:space="preserve">radar </w:t>
      </w:r>
    </w:p>
    <w:p w:rsidR="00000000" w:rsidRPr="00C248E3" w:rsidP="00C248E3">
      <w:pPr>
        <w:pStyle w:val="BodyText"/>
      </w:pPr>
      <w:r w:rsidRPr="00C248E3">
        <w:t xml:space="preserve">GPS satellite navigation systems </w:t>
      </w:r>
    </w:p>
    <w:p w:rsidR="00000000" w:rsidRPr="00C248E3" w:rsidP="00C248E3">
      <w:pPr>
        <w:pStyle w:val="BodyText"/>
      </w:pPr>
      <w:r w:rsidRPr="00C248E3">
        <w:t xml:space="preserve">integrated navigation systems </w:t>
      </w:r>
    </w:p>
    <w:p w:rsidR="00000000" w:rsidRPr="00C248E3" w:rsidP="00C248E3">
      <w:pPr>
        <w:pStyle w:val="BodyText"/>
      </w:pPr>
      <w:r w:rsidRPr="00C248E3">
        <w:t xml:space="preserve">magnetic compasses </w:t>
      </w:r>
    </w:p>
    <w:p w:rsidR="00000000" w:rsidRPr="00C248E3" w:rsidP="00C248E3">
      <w:pPr>
        <w:pStyle w:val="BodyText"/>
      </w:pPr>
      <w:r w:rsidRPr="00C248E3">
        <w:t xml:space="preserve">gyro compasses and repeaters </w:t>
      </w:r>
    </w:p>
    <w:p w:rsidR="00000000" w:rsidRPr="00C248E3" w:rsidP="00C248E3">
      <w:pPr>
        <w:pStyle w:val="BodyText"/>
      </w:pPr>
      <w:r w:rsidRPr="00C248E3">
        <w:t xml:space="preserve">chronometers and sextants </w:t>
      </w:r>
    </w:p>
    <w:p w:rsidR="00000000" w:rsidRPr="00C248E3" w:rsidP="00C248E3">
      <w:pPr>
        <w:pStyle w:val="BodyText"/>
      </w:pPr>
      <w:r w:rsidRPr="00C248E3">
        <w:t xml:space="preserve">azimuth mirrors and vanes  </w:t>
      </w:r>
    </w:p>
    <w:p w:rsidR="00000000" w:rsidRPr="00C248E3" w:rsidP="00C248E3">
      <w:pPr>
        <w:pStyle w:val="BodyText"/>
      </w:pPr>
      <w:r w:rsidRPr="00C248E3">
        <w:t xml:space="preserve">pelarus </w:t>
      </w:r>
    </w:p>
    <w:p w:rsidR="00000000" w:rsidRPr="00C248E3" w:rsidP="00C248E3">
      <w:pPr>
        <w:pStyle w:val="BodyText"/>
      </w:pPr>
      <w:r w:rsidRPr="00C248E3">
        <w:t xml:space="preserve">doppler and electromagnetic logs </w:t>
      </w:r>
    </w:p>
    <w:p w:rsidR="00000000" w:rsidRPr="00C248E3" w:rsidP="00C248E3">
      <w:pPr>
        <w:pStyle w:val="BodyText"/>
      </w:pPr>
      <w:r w:rsidRPr="00C248E3">
        <w:t>depth sounders.</w:t>
      </w:r>
    </w:p>
    <w:p w:rsidR="00000000" w:rsidRPr="00C248E3" w:rsidP="00C248E3">
      <w:pPr>
        <w:pStyle w:val="BodyText"/>
      </w:pPr>
      <w:r w:rsidRPr="00C248E3">
        <w:t>The use of</w:t>
      </w:r>
      <w:r w:rsidRPr="00C248E3">
        <w:t xml:space="preserve"> navigational aids to assist safe navigation may include:</w:t>
      </w:r>
    </w:p>
    <w:p w:rsidR="00000000" w:rsidRPr="00C248E3" w:rsidP="00C248E3">
      <w:pPr>
        <w:pStyle w:val="BodyText"/>
      </w:pPr>
      <w:r w:rsidRPr="00C248E3">
        <w:t xml:space="preserve">avoidance of collision with another vessel </w:t>
      </w:r>
    </w:p>
    <w:p w:rsidR="00000000" w:rsidRPr="00C248E3" w:rsidP="00C248E3">
      <w:pPr>
        <w:pStyle w:val="BodyText"/>
      </w:pPr>
      <w:r w:rsidRPr="00C248E3">
        <w:t xml:space="preserve">fixing the position of the small vessel </w:t>
      </w:r>
    </w:p>
    <w:p w:rsidR="00000000" w:rsidRPr="00C248E3" w:rsidP="00C248E3">
      <w:pPr>
        <w:pStyle w:val="BodyText"/>
      </w:pPr>
      <w:r w:rsidRPr="00C248E3">
        <w:t xml:space="preserve">tracking of other ships </w:t>
      </w:r>
    </w:p>
    <w:p w:rsidR="00000000" w:rsidRPr="00C248E3" w:rsidP="00C248E3">
      <w:pPr>
        <w:pStyle w:val="BodyText"/>
      </w:pPr>
      <w:r w:rsidRPr="00C248E3">
        <w:t xml:space="preserve">assistance in making of command navigational decisions </w:t>
      </w:r>
    </w:p>
    <w:p w:rsidR="00000000" w:rsidRPr="00C248E3" w:rsidP="00C248E3">
      <w:pPr>
        <w:pStyle w:val="BodyText"/>
      </w:pPr>
      <w:r w:rsidRPr="00C248E3">
        <w:t>navigating during search and rescue operations.</w:t>
      </w:r>
    </w:p>
    <w:p w:rsidR="00000000" w:rsidRPr="00C248E3" w:rsidP="00C248E3">
      <w:pPr>
        <w:pStyle w:val="BodyText"/>
      </w:pPr>
      <w:r w:rsidRPr="00C248E3">
        <w:t>Position fixing techniques may include:</w:t>
      </w:r>
    </w:p>
    <w:p w:rsidR="00000000" w:rsidRPr="00C248E3" w:rsidP="00C248E3">
      <w:pPr>
        <w:pStyle w:val="BodyText"/>
      </w:pPr>
      <w:r w:rsidRPr="00C248E3">
        <w:t xml:space="preserve">visual </w:t>
      </w:r>
    </w:p>
    <w:p w:rsidR="00000000" w:rsidRPr="00C248E3" w:rsidP="00C248E3">
      <w:pPr>
        <w:pStyle w:val="BodyText"/>
      </w:pPr>
      <w:r w:rsidRPr="00C248E3">
        <w:t xml:space="preserve">landmarks </w:t>
      </w:r>
    </w:p>
    <w:p w:rsidR="00000000" w:rsidRPr="00C248E3" w:rsidP="00C248E3">
      <w:pPr>
        <w:pStyle w:val="BodyText"/>
      </w:pPr>
      <w:r w:rsidRPr="00C248E3">
        <w:t xml:space="preserve">aids to navigation such as lighthouses, beacons and buoys </w:t>
      </w:r>
    </w:p>
    <w:p w:rsidR="00000000" w:rsidRPr="00C248E3" w:rsidP="00C248E3">
      <w:pPr>
        <w:pStyle w:val="BodyText"/>
      </w:pPr>
      <w:r w:rsidRPr="00C248E3">
        <w:t xml:space="preserve">dead reckoning, taking into account winds tides currents and estimated speed </w:t>
      </w:r>
    </w:p>
    <w:p w:rsidR="00000000" w:rsidRPr="00C248E3" w:rsidP="00C248E3">
      <w:pPr>
        <w:pStyle w:val="BodyText"/>
      </w:pPr>
      <w:r w:rsidRPr="00C248E3">
        <w:t xml:space="preserve">radar </w:t>
      </w:r>
    </w:p>
    <w:p w:rsidR="00000000" w:rsidRPr="00C248E3" w:rsidP="00C248E3">
      <w:pPr>
        <w:pStyle w:val="BodyText"/>
      </w:pPr>
      <w:r w:rsidRPr="00C248E3">
        <w:t>conti</w:t>
      </w:r>
      <w:r w:rsidRPr="00C248E3">
        <w:t>nuous position monitoring.</w:t>
      </w:r>
    </w:p>
    <w:p w:rsidR="00000000" w:rsidRPr="00C248E3" w:rsidP="00C248E3">
      <w:pPr>
        <w:pStyle w:val="BodyText"/>
      </w:pPr>
      <w:r w:rsidRPr="00C248E3">
        <w:rPr>
          <w:rStyle w:val="SpecialBold"/>
        </w:rPr>
        <w:t>Sources of information</w:t>
      </w:r>
      <w:r w:rsidRPr="00C248E3">
        <w:t>/</w:t>
      </w:r>
      <w:r w:rsidRPr="00C248E3">
        <w:rPr>
          <w:rStyle w:val="SpecialBold"/>
        </w:rPr>
        <w:t>documents</w:t>
      </w:r>
    </w:p>
    <w:p w:rsidR="00000000" w:rsidRPr="00C248E3" w:rsidP="00C248E3">
      <w:pPr>
        <w:pStyle w:val="BodyText"/>
      </w:pPr>
      <w:r w:rsidRPr="00C248E3">
        <w:t>Documentation/records may include:</w:t>
      </w:r>
    </w:p>
    <w:p w:rsidR="00000000" w:rsidRPr="00C248E3" w:rsidP="00C248E3">
      <w:pPr>
        <w:pStyle w:val="BodyText"/>
      </w:pPr>
      <w:r w:rsidRPr="00C248E3">
        <w:t xml:space="preserve">relevant maritime regulations </w:t>
      </w:r>
    </w:p>
    <w:p w:rsidR="00000000" w:rsidRPr="00C248E3" w:rsidP="00C248E3">
      <w:pPr>
        <w:pStyle w:val="BodyText"/>
      </w:pPr>
      <w:r w:rsidRPr="00C248E3">
        <w:t xml:space="preserve">operational orders </w:t>
      </w:r>
    </w:p>
    <w:p w:rsidR="00000000" w:rsidRPr="00C248E3" w:rsidP="00C248E3">
      <w:pPr>
        <w:pStyle w:val="BodyText"/>
      </w:pPr>
      <w:r w:rsidRPr="00C248E3">
        <w:t xml:space="preserve">navigational charts of inshore waters </w:t>
      </w:r>
    </w:p>
    <w:p w:rsidR="00000000" w:rsidRPr="00C248E3" w:rsidP="00C248E3">
      <w:pPr>
        <w:pStyle w:val="BodyText"/>
      </w:pPr>
      <w:r w:rsidRPr="00C248E3">
        <w:t xml:space="preserve">annual and weekly notices to mariners </w:t>
      </w:r>
    </w:p>
    <w:p w:rsidR="00000000" w:rsidRPr="00C248E3" w:rsidP="00C248E3">
      <w:pPr>
        <w:pStyle w:val="BodyText"/>
      </w:pPr>
      <w:r w:rsidRPr="00C248E3">
        <w:t xml:space="preserve">navigational warning records </w:t>
      </w:r>
    </w:p>
    <w:p w:rsidR="00000000" w:rsidRPr="00C248E3" w:rsidP="00C248E3">
      <w:pPr>
        <w:pStyle w:val="BodyText"/>
      </w:pPr>
      <w:r w:rsidRPr="00C248E3">
        <w:t>sm</w:t>
      </w:r>
      <w:r w:rsidRPr="00C248E3">
        <w:t xml:space="preserve">all vessel's log </w:t>
      </w:r>
    </w:p>
    <w:p w:rsidR="00000000" w:rsidRPr="00C248E3" w:rsidP="00C248E3">
      <w:pPr>
        <w:pStyle w:val="BodyText"/>
      </w:pPr>
      <w:r w:rsidRPr="00C248E3">
        <w:t xml:space="preserve">small vessel manufacturer's instructions and recommended procedures </w:t>
      </w:r>
    </w:p>
    <w:p w:rsidR="00000000" w:rsidRPr="00C248E3" w:rsidP="00C248E3">
      <w:pPr>
        <w:pStyle w:val="BodyText"/>
      </w:pPr>
      <w:r w:rsidRPr="00C248E3">
        <w:t>instructions of relevant Maritime Authorities.</w:t>
      </w:r>
    </w:p>
    <w:p w:rsidR="00000000" w:rsidRPr="00C248E3" w:rsidP="00C248E3">
      <w:pPr>
        <w:pStyle w:val="BodyText"/>
      </w:pPr>
      <w:r w:rsidRPr="00C248E3">
        <w:rPr>
          <w:rStyle w:val="SpecialBold"/>
        </w:rPr>
        <w:t>Applicable International</w:t>
      </w:r>
      <w:r w:rsidRPr="00C248E3">
        <w:t xml:space="preserve">, </w:t>
      </w:r>
      <w:r w:rsidRPr="00C248E3">
        <w:rPr>
          <w:rStyle w:val="SpecialBold"/>
        </w:rPr>
        <w:t>Australian and State</w:t>
      </w:r>
      <w:r w:rsidRPr="00C248E3">
        <w:t>/</w:t>
      </w:r>
      <w:r w:rsidRPr="00C248E3">
        <w:rPr>
          <w:rStyle w:val="SpecialBold"/>
        </w:rPr>
        <w:t>Territory regulations and legislation</w:t>
      </w:r>
    </w:p>
    <w:p w:rsidR="00000000" w:rsidRPr="00C248E3" w:rsidP="00C248E3">
      <w:pPr>
        <w:pStyle w:val="BodyText"/>
      </w:pPr>
      <w:r w:rsidRPr="00C248E3">
        <w:t>Applicable procedures and codes may i</w:t>
      </w:r>
      <w:r w:rsidRPr="00C248E3">
        <w:t>nclude:</w:t>
      </w:r>
    </w:p>
    <w:p w:rsidR="00000000" w:rsidRPr="00C248E3" w:rsidP="00C248E3">
      <w:pPr>
        <w:pStyle w:val="BodyText"/>
      </w:pPr>
      <w:r w:rsidRPr="00C248E3">
        <w:t xml:space="preserve">relevant sections of the Australian USL Code  </w:t>
      </w:r>
    </w:p>
    <w:p w:rsidR="00000000" w:rsidRPr="00C248E3" w:rsidP="00C248E3">
      <w:pPr>
        <w:pStyle w:val="BodyText"/>
      </w:pPr>
      <w:r w:rsidRPr="00C248E3">
        <w:t xml:space="preserve">regulations for preventing collisions at sea </w:t>
      </w:r>
    </w:p>
    <w:p w:rsidR="00000000" w:rsidRPr="00C248E3" w:rsidP="00C248E3">
      <w:pPr>
        <w:pStyle w:val="BodyText"/>
      </w:pPr>
      <w:r w:rsidRPr="00C248E3">
        <w:t xml:space="preserve">SOLAS Convention </w:t>
      </w:r>
    </w:p>
    <w:p w:rsidR="00000000" w:rsidRPr="00C248E3" w:rsidP="00C248E3">
      <w:pPr>
        <w:pStyle w:val="BodyText"/>
      </w:pPr>
      <w:r w:rsidRPr="00C248E3">
        <w:t xml:space="preserve">relevant international, Australian and State/Territory OH&amp;S legislation </w:t>
      </w:r>
    </w:p>
    <w:p w:rsidR="00000000" w:rsidRPr="00C248E3" w:rsidP="00C248E3">
      <w:pPr>
        <w:pStyle w:val="BodyText"/>
      </w:pPr>
      <w:r w:rsidRPr="00C248E3">
        <w:t>Guidelines and Criteria for Ship Reporting Systems.</w:t>
      </w:r>
    </w:p>
    <w:p w:rsidR="00000000" w:rsidRPr="00C248E3" w:rsidP="00C248E3">
      <w:pPr>
        <w:pStyle w:val="AllowPageBreak"/>
      </w:pPr>
    </w:p>
    <w:p w:rsidR="00000000" w:rsidRPr="00C248E3" w:rsidP="00C248E3">
      <w:pPr>
        <w:pStyle w:val="Heading1"/>
      </w:pPr>
      <w:bookmarkStart w:id="12" w:name="O_326155"/>
      <w:bookmarkEnd w:id="12"/>
      <w:r w:rsidRPr="00C248E3">
        <w:t>Unit Sector(s)</w:t>
      </w:r>
    </w:p>
    <w:p w:rsidR="00000000" w:rsidRPr="00C248E3" w:rsidP="00C248E3">
      <w:pPr>
        <w:pStyle w:val="BodyText"/>
      </w:pPr>
      <w:r w:rsidRPr="00C248E3">
        <w:t>Not applicable.</w:t>
      </w:r>
    </w:p>
    <w:p w:rsidR="00000000" w:rsidRPr="00C248E3" w:rsidP="00C248E3"/>
    <w:sectPr w:rsidSect="00C248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8B7" w:rsidP="002608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7" w:rsidP="00C24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608B7" w:rsidP="00C248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608B7" w:rsidP="00C248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8B7" w:rsidP="002608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7" w:rsidP="00C248E3">
    <w:pPr>
      <w:pStyle w:val="Header"/>
      <w:framePr w:wrap="around"/>
    </w:pPr>
    <w:r>
      <w:fldChar w:fldCharType="begin"/>
    </w:r>
    <w:r>
      <w:instrText xml:space="preserve"> TITLE   \* MERGEFORMAT </w:instrText>
    </w:r>
    <w:r>
      <w:fldChar w:fldCharType="separate"/>
    </w:r>
    <w:r>
      <w:t>TDMMH801A Plan and navigate an inshore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08B7" w:rsidP="00C248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48E3"/>
    <w:pPr>
      <w:spacing w:before="360" w:after="60"/>
      <w:outlineLvl w:val="0"/>
    </w:pPr>
    <w:rPr>
      <w:sz w:val="32"/>
    </w:rPr>
  </w:style>
  <w:style w:type="paragraph" w:styleId="Heading2">
    <w:name w:val="heading 2"/>
    <w:basedOn w:val="HeadingBase"/>
    <w:next w:val="BodyText"/>
    <w:link w:val="Heading2Char"/>
    <w:qFormat/>
    <w:rsid w:val="00C248E3"/>
    <w:pPr>
      <w:keepLines/>
      <w:spacing w:before="240" w:after="120"/>
      <w:outlineLvl w:val="1"/>
    </w:pPr>
    <w:rPr>
      <w:sz w:val="28"/>
      <w:szCs w:val="40"/>
    </w:rPr>
  </w:style>
  <w:style w:type="paragraph" w:styleId="Heading3">
    <w:name w:val="heading 3"/>
    <w:basedOn w:val="HeadingBase"/>
    <w:next w:val="BodyText"/>
    <w:link w:val="Heading3Char"/>
    <w:qFormat/>
    <w:rsid w:val="00C248E3"/>
    <w:pPr>
      <w:spacing w:before="180" w:after="120"/>
      <w:outlineLvl w:val="2"/>
    </w:pPr>
    <w:rPr>
      <w:spacing w:val="-10"/>
      <w:kern w:val="32"/>
    </w:rPr>
  </w:style>
  <w:style w:type="paragraph" w:styleId="Heading4">
    <w:name w:val="heading 4"/>
    <w:basedOn w:val="HeadingBase"/>
    <w:next w:val="BodyText"/>
    <w:link w:val="Heading4Char"/>
    <w:qFormat/>
    <w:rsid w:val="00C248E3"/>
    <w:pPr>
      <w:spacing w:before="160" w:after="120"/>
      <w:outlineLvl w:val="3"/>
    </w:pPr>
    <w:rPr>
      <w:sz w:val="22"/>
    </w:rPr>
  </w:style>
  <w:style w:type="paragraph" w:styleId="Heading5">
    <w:name w:val="heading 5"/>
    <w:basedOn w:val="HeadingBase"/>
    <w:next w:val="Normal"/>
    <w:link w:val="Heading5Char"/>
    <w:qFormat/>
    <w:rsid w:val="00C248E3"/>
    <w:pPr>
      <w:spacing w:before="80"/>
      <w:outlineLvl w:val="4"/>
    </w:pPr>
    <w:rPr>
      <w:color w:val="918585"/>
      <w:sz w:val="20"/>
    </w:rPr>
  </w:style>
  <w:style w:type="paragraph" w:styleId="Heading6">
    <w:name w:val="heading 6"/>
    <w:basedOn w:val="HeadingBase"/>
    <w:next w:val="Normal"/>
    <w:link w:val="Heading6Char"/>
    <w:qFormat/>
    <w:rsid w:val="00C248E3"/>
    <w:pPr>
      <w:spacing w:before="60"/>
      <w:outlineLvl w:val="5"/>
    </w:pPr>
    <w:rPr>
      <w:color w:val="918585"/>
      <w:sz w:val="20"/>
    </w:rPr>
  </w:style>
  <w:style w:type="paragraph" w:styleId="Heading7">
    <w:name w:val="heading 7"/>
    <w:basedOn w:val="Normal"/>
    <w:next w:val="Normal"/>
    <w:link w:val="Heading7Char"/>
    <w:qFormat/>
    <w:rsid w:val="00C248E3"/>
    <w:pPr>
      <w:ind w:left="720"/>
      <w:outlineLvl w:val="6"/>
    </w:pPr>
    <w:rPr>
      <w:i/>
    </w:rPr>
  </w:style>
  <w:style w:type="paragraph" w:styleId="Heading8">
    <w:name w:val="heading 8"/>
    <w:basedOn w:val="Normal"/>
    <w:next w:val="Normal"/>
    <w:link w:val="Heading8Char"/>
    <w:qFormat/>
    <w:rsid w:val="00C248E3"/>
    <w:pPr>
      <w:ind w:left="720"/>
      <w:outlineLvl w:val="7"/>
    </w:pPr>
    <w:rPr>
      <w:i/>
    </w:rPr>
  </w:style>
  <w:style w:type="paragraph" w:styleId="Heading9">
    <w:name w:val="heading 9"/>
    <w:basedOn w:val="Normal"/>
    <w:next w:val="Normal"/>
    <w:link w:val="Heading9Char"/>
    <w:qFormat/>
    <w:rsid w:val="00C248E3"/>
    <w:pPr>
      <w:ind w:left="720"/>
      <w:outlineLvl w:val="8"/>
    </w:pPr>
    <w:rPr>
      <w:i/>
    </w:rPr>
  </w:style>
  <w:style w:type="character" w:default="1" w:styleId="DefaultParagraphFont">
    <w:name w:val="Default Paragraph Font"/>
    <w:uiPriority w:val="1"/>
    <w:unhideWhenUsed/>
    <w:rsid w:val="00C24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8E3"/>
  </w:style>
  <w:style w:type="character" w:customStyle="1" w:styleId="Heading1Char">
    <w:name w:val="Heading 1 Char"/>
    <w:basedOn w:val="DefaultParagraphFont"/>
    <w:link w:val="Heading1"/>
    <w:rsid w:val="00C248E3"/>
    <w:rPr>
      <w:rFonts w:ascii="Times New Roman" w:eastAsia="Times New Roman" w:hAnsi="Times New Roman" w:cs="Times New Roman"/>
      <w:b/>
      <w:sz w:val="32"/>
      <w:szCs w:val="20"/>
      <w:lang w:eastAsia="en-US"/>
    </w:rPr>
  </w:style>
  <w:style w:type="paragraph" w:styleId="BodyText">
    <w:name w:val="Body Text"/>
    <w:basedOn w:val="Normal"/>
    <w:link w:val="BodyTextChar"/>
    <w:rsid w:val="00C248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8E3"/>
    <w:rPr>
      <w:rFonts w:ascii="Times New Roman" w:eastAsia="Times New Roman" w:hAnsi="Times New Roman" w:cs="Times New Roman"/>
      <w:sz w:val="24"/>
      <w:lang w:val="en-US" w:eastAsia="en-US"/>
    </w:rPr>
  </w:style>
  <w:style w:type="paragraph" w:styleId="Footer">
    <w:name w:val="footer"/>
    <w:basedOn w:val="Normal"/>
    <w:link w:val="FooterChar"/>
    <w:rsid w:val="00C24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8E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248E3"/>
    <w:rPr>
      <w:b/>
      <w:spacing w:val="0"/>
    </w:rPr>
  </w:style>
  <w:style w:type="paragraph" w:styleId="Header">
    <w:name w:val="header"/>
    <w:basedOn w:val="Normal"/>
    <w:link w:val="HeaderChar"/>
    <w:rsid w:val="00C24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8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48E3"/>
    <w:pPr>
      <w:spacing w:before="240" w:after="120"/>
      <w:outlineLvl w:val="0"/>
    </w:pPr>
    <w:rPr>
      <w:rFonts w:ascii="Times New Roman" w:hAnsi="Times New Roman"/>
      <w:b/>
      <w:sz w:val="28"/>
    </w:rPr>
  </w:style>
  <w:style w:type="paragraph" w:customStyle="1" w:styleId="AllowPageBreak">
    <w:name w:val="AllowPageBreak"/>
    <w:rsid w:val="00C248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8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48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48E3"/>
    <w:rPr>
      <w:rFonts w:ascii="Courier New" w:eastAsia="Times New Roman" w:hAnsi="Courier New" w:cs="Times New Roman"/>
      <w:i/>
      <w:szCs w:val="20"/>
      <w:lang w:val="en-US" w:eastAsia="en-US"/>
    </w:rPr>
  </w:style>
  <w:style w:type="paragraph" w:customStyle="1" w:styleId="HeadingBase">
    <w:name w:val="Heading Base"/>
    <w:rsid w:val="00C24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8E3"/>
    <w:pPr>
      <w:tabs>
        <w:tab w:val="right" w:leader="dot" w:pos="9072"/>
      </w:tabs>
      <w:ind w:left="567"/>
    </w:pPr>
    <w:rPr>
      <w:szCs w:val="22"/>
    </w:rPr>
  </w:style>
  <w:style w:type="paragraph" w:customStyle="1" w:styleId="TOCBase">
    <w:name w:val="TOC Base"/>
    <w:rsid w:val="00C24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8E3"/>
    <w:pPr>
      <w:tabs>
        <w:tab w:val="right" w:leader="dot" w:pos="9072"/>
      </w:tabs>
      <w:spacing w:before="40" w:after="40"/>
      <w:ind w:left="284"/>
    </w:pPr>
    <w:rPr>
      <w:rFonts w:ascii="Times New Roman" w:hAnsi="Times New Roman"/>
    </w:rPr>
  </w:style>
  <w:style w:type="paragraph" w:styleId="TOC1">
    <w:name w:val="toc 1"/>
    <w:basedOn w:val="TOCBase"/>
    <w:next w:val="Normal"/>
    <w:rsid w:val="00C248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8E3"/>
    <w:pPr>
      <w:spacing w:before="5040"/>
      <w:jc w:val="center"/>
    </w:pPr>
    <w:rPr>
      <w:sz w:val="48"/>
      <w:szCs w:val="72"/>
      <w:lang w:val="en-US"/>
    </w:rPr>
  </w:style>
  <w:style w:type="character" w:customStyle="1" w:styleId="TitleChar">
    <w:name w:val="Title Char"/>
    <w:basedOn w:val="DefaultParagraphFont"/>
    <w:link w:val="Title"/>
    <w:rsid w:val="00C24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8E3"/>
    <w:pPr>
      <w:tabs>
        <w:tab w:val="left" w:pos="3600"/>
        <w:tab w:val="left" w:pos="3958"/>
      </w:tabs>
    </w:pPr>
  </w:style>
  <w:style w:type="paragraph" w:styleId="List">
    <w:name w:val="List"/>
    <w:basedOn w:val="BodyText"/>
    <w:next w:val="BodyText"/>
    <w:rsid w:val="00C248E3"/>
    <w:pPr>
      <w:tabs>
        <w:tab w:val="left" w:pos="340"/>
      </w:tabs>
      <w:spacing w:before="60" w:after="60"/>
      <w:ind w:left="340" w:hanging="340"/>
    </w:pPr>
  </w:style>
  <w:style w:type="paragraph" w:styleId="ListBullet">
    <w:name w:val="List Bullet"/>
    <w:basedOn w:val="List"/>
    <w:rsid w:val="00C248E3"/>
    <w:pPr>
      <w:numPr>
        <w:numId w:val="11"/>
      </w:numPr>
      <w:tabs>
        <w:tab w:val="clear" w:pos="340"/>
      </w:tabs>
      <w:spacing w:before="40" w:after="40"/>
    </w:pPr>
  </w:style>
  <w:style w:type="paragraph" w:customStyle="1" w:styleId="Note">
    <w:name w:val="Note"/>
    <w:basedOn w:val="BodyText"/>
    <w:rsid w:val="00C24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8E3"/>
    <w:pPr>
      <w:framePr w:wrap="auto" w:hAnchor="text" w:y="6049"/>
    </w:pPr>
    <w:rPr>
      <w:color w:val="000000"/>
      <w:sz w:val="40"/>
    </w:rPr>
  </w:style>
  <w:style w:type="paragraph" w:customStyle="1" w:styleId="TOCTitle">
    <w:name w:val="TOCTitle"/>
    <w:basedOn w:val="Heading1"/>
    <w:rsid w:val="00C248E3"/>
    <w:pPr>
      <w:spacing w:after="240"/>
      <w:jc w:val="center"/>
      <w:outlineLvl w:val="9"/>
    </w:pPr>
    <w:rPr>
      <w:caps/>
    </w:rPr>
  </w:style>
  <w:style w:type="paragraph" w:customStyle="1" w:styleId="Version">
    <w:name w:val="Version"/>
    <w:rsid w:val="00C248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8E3"/>
    <w:pPr>
      <w:numPr>
        <w:numId w:val="12"/>
      </w:numPr>
      <w:tabs>
        <w:tab w:val="clear" w:pos="680"/>
      </w:tabs>
    </w:pPr>
  </w:style>
  <w:style w:type="paragraph" w:styleId="Index1">
    <w:name w:val="index 1"/>
    <w:basedOn w:val="Normal"/>
    <w:next w:val="Normal"/>
    <w:semiHidden/>
    <w:rsid w:val="00C248E3"/>
    <w:pPr>
      <w:keepNext w:val="0"/>
      <w:tabs>
        <w:tab w:val="right" w:pos="4176"/>
      </w:tabs>
      <w:ind w:left="198" w:hanging="198"/>
    </w:pPr>
    <w:rPr>
      <w:rFonts w:ascii="Garamond" w:hAnsi="Garamond"/>
    </w:rPr>
  </w:style>
  <w:style w:type="paragraph" w:styleId="IndexHeading">
    <w:name w:val="index heading"/>
    <w:basedOn w:val="Normal"/>
    <w:next w:val="Index1"/>
    <w:semiHidden/>
    <w:rsid w:val="00C248E3"/>
    <w:pPr>
      <w:spacing w:before="120" w:after="120"/>
    </w:pPr>
    <w:rPr>
      <w:rFonts w:ascii="Arial" w:hAnsi="Arial"/>
      <w:b/>
      <w:color w:val="918585"/>
      <w:sz w:val="24"/>
    </w:rPr>
  </w:style>
  <w:style w:type="paragraph" w:customStyle="1" w:styleId="Chapter">
    <w:name w:val="Chapter"/>
    <w:basedOn w:val="Normal"/>
    <w:rsid w:val="00C248E3"/>
    <w:pPr>
      <w:spacing w:before="240"/>
    </w:pPr>
    <w:rPr>
      <w:rFonts w:ascii="Times New Roman" w:hAnsi="Times New Roman"/>
      <w:smallCaps/>
      <w:spacing w:val="80"/>
      <w:sz w:val="28"/>
    </w:rPr>
  </w:style>
  <w:style w:type="paragraph" w:customStyle="1" w:styleId="InChapter">
    <w:name w:val="InChapter"/>
    <w:basedOn w:val="Heading3"/>
    <w:rsid w:val="00C248E3"/>
    <w:pPr>
      <w:spacing w:after="240"/>
      <w:outlineLvl w:val="9"/>
    </w:pPr>
    <w:rPr>
      <w:noProof/>
    </w:rPr>
  </w:style>
  <w:style w:type="paragraph" w:styleId="Index2">
    <w:name w:val="index 2"/>
    <w:basedOn w:val="Normal"/>
    <w:next w:val="Normal"/>
    <w:semiHidden/>
    <w:rsid w:val="00C248E3"/>
    <w:pPr>
      <w:tabs>
        <w:tab w:val="right" w:pos="4176"/>
      </w:tabs>
      <w:ind w:left="568" w:hanging="284"/>
    </w:pPr>
    <w:rPr>
      <w:rFonts w:ascii="Garamond" w:hAnsi="Garamond"/>
    </w:rPr>
  </w:style>
  <w:style w:type="paragraph" w:customStyle="1" w:styleId="Byline">
    <w:name w:val="Byline"/>
    <w:rsid w:val="00C24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8E3"/>
    <w:pPr>
      <w:tabs>
        <w:tab w:val="clear" w:pos="3600"/>
        <w:tab w:val="clear" w:pos="3958"/>
      </w:tabs>
      <w:jc w:val="right"/>
    </w:pPr>
  </w:style>
  <w:style w:type="character" w:styleId="Emphasis">
    <w:name w:val="Emphasis"/>
    <w:basedOn w:val="DefaultParagraphFont"/>
    <w:qFormat/>
    <w:rsid w:val="00C248E3"/>
    <w:rPr>
      <w:i/>
    </w:rPr>
  </w:style>
  <w:style w:type="paragraph" w:styleId="Caption">
    <w:name w:val="caption"/>
    <w:basedOn w:val="BodyText"/>
    <w:next w:val="Normal"/>
    <w:qFormat/>
    <w:rsid w:val="00C248E3"/>
    <w:pPr>
      <w:framePr w:w="2268" w:hSpace="181" w:vSpace="181" w:wrap="around" w:vAnchor="text" w:hAnchor="page" w:x="1135" w:y="285" w:anchorLock="1"/>
    </w:pPr>
    <w:rPr>
      <w:i/>
    </w:rPr>
  </w:style>
  <w:style w:type="paragraph" w:customStyle="1" w:styleId="MiniTOCTitle">
    <w:name w:val="MiniTOCTitle"/>
    <w:basedOn w:val="Heading4"/>
    <w:rsid w:val="00C248E3"/>
    <w:pPr>
      <w:spacing w:before="240"/>
      <w:outlineLvl w:val="9"/>
    </w:pPr>
    <w:rPr>
      <w:noProof/>
      <w:sz w:val="24"/>
    </w:rPr>
  </w:style>
  <w:style w:type="paragraph" w:customStyle="1" w:styleId="MiniTOCItem">
    <w:name w:val="MiniTOCItem"/>
    <w:basedOn w:val="ListBullet"/>
    <w:rsid w:val="00C248E3"/>
    <w:pPr>
      <w:numPr>
        <w:numId w:val="0"/>
      </w:numPr>
      <w:tabs>
        <w:tab w:val="right" w:leader="dot" w:pos="6521"/>
      </w:tabs>
      <w:spacing w:before="0" w:after="0"/>
    </w:pPr>
  </w:style>
  <w:style w:type="paragraph" w:customStyle="1" w:styleId="TOFTitle">
    <w:name w:val="TOFTitle"/>
    <w:basedOn w:val="TOCTitle"/>
    <w:rsid w:val="00C248E3"/>
  </w:style>
  <w:style w:type="paragraph" w:styleId="TableofFigures">
    <w:name w:val="table of figures"/>
    <w:basedOn w:val="Normal"/>
    <w:next w:val="Normal"/>
    <w:semiHidden/>
    <w:rsid w:val="00C248E3"/>
    <w:pPr>
      <w:tabs>
        <w:tab w:val="right" w:leader="dot" w:pos="9072"/>
      </w:tabs>
      <w:ind w:left="970" w:hanging="403"/>
    </w:pPr>
    <w:rPr>
      <w:rFonts w:ascii="Times New Roman" w:hAnsi="Times New Roman"/>
      <w:b/>
    </w:rPr>
  </w:style>
  <w:style w:type="paragraph" w:styleId="ListNumber">
    <w:name w:val="List Number"/>
    <w:basedOn w:val="List"/>
    <w:rsid w:val="00C248E3"/>
    <w:pPr>
      <w:numPr>
        <w:numId w:val="9"/>
      </w:numPr>
    </w:pPr>
  </w:style>
  <w:style w:type="character" w:customStyle="1" w:styleId="WingdingSymbols">
    <w:name w:val="Wingding Symbols"/>
    <w:rsid w:val="00C248E3"/>
    <w:rPr>
      <w:rFonts w:ascii="Wingdings" w:hAnsi="Wingdings"/>
    </w:rPr>
  </w:style>
  <w:style w:type="paragraph" w:customStyle="1" w:styleId="TableHeading">
    <w:name w:val="Table Heading"/>
    <w:basedOn w:val="HeadingBase"/>
    <w:rsid w:val="00C248E3"/>
    <w:pPr>
      <w:keepLines/>
      <w:pBdr>
        <w:bottom w:val="single" w:sz="6" w:space="1" w:color="918585"/>
      </w:pBdr>
      <w:spacing w:before="240"/>
    </w:pPr>
  </w:style>
  <w:style w:type="character" w:customStyle="1" w:styleId="HotSpot">
    <w:name w:val="HotSpot"/>
    <w:rsid w:val="00C248E3"/>
    <w:rPr>
      <w:color w:val="0033CC"/>
      <w:u w:val="none"/>
    </w:rPr>
  </w:style>
  <w:style w:type="paragraph" w:customStyle="1" w:styleId="BodyTextRight">
    <w:name w:val="Body Text Right"/>
    <w:basedOn w:val="BodyText"/>
    <w:rsid w:val="00C248E3"/>
    <w:pPr>
      <w:spacing w:before="0" w:after="0"/>
      <w:jc w:val="right"/>
    </w:pPr>
  </w:style>
  <w:style w:type="paragraph" w:styleId="Index3">
    <w:name w:val="index 3"/>
    <w:basedOn w:val="ListNumber2"/>
    <w:next w:val="Normal"/>
    <w:semiHidden/>
    <w:rsid w:val="00C248E3"/>
    <w:pPr>
      <w:numPr>
        <w:numId w:val="0"/>
      </w:numPr>
      <w:tabs>
        <w:tab w:val="right" w:leader="dot" w:pos="4176"/>
      </w:tabs>
    </w:pPr>
  </w:style>
  <w:style w:type="paragraph" w:styleId="ListNumber2">
    <w:name w:val="List Number 2"/>
    <w:basedOn w:val="List2"/>
    <w:rsid w:val="00C248E3"/>
    <w:pPr>
      <w:numPr>
        <w:numId w:val="8"/>
      </w:numPr>
      <w:tabs>
        <w:tab w:val="clear" w:pos="1060"/>
      </w:tabs>
    </w:pPr>
  </w:style>
  <w:style w:type="paragraph" w:customStyle="1" w:styleId="MarginNote">
    <w:name w:val="Margin Note"/>
    <w:basedOn w:val="BodyText"/>
    <w:rsid w:val="00C24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8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48E3"/>
    <w:rPr>
      <w:sz w:val="32"/>
    </w:rPr>
  </w:style>
  <w:style w:type="paragraph" w:customStyle="1" w:styleId="HeadingProcedure">
    <w:name w:val="Heading Procedure"/>
    <w:basedOn w:val="HeadingBase"/>
    <w:next w:val="Normal"/>
    <w:rsid w:val="00C248E3"/>
    <w:pPr>
      <w:tabs>
        <w:tab w:val="left" w:pos="0"/>
      </w:tabs>
      <w:spacing w:before="120" w:after="60"/>
    </w:pPr>
    <w:rPr>
      <w:i/>
      <w:color w:val="918585"/>
      <w:sz w:val="22"/>
    </w:rPr>
  </w:style>
  <w:style w:type="paragraph" w:customStyle="1" w:styleId="TableBodyText">
    <w:name w:val="Table Body Text"/>
    <w:basedOn w:val="BodyText"/>
    <w:rsid w:val="00C248E3"/>
    <w:pPr>
      <w:spacing w:before="60" w:after="60"/>
    </w:pPr>
  </w:style>
  <w:style w:type="paragraph" w:styleId="ListContinue">
    <w:name w:val="List Continue"/>
    <w:basedOn w:val="List"/>
    <w:rsid w:val="00C248E3"/>
    <w:pPr>
      <w:ind w:firstLine="0"/>
    </w:pPr>
  </w:style>
  <w:style w:type="paragraph" w:customStyle="1" w:styleId="ListNote">
    <w:name w:val="List Note"/>
    <w:basedOn w:val="List"/>
    <w:rsid w:val="00C248E3"/>
    <w:pPr>
      <w:pBdr>
        <w:top w:val="single" w:sz="6" w:space="2" w:color="918585"/>
        <w:bottom w:val="single" w:sz="6" w:space="2" w:color="918585"/>
      </w:pBdr>
      <w:tabs>
        <w:tab w:val="left" w:pos="1021"/>
      </w:tabs>
      <w:ind w:firstLine="0"/>
    </w:pPr>
  </w:style>
  <w:style w:type="paragraph" w:customStyle="1" w:styleId="Warning">
    <w:name w:val="Warning"/>
    <w:basedOn w:val="BodyText"/>
    <w:rsid w:val="00C248E3"/>
    <w:pPr>
      <w:shd w:val="clear" w:color="auto" w:fill="D9D9D9"/>
      <w:tabs>
        <w:tab w:val="left" w:pos="992"/>
      </w:tabs>
      <w:ind w:left="119" w:right="119"/>
    </w:pPr>
    <w:rPr>
      <w:sz w:val="20"/>
    </w:rPr>
  </w:style>
  <w:style w:type="paragraph" w:customStyle="1" w:styleId="MarginIcons">
    <w:name w:val="Margin Icons"/>
    <w:basedOn w:val="BodyText"/>
    <w:rsid w:val="00C24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8E3"/>
    <w:rPr>
      <w:rFonts w:ascii="Courier New" w:hAnsi="Courier New"/>
    </w:rPr>
  </w:style>
  <w:style w:type="paragraph" w:customStyle="1" w:styleId="NoteBullet">
    <w:name w:val="Note Bullet"/>
    <w:basedOn w:val="Note"/>
    <w:rsid w:val="00C248E3"/>
    <w:pPr>
      <w:tabs>
        <w:tab w:val="clear" w:pos="680"/>
      </w:tabs>
      <w:spacing w:before="60" w:after="60"/>
    </w:pPr>
  </w:style>
  <w:style w:type="paragraph" w:customStyle="1" w:styleId="SubHeading2">
    <w:name w:val="SubHeading2"/>
    <w:basedOn w:val="HeadingBase"/>
    <w:rsid w:val="00C248E3"/>
    <w:pPr>
      <w:spacing w:before="240" w:after="60"/>
    </w:pPr>
    <w:rPr>
      <w:sz w:val="20"/>
    </w:rPr>
  </w:style>
  <w:style w:type="paragraph" w:customStyle="1" w:styleId="SubHeading1">
    <w:name w:val="SubHeading1"/>
    <w:basedOn w:val="HeadingBase"/>
    <w:rsid w:val="00C248E3"/>
    <w:pPr>
      <w:spacing w:before="240" w:after="60"/>
    </w:pPr>
    <w:rPr>
      <w:color w:val="918585"/>
      <w:sz w:val="22"/>
    </w:rPr>
  </w:style>
  <w:style w:type="paragraph" w:customStyle="1" w:styleId="SideHeading">
    <w:name w:val="Side Heading"/>
    <w:basedOn w:val="HeadingBase"/>
    <w:rsid w:val="00C24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8E3"/>
    <w:pPr>
      <w:numPr>
        <w:numId w:val="10"/>
      </w:numPr>
    </w:pPr>
  </w:style>
  <w:style w:type="paragraph" w:styleId="PlainText">
    <w:name w:val="Plain Text"/>
    <w:basedOn w:val="Normal"/>
    <w:link w:val="PlainTextChar"/>
    <w:rsid w:val="00C248E3"/>
    <w:rPr>
      <w:sz w:val="20"/>
    </w:rPr>
  </w:style>
  <w:style w:type="character" w:customStyle="1" w:styleId="PlainTextChar">
    <w:name w:val="Plain Text Char"/>
    <w:basedOn w:val="DefaultParagraphFont"/>
    <w:link w:val="PlainText"/>
    <w:rsid w:val="00C248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48E3"/>
    <w:rPr>
      <w:b/>
      <w:smallCaps/>
    </w:rPr>
  </w:style>
  <w:style w:type="paragraph" w:customStyle="1" w:styleId="TableListNumber">
    <w:name w:val="Table List Number"/>
    <w:basedOn w:val="ListNumber"/>
    <w:rsid w:val="00C248E3"/>
    <w:pPr>
      <w:numPr>
        <w:numId w:val="0"/>
      </w:numPr>
    </w:pPr>
  </w:style>
  <w:style w:type="paragraph" w:styleId="TOC4">
    <w:name w:val="toc 4"/>
    <w:basedOn w:val="TOCBase"/>
    <w:next w:val="Normal"/>
    <w:semiHidden/>
    <w:rsid w:val="00C248E3"/>
    <w:pPr>
      <w:tabs>
        <w:tab w:val="right" w:leader="dot" w:pos="9071"/>
      </w:tabs>
      <w:ind w:left="1701"/>
    </w:pPr>
  </w:style>
  <w:style w:type="paragraph" w:customStyle="1" w:styleId="ListAlpha">
    <w:name w:val="List Alpha"/>
    <w:basedOn w:val="List"/>
    <w:rsid w:val="00C248E3"/>
    <w:pPr>
      <w:numPr>
        <w:numId w:val="7"/>
      </w:numPr>
    </w:pPr>
  </w:style>
  <w:style w:type="paragraph" w:customStyle="1" w:styleId="ListAlpha2">
    <w:name w:val="List Alpha 2"/>
    <w:basedOn w:val="List2"/>
    <w:rsid w:val="00C248E3"/>
    <w:pPr>
      <w:numPr>
        <w:numId w:val="6"/>
      </w:numPr>
    </w:pPr>
  </w:style>
  <w:style w:type="paragraph" w:styleId="List2">
    <w:name w:val="List 2"/>
    <w:basedOn w:val="BodyText"/>
    <w:rsid w:val="00C248E3"/>
    <w:pPr>
      <w:tabs>
        <w:tab w:val="left" w:pos="680"/>
      </w:tabs>
      <w:spacing w:before="60" w:after="60"/>
      <w:ind w:left="680" w:hanging="340"/>
    </w:pPr>
  </w:style>
  <w:style w:type="paragraph" w:styleId="List3">
    <w:name w:val="List 3"/>
    <w:basedOn w:val="BodyText"/>
    <w:rsid w:val="00C248E3"/>
    <w:pPr>
      <w:tabs>
        <w:tab w:val="left" w:pos="1021"/>
      </w:tabs>
      <w:spacing w:before="60" w:after="60"/>
      <w:ind w:left="1020" w:hanging="340"/>
    </w:pPr>
  </w:style>
  <w:style w:type="paragraph" w:styleId="List4">
    <w:name w:val="List 4"/>
    <w:basedOn w:val="BodyText"/>
    <w:rsid w:val="00C248E3"/>
    <w:pPr>
      <w:tabs>
        <w:tab w:val="left" w:pos="1361"/>
      </w:tabs>
      <w:spacing w:before="60" w:after="60"/>
      <w:ind w:left="1361" w:hanging="340"/>
    </w:pPr>
  </w:style>
  <w:style w:type="paragraph" w:styleId="List5">
    <w:name w:val="List 5"/>
    <w:basedOn w:val="BodyText"/>
    <w:rsid w:val="00C248E3"/>
    <w:pPr>
      <w:tabs>
        <w:tab w:val="left" w:pos="1701"/>
      </w:tabs>
      <w:spacing w:before="60" w:after="60"/>
      <w:ind w:left="1701" w:hanging="340"/>
    </w:pPr>
  </w:style>
  <w:style w:type="paragraph" w:styleId="ListBullet3">
    <w:name w:val="List Bullet 3"/>
    <w:basedOn w:val="List3"/>
    <w:rsid w:val="00C248E3"/>
    <w:pPr>
      <w:numPr>
        <w:numId w:val="13"/>
      </w:numPr>
      <w:tabs>
        <w:tab w:val="clear" w:pos="1021"/>
      </w:tabs>
      <w:ind w:left="1037" w:hanging="357"/>
    </w:pPr>
  </w:style>
  <w:style w:type="paragraph" w:styleId="ListBullet4">
    <w:name w:val="List Bullet 4"/>
    <w:basedOn w:val="List4"/>
    <w:rsid w:val="00C248E3"/>
    <w:pPr>
      <w:numPr>
        <w:numId w:val="1"/>
      </w:numPr>
    </w:pPr>
  </w:style>
  <w:style w:type="paragraph" w:styleId="ListBullet5">
    <w:name w:val="List Bullet 5"/>
    <w:basedOn w:val="List5"/>
    <w:rsid w:val="00C248E3"/>
    <w:pPr>
      <w:numPr>
        <w:numId w:val="2"/>
      </w:numPr>
    </w:pPr>
  </w:style>
  <w:style w:type="paragraph" w:styleId="ListContinue2">
    <w:name w:val="List Continue 2"/>
    <w:basedOn w:val="List2"/>
    <w:rsid w:val="00C248E3"/>
    <w:pPr>
      <w:ind w:firstLine="0"/>
    </w:pPr>
  </w:style>
  <w:style w:type="paragraph" w:styleId="ListContinue3">
    <w:name w:val="List Continue 3"/>
    <w:basedOn w:val="List3"/>
    <w:rsid w:val="00C248E3"/>
    <w:pPr>
      <w:ind w:left="1021" w:firstLine="0"/>
    </w:pPr>
  </w:style>
  <w:style w:type="paragraph" w:styleId="ListContinue4">
    <w:name w:val="List Continue 4"/>
    <w:basedOn w:val="List4"/>
    <w:rsid w:val="00C248E3"/>
    <w:pPr>
      <w:ind w:firstLine="0"/>
    </w:pPr>
  </w:style>
  <w:style w:type="paragraph" w:styleId="ListContinue5">
    <w:name w:val="List Continue 5"/>
    <w:basedOn w:val="List5"/>
    <w:rsid w:val="00C248E3"/>
    <w:pPr>
      <w:ind w:firstLine="0"/>
    </w:pPr>
  </w:style>
  <w:style w:type="paragraph" w:styleId="ListNumber3">
    <w:name w:val="List Number 3"/>
    <w:basedOn w:val="List3"/>
    <w:rsid w:val="00C248E3"/>
    <w:pPr>
      <w:numPr>
        <w:numId w:val="3"/>
      </w:numPr>
    </w:pPr>
  </w:style>
  <w:style w:type="paragraph" w:styleId="ListNumber4">
    <w:name w:val="List Number 4"/>
    <w:basedOn w:val="List4"/>
    <w:rsid w:val="00C248E3"/>
    <w:pPr>
      <w:numPr>
        <w:numId w:val="4"/>
      </w:numPr>
    </w:pPr>
  </w:style>
  <w:style w:type="paragraph" w:styleId="ListNumber5">
    <w:name w:val="List Number 5"/>
    <w:basedOn w:val="List5"/>
    <w:rsid w:val="00C248E3"/>
    <w:pPr>
      <w:numPr>
        <w:numId w:val="5"/>
      </w:numPr>
    </w:pPr>
  </w:style>
  <w:style w:type="paragraph" w:styleId="BlockText">
    <w:name w:val="Block Text"/>
    <w:basedOn w:val="Normal"/>
    <w:rsid w:val="00C248E3"/>
    <w:pPr>
      <w:spacing w:after="120"/>
      <w:ind w:left="1440" w:right="1440"/>
    </w:pPr>
  </w:style>
  <w:style w:type="character" w:customStyle="1" w:styleId="Subscript">
    <w:name w:val="Subscript"/>
    <w:basedOn w:val="DefaultParagraphFont"/>
    <w:rsid w:val="00C248E3"/>
    <w:rPr>
      <w:sz w:val="16"/>
      <w:vertAlign w:val="subscript"/>
    </w:rPr>
  </w:style>
  <w:style w:type="character" w:customStyle="1" w:styleId="Superscript">
    <w:name w:val="Superscript"/>
    <w:basedOn w:val="DefaultParagraphFont"/>
    <w:rsid w:val="00C248E3"/>
    <w:rPr>
      <w:sz w:val="16"/>
      <w:vertAlign w:val="superscript"/>
    </w:rPr>
  </w:style>
  <w:style w:type="character" w:customStyle="1" w:styleId="Symbols">
    <w:name w:val="Symbols"/>
    <w:basedOn w:val="DefaultParagraphFont"/>
    <w:rsid w:val="00C248E3"/>
    <w:rPr>
      <w:rFonts w:ascii="Symbol" w:hAnsi="Symbol"/>
    </w:rPr>
  </w:style>
  <w:style w:type="character" w:customStyle="1" w:styleId="MenuOptions">
    <w:name w:val="Menu Options"/>
    <w:basedOn w:val="DefaultParagraphFont"/>
    <w:rsid w:val="00C248E3"/>
    <w:rPr>
      <w:rFonts w:ascii="Arial Narrow" w:hAnsi="Arial Narrow"/>
      <w:smallCaps/>
    </w:rPr>
  </w:style>
  <w:style w:type="character" w:customStyle="1" w:styleId="Buttons">
    <w:name w:val="Buttons"/>
    <w:basedOn w:val="DefaultParagraphFont"/>
    <w:rsid w:val="00C248E3"/>
    <w:rPr>
      <w:b/>
    </w:rPr>
  </w:style>
  <w:style w:type="character" w:customStyle="1" w:styleId="Underlined">
    <w:name w:val="Underlined"/>
    <w:basedOn w:val="DefaultParagraphFont"/>
    <w:rsid w:val="00C248E3"/>
    <w:rPr>
      <w:u w:val="single"/>
    </w:rPr>
  </w:style>
  <w:style w:type="paragraph" w:customStyle="1" w:styleId="TableBodyTextRight">
    <w:name w:val="Table Body Text Right"/>
    <w:basedOn w:val="TableBodyText"/>
    <w:rsid w:val="00C248E3"/>
    <w:pPr>
      <w:widowControl w:val="0"/>
      <w:autoSpaceDE w:val="0"/>
      <w:autoSpaceDN w:val="0"/>
      <w:adjustRightInd w:val="0"/>
      <w:jc w:val="right"/>
    </w:pPr>
    <w:rPr>
      <w:rFonts w:cs="Arial"/>
      <w:szCs w:val="18"/>
    </w:rPr>
  </w:style>
  <w:style w:type="paragraph" w:customStyle="1" w:styleId="CopyrightText">
    <w:name w:val="Copyright Text"/>
    <w:basedOn w:val="BodyText"/>
    <w:rsid w:val="00C248E3"/>
    <w:rPr>
      <w:sz w:val="18"/>
    </w:rPr>
  </w:style>
  <w:style w:type="paragraph" w:customStyle="1" w:styleId="BodySmallRight">
    <w:name w:val="Body Small Right"/>
    <w:basedOn w:val="BodyTextRight"/>
    <w:rsid w:val="00C248E3"/>
    <w:rPr>
      <w:sz w:val="18"/>
      <w:szCs w:val="18"/>
    </w:rPr>
  </w:style>
  <w:style w:type="paragraph" w:customStyle="1" w:styleId="MarginEdition">
    <w:name w:val="Margin Edition"/>
    <w:basedOn w:val="MarginNote"/>
    <w:rsid w:val="00C248E3"/>
    <w:pPr>
      <w:spacing w:before="0" w:after="0"/>
    </w:pPr>
    <w:rPr>
      <w:rFonts w:ascii="Times New Roman" w:hAnsi="Times New Roman"/>
      <w:color w:val="999999"/>
    </w:rPr>
  </w:style>
  <w:style w:type="paragraph" w:customStyle="1" w:styleId="Spacer">
    <w:name w:val="Spacer"/>
    <w:basedOn w:val="Normal"/>
    <w:rsid w:val="00C248E3"/>
    <w:rPr>
      <w:sz w:val="2"/>
      <w:szCs w:val="2"/>
    </w:rPr>
  </w:style>
  <w:style w:type="character" w:customStyle="1" w:styleId="Small">
    <w:name w:val="Small"/>
    <w:basedOn w:val="DefaultParagraphFont"/>
    <w:rsid w:val="00C248E3"/>
    <w:rPr>
      <w:sz w:val="16"/>
    </w:rPr>
  </w:style>
  <w:style w:type="paragraph" w:customStyle="1" w:styleId="WideTable">
    <w:name w:val="Wide Table"/>
    <w:basedOn w:val="Normal"/>
    <w:rsid w:val="00C248E3"/>
    <w:pPr>
      <w:ind w:left="-1418"/>
    </w:pPr>
    <w:rPr>
      <w:sz w:val="2"/>
      <w:szCs w:val="2"/>
    </w:rPr>
  </w:style>
  <w:style w:type="character" w:styleId="PageNumber">
    <w:name w:val="page number"/>
    <w:basedOn w:val="DefaultParagraphFont"/>
    <w:rsid w:val="00C248E3"/>
  </w:style>
  <w:style w:type="paragraph" w:styleId="Quote">
    <w:name w:val="Quote"/>
    <w:basedOn w:val="Heading1"/>
    <w:link w:val="QuoteChar"/>
    <w:qFormat/>
    <w:rsid w:val="00C248E3"/>
    <w:rPr>
      <w:b w:val="0"/>
      <w:sz w:val="72"/>
      <w:szCs w:val="72"/>
      <w:lang w:val="en-NZ"/>
    </w:rPr>
  </w:style>
  <w:style w:type="character" w:customStyle="1" w:styleId="QuoteChar">
    <w:name w:val="Quote Char"/>
    <w:basedOn w:val="DefaultParagraphFont"/>
    <w:link w:val="Quote"/>
    <w:rsid w:val="00C24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8E3"/>
    <w:pPr>
      <w:pageBreakBefore/>
    </w:pPr>
  </w:style>
  <w:style w:type="paragraph" w:customStyle="1" w:styleId="Border">
    <w:name w:val="Border"/>
    <w:basedOn w:val="Normal"/>
    <w:qFormat/>
    <w:rsid w:val="00C24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8E3"/>
    <w:rPr>
      <w:b/>
      <w:bCs/>
      <w:i/>
      <w:iCs/>
      <w:color w:val="auto"/>
    </w:rPr>
  </w:style>
  <w:style w:type="paragraph" w:styleId="IntenseQuote">
    <w:name w:val="Intense Quote"/>
    <w:basedOn w:val="Normal"/>
    <w:next w:val="Normal"/>
    <w:link w:val="IntenseQuoteChar"/>
    <w:uiPriority w:val="30"/>
    <w:qFormat/>
    <w:rsid w:val="00C24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8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48E3"/>
    <w:rPr>
      <w:smallCaps/>
      <w:color w:val="auto"/>
      <w:u w:val="single"/>
    </w:rPr>
  </w:style>
  <w:style w:type="character" w:styleId="IntenseReference">
    <w:name w:val="Intense Reference"/>
    <w:basedOn w:val="DefaultParagraphFont"/>
    <w:uiPriority w:val="32"/>
    <w:qFormat/>
    <w:rsid w:val="00C248E3"/>
    <w:rPr>
      <w:b/>
      <w:bCs/>
      <w:smallCaps/>
      <w:color w:val="auto"/>
      <w:spacing w:val="5"/>
      <w:u w:val="single"/>
    </w:rPr>
  </w:style>
  <w:style w:type="paragraph" w:customStyle="1" w:styleId="2ColumnHeading">
    <w:name w:val="2Column Heading"/>
    <w:basedOn w:val="BodyText"/>
    <w:qFormat/>
    <w:rsid w:val="00C248E3"/>
    <w:pPr>
      <w:spacing w:after="60"/>
      <w:ind w:left="-2268"/>
    </w:pPr>
    <w:rPr>
      <w:b/>
    </w:rPr>
  </w:style>
  <w:style w:type="paragraph" w:customStyle="1" w:styleId="Heading1TOC">
    <w:name w:val="Heading1 TOC"/>
    <w:basedOn w:val="Normal"/>
    <w:qFormat/>
    <w:rsid w:val="00C248E3"/>
    <w:pPr>
      <w:spacing w:before="240" w:after="120"/>
    </w:pPr>
    <w:rPr>
      <w:rFonts w:ascii="Times New Roman" w:hAnsi="Times New Roman"/>
      <w:b/>
      <w:sz w:val="32"/>
    </w:rPr>
  </w:style>
  <w:style w:type="paragraph" w:customStyle="1" w:styleId="Heading2TOC">
    <w:name w:val="Heading2 TOC"/>
    <w:basedOn w:val="Normal"/>
    <w:qFormat/>
    <w:rsid w:val="00C248E3"/>
    <w:pPr>
      <w:spacing w:before="240" w:after="60"/>
    </w:pPr>
    <w:rPr>
      <w:rFonts w:ascii="Times New Roman" w:hAnsi="Times New Roman"/>
      <w:b/>
      <w:sz w:val="28"/>
    </w:rPr>
  </w:style>
  <w:style w:type="character" w:customStyle="1" w:styleId="Underline">
    <w:name w:val="Underline"/>
    <w:basedOn w:val="DefaultParagraphFont"/>
    <w:qFormat/>
    <w:rsid w:val="00C248E3"/>
    <w:rPr>
      <w:u w:val="single"/>
    </w:rPr>
  </w:style>
  <w:style w:type="character" w:customStyle="1" w:styleId="BoldandItalics">
    <w:name w:val="Bold and Italics"/>
    <w:qFormat/>
    <w:rsid w:val="00C248E3"/>
    <w:rPr>
      <w:b/>
      <w:i/>
      <w:u w:val="none"/>
    </w:rPr>
  </w:style>
  <w:style w:type="paragraph" w:styleId="BalloonText">
    <w:name w:val="Balloon Text"/>
    <w:basedOn w:val="Normal"/>
    <w:link w:val="BalloonTextChar"/>
    <w:rsid w:val="00C248E3"/>
    <w:rPr>
      <w:rFonts w:ascii="Tahoma" w:hAnsi="Tahoma" w:cs="Tahoma"/>
      <w:sz w:val="16"/>
      <w:szCs w:val="16"/>
    </w:rPr>
  </w:style>
  <w:style w:type="character" w:customStyle="1" w:styleId="BalloonTextChar">
    <w:name w:val="Balloon Text Char"/>
    <w:basedOn w:val="DefaultParagraphFont"/>
    <w:link w:val="BalloonText"/>
    <w:rsid w:val="00C248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48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8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2787</Words>
  <Characters>17180</Characters>
  <Application>Microsoft Office Word</Application>
  <DocSecurity>0</DocSecurity>
  <Lines>503</Lines>
  <Paragraphs>316</Paragraphs>
  <ScaleCrop>false</ScaleCrop>
  <Company>Author-it Software Corporation Ltd.</Company>
  <LinksUpToDate>false</LinksUpToDate>
  <CharactersWithSpaces>19851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TDMMH801A Plan and navigate an inshore passage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2012-05-27T03:13:00Z</dcterms:created>
  <dcterms:modified xsi:type="dcterms:W3CDTF">2012-05-27T03:13:00Z</dcterms:modified>
</cp:coreProperties>
</file>