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483D" w:rsidP="00F7483D">
      <w:pPr>
        <w:pStyle w:val="Title"/>
      </w:pPr>
      <w:bookmarkStart w:id="0" w:name="_GoBack"/>
      <w:bookmarkEnd w:id="0"/>
      <w:r>
        <w:fldChar w:fldCharType="begin"/>
      </w:r>
      <w:r>
        <w:instrText xml:space="preserve"> TITLE   \* MERGEFORMAT </w:instrText>
      </w:r>
      <w:r>
        <w:fldChar w:fldCharType="separate"/>
      </w:r>
      <w:r>
        <w:t>TAESUS502A Identify and apply current sustainability education principles and practice to learning programs</w:t>
      </w:r>
      <w:r>
        <w:fldChar w:fldCharType="end"/>
      </w:r>
    </w:p>
    <w:p w:rsidR="00F7483D" w:rsidP="00F7483D">
      <w:pPr>
        <w:pStyle w:val="Version"/>
        <w:sectPr w:rsidSect="005850D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50DA" w:rsidP="005850DA">
      <w:pPr>
        <w:pStyle w:val="SuperHeading"/>
      </w:pPr>
      <w:r w:rsidRPr="005850DA">
        <w:t>TAESUS502A Identify and apply current sustainability education principles and practice to learning programs</w:t>
      </w:r>
    </w:p>
    <w:p w:rsidR="00000000" w:rsidRPr="005850DA" w:rsidP="005850DA">
      <w:pPr>
        <w:pStyle w:val="Heading1"/>
      </w:pPr>
      <w:bookmarkStart w:id="1" w:name="O_358896"/>
      <w:bookmarkEnd w:id="1"/>
      <w:r w:rsidRPr="005850DA">
        <w:t>Modification History</w:t>
      </w:r>
    </w:p>
    <w:tbl>
      <w:tblPr>
        <w:tblW w:w="0" w:type="auto"/>
        <w:tblCellMar>
          <w:left w:w="62" w:type="dxa"/>
          <w:right w:w="62" w:type="dxa"/>
        </w:tblCellMar>
        <w:tblLook w:val="0000"/>
      </w:tblPr>
      <w:tblGrid>
        <w:gridCol w:w="1476"/>
        <w:gridCol w:w="7720"/>
      </w:tblGrid>
      <w:tr w:rsidTr="00F7483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850DA" w:rsidP="005850DA">
            <w:pPr>
              <w:pStyle w:val="BodyText"/>
            </w:pPr>
            <w:r w:rsidRPr="005850DA">
              <w:rPr>
                <w:rStyle w:val="SpecialBold"/>
              </w:rPr>
              <w:t>Version</w:t>
            </w:r>
          </w:p>
        </w:tc>
        <w:tc>
          <w:tcPr>
            <w:tcW w:w="0" w:type="auto"/>
            <w:tcBorders>
              <w:top w:val="nil"/>
              <w:left w:val="nil"/>
              <w:bottom w:val="nil"/>
              <w:right w:val="nil"/>
            </w:tcBorders>
            <w:tcMar>
              <w:top w:w="0" w:type="dxa"/>
              <w:left w:w="62" w:type="dxa"/>
              <w:bottom w:w="0" w:type="dxa"/>
              <w:right w:w="62" w:type="dxa"/>
            </w:tcMar>
          </w:tcPr>
          <w:p w:rsidR="00000000" w:rsidP="005850DA">
            <w:pPr>
              <w:pStyle w:val="BodyText"/>
              <w:rPr>
                <w:lang w:val="en-NZ"/>
              </w:rPr>
            </w:pPr>
            <w:r w:rsidRPr="005850DA">
              <w:rPr>
                <w:rStyle w:val="SpecialBold"/>
              </w:rPr>
              <w:t>Comments</w:t>
            </w:r>
          </w:p>
        </w:tc>
      </w:tr>
      <w:tr w:rsidTr="00F7483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850DA">
            <w:pPr>
              <w:pStyle w:val="BodyText"/>
              <w:rPr>
                <w:lang w:val="en-NZ"/>
              </w:rPr>
            </w:pPr>
            <w:r w:rsidRPr="005850DA">
              <w:t>TAE</w:t>
            </w:r>
            <w:r w:rsidRPr="005850DA">
              <w:t>SUS502A</w:t>
            </w:r>
          </w:p>
        </w:tc>
        <w:tc>
          <w:tcPr>
            <w:tcW w:w="0" w:type="auto"/>
            <w:tcBorders>
              <w:top w:val="nil"/>
              <w:left w:val="nil"/>
              <w:bottom w:val="nil"/>
              <w:right w:val="nil"/>
            </w:tcBorders>
            <w:tcMar>
              <w:top w:w="0" w:type="dxa"/>
              <w:left w:w="62" w:type="dxa"/>
              <w:bottom w:w="0" w:type="dxa"/>
              <w:right w:w="62" w:type="dxa"/>
            </w:tcMar>
          </w:tcPr>
          <w:p w:rsidR="00000000" w:rsidRPr="005850DA" w:rsidP="005850DA">
            <w:pPr>
              <w:pStyle w:val="BodyText"/>
            </w:pPr>
            <w:r w:rsidRPr="005850DA">
              <w:t xml:space="preserve">Released with </w:t>
            </w:r>
            <w:r w:rsidRPr="005850DA">
              <w:rPr>
                <w:rStyle w:val="Emphasis"/>
              </w:rPr>
              <w:t>TAE10 Training and Education Training Package version 2.0</w:t>
            </w:r>
          </w:p>
        </w:tc>
      </w:tr>
    </w:tbl>
    <w:p w:rsidR="00000000" w:rsidRPr="005850DA" w:rsidP="005850DA">
      <w:pPr>
        <w:pStyle w:val="BodyText"/>
      </w:pPr>
    </w:p>
    <w:p w:rsidR="00000000" w:rsidRPr="005850DA" w:rsidP="005850DA">
      <w:pPr>
        <w:pStyle w:val="AllowPageBreak"/>
      </w:pPr>
    </w:p>
    <w:p w:rsidR="00000000" w:rsidRPr="005850DA" w:rsidP="005850DA">
      <w:pPr>
        <w:pStyle w:val="Heading1"/>
      </w:pPr>
      <w:bookmarkStart w:id="2" w:name="O_358897"/>
      <w:bookmarkEnd w:id="2"/>
      <w:r w:rsidRPr="005850DA">
        <w:t>Unit Descriptor</w:t>
      </w:r>
    </w:p>
    <w:p w:rsidR="00000000" w:rsidRPr="005850DA" w:rsidP="005850DA">
      <w:pPr>
        <w:pStyle w:val="BodyText"/>
      </w:pPr>
      <w:r w:rsidRPr="005850DA">
        <w:t>This unit describes the performance outcomes, skills and knowledge required to identify and apply current sustainability education principles and practice to learning and teaching programs.</w:t>
      </w:r>
    </w:p>
    <w:p w:rsidR="00000000" w:rsidRPr="005850DA" w:rsidP="005850DA">
      <w:pPr>
        <w:pStyle w:val="AllowPageBreak"/>
      </w:pPr>
    </w:p>
    <w:p w:rsidR="00000000" w:rsidRPr="005850DA" w:rsidP="005850DA">
      <w:pPr>
        <w:pStyle w:val="Heading1"/>
      </w:pPr>
      <w:bookmarkStart w:id="3" w:name="O_358898"/>
      <w:bookmarkEnd w:id="3"/>
      <w:r w:rsidRPr="005850DA">
        <w:t>Application of the Unit</w:t>
      </w:r>
    </w:p>
    <w:p w:rsidR="00000000" w:rsidRPr="005850DA" w:rsidP="005850DA">
      <w:pPr>
        <w:pStyle w:val="BodyText"/>
      </w:pPr>
      <w:r w:rsidRPr="005850DA">
        <w:t>This unit typically appli</w:t>
      </w:r>
      <w:r w:rsidRPr="005850DA">
        <w:t>es to those involved in sustainability education.</w:t>
      </w:r>
    </w:p>
    <w:p w:rsidR="00000000" w:rsidRPr="005850DA" w:rsidP="005850DA">
      <w:pPr>
        <w:pStyle w:val="BodyText"/>
      </w:pPr>
      <w:r w:rsidRPr="005850DA">
        <w:t>This unit is intended to provide a bridge into graduate VET programs in teaching practices for sustainability. Refer to accompanying documentation to TAE10 for currently available programs that recognise th</w:t>
      </w:r>
      <w:r w:rsidRPr="005850DA">
        <w:t>is unit of competence.</w:t>
      </w:r>
    </w:p>
    <w:p w:rsidR="00000000" w:rsidRPr="005850DA" w:rsidP="005850DA">
      <w:pPr>
        <w:pStyle w:val="AllowPageBreak"/>
      </w:pPr>
    </w:p>
    <w:p w:rsidR="00000000" w:rsidRPr="005850DA" w:rsidP="005850DA">
      <w:pPr>
        <w:pStyle w:val="Heading1"/>
      </w:pPr>
      <w:bookmarkStart w:id="4" w:name="O_358899"/>
      <w:bookmarkEnd w:id="4"/>
      <w:r w:rsidRPr="005850DA">
        <w:t>Licensing/Regulatory Information</w:t>
      </w:r>
    </w:p>
    <w:p w:rsidR="00000000" w:rsidRPr="005850DA" w:rsidP="005850DA">
      <w:pPr>
        <w:pStyle w:val="BodyText"/>
      </w:pPr>
      <w:r w:rsidRPr="005850DA">
        <w:t>Not applicable.</w:t>
      </w:r>
    </w:p>
    <w:p w:rsidR="00000000" w:rsidRPr="005850DA" w:rsidP="005850DA">
      <w:pPr>
        <w:pStyle w:val="AllowPageBreak"/>
      </w:pPr>
    </w:p>
    <w:p w:rsidR="00000000" w:rsidRPr="005850DA" w:rsidP="005850DA">
      <w:pPr>
        <w:pStyle w:val="Heading1"/>
      </w:pPr>
      <w:bookmarkStart w:id="5" w:name="O_358900"/>
      <w:bookmarkEnd w:id="5"/>
      <w:r w:rsidRPr="005850DA">
        <w:t>Pre-Requisites</w:t>
      </w:r>
    </w:p>
    <w:p w:rsidR="00000000" w:rsidRPr="005850DA" w:rsidP="005850DA">
      <w:pPr>
        <w:pStyle w:val="BodyText"/>
      </w:pPr>
      <w:r w:rsidRPr="005850DA">
        <w:t>Not applicable.</w:t>
      </w:r>
    </w:p>
    <w:p w:rsidR="00000000" w:rsidRPr="005850DA" w:rsidP="005850DA">
      <w:pPr>
        <w:pStyle w:val="AllowPageBreak"/>
      </w:pPr>
    </w:p>
    <w:p w:rsidR="00000000" w:rsidRPr="005850DA" w:rsidP="005850DA">
      <w:pPr>
        <w:pStyle w:val="Heading1"/>
      </w:pPr>
      <w:bookmarkStart w:id="6" w:name="O_358901"/>
      <w:bookmarkEnd w:id="6"/>
      <w:r w:rsidRPr="005850DA">
        <w:t>Employability Skills Information</w:t>
      </w:r>
    </w:p>
    <w:p w:rsidR="00000000" w:rsidRPr="005850DA" w:rsidP="005850DA">
      <w:pPr>
        <w:pStyle w:val="BodyText"/>
      </w:pPr>
      <w:r w:rsidRPr="005850DA">
        <w:t>This unit contains employability skills.</w:t>
      </w:r>
    </w:p>
    <w:p w:rsidR="00000000" w:rsidRPr="005850DA" w:rsidP="005850DA">
      <w:pPr>
        <w:pStyle w:val="AllowPageBreak"/>
      </w:pPr>
    </w:p>
    <w:p w:rsidR="00000000" w:rsidRPr="005850DA" w:rsidP="005850DA">
      <w:pPr>
        <w:pStyle w:val="Heading1"/>
      </w:pPr>
      <w:bookmarkStart w:id="7" w:name="O_358902"/>
      <w:bookmarkEnd w:id="7"/>
      <w:r w:rsidRPr="005850DA">
        <w:t>Elements and Performance Criteria Pre-Content</w:t>
      </w:r>
    </w:p>
    <w:tbl>
      <w:tblPr>
        <w:tblW w:w="9354" w:type="dxa"/>
        <w:tblLayout w:type="fixed"/>
        <w:tblCellMar>
          <w:left w:w="62" w:type="dxa"/>
          <w:right w:w="62" w:type="dxa"/>
        </w:tblCellMar>
        <w:tblLook w:val="0000"/>
      </w:tblPr>
      <w:tblGrid>
        <w:gridCol w:w="2592"/>
        <w:gridCol w:w="6762"/>
      </w:tblGrid>
      <w:tr w:rsidTr="005850DA">
        <w:tblPrEx>
          <w:tblW w:w="9354" w:type="dxa"/>
          <w:tblLayout w:type="fixed"/>
          <w:tblCellMar>
            <w:left w:w="62" w:type="dxa"/>
            <w:right w:w="62" w:type="dxa"/>
          </w:tblCellMar>
          <w:tblLook w:val="0000"/>
        </w:tblPrEx>
        <w:trPr>
          <w:tblHeader/>
        </w:trPr>
        <w:tc>
          <w:tcPr>
            <w:tcW w:w="2592" w:type="dxa"/>
            <w:tcBorders>
              <w:top w:val="nil"/>
              <w:left w:val="nil"/>
              <w:bottom w:val="nil"/>
              <w:right w:val="nil"/>
            </w:tcBorders>
            <w:tcMar>
              <w:top w:w="0" w:type="dxa"/>
              <w:left w:w="62" w:type="dxa"/>
              <w:bottom w:w="0" w:type="dxa"/>
              <w:right w:w="62" w:type="dxa"/>
            </w:tcMar>
          </w:tcPr>
          <w:p w:rsidR="00000000" w:rsidRPr="005850DA" w:rsidP="005850DA">
            <w:pPr>
              <w:pStyle w:val="BodyText"/>
            </w:pPr>
            <w:r w:rsidRPr="005850DA">
              <w:rPr>
                <w:rStyle w:val="SpecialBold"/>
              </w:rPr>
              <w:t>ELEMENT</w:t>
            </w:r>
          </w:p>
        </w:tc>
        <w:tc>
          <w:tcPr>
            <w:tcW w:w="6762" w:type="dxa"/>
            <w:tcBorders>
              <w:top w:val="nil"/>
              <w:left w:val="nil"/>
              <w:bottom w:val="nil"/>
              <w:right w:val="nil"/>
            </w:tcBorders>
            <w:tcMar>
              <w:top w:w="0" w:type="dxa"/>
              <w:left w:w="62" w:type="dxa"/>
              <w:bottom w:w="0" w:type="dxa"/>
              <w:right w:w="62" w:type="dxa"/>
            </w:tcMar>
          </w:tcPr>
          <w:p w:rsidR="00000000" w:rsidP="005850DA">
            <w:pPr>
              <w:pStyle w:val="BodyText"/>
              <w:rPr>
                <w:lang w:val="en-NZ"/>
              </w:rPr>
            </w:pPr>
            <w:r w:rsidRPr="005850DA">
              <w:rPr>
                <w:rStyle w:val="SpecialBold"/>
              </w:rPr>
              <w:t>PERFORMANCE CRITERIA</w:t>
            </w:r>
          </w:p>
        </w:tc>
      </w:tr>
      <w:tr w:rsidTr="005850DA">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RPr="005850DA" w:rsidP="005850DA">
            <w:pPr>
              <w:pStyle w:val="BodyText"/>
            </w:pPr>
            <w:r w:rsidRPr="005850DA">
              <w:rPr>
                <w:rStyle w:val="Emphasis"/>
              </w:rPr>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5850DA" w:rsidP="005850DA">
            <w:pPr>
              <w:pStyle w:val="BodyText"/>
            </w:pPr>
            <w:r w:rsidRPr="005850DA">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5850DA">
              <w:rPr>
                <w:rStyle w:val="Emphasis"/>
              </w:rPr>
              <w:t>nce is to be consistent with the evidence guide.</w:t>
            </w:r>
          </w:p>
        </w:tc>
      </w:tr>
    </w:tbl>
    <w:p w:rsidR="00000000" w:rsidRPr="005850DA" w:rsidP="005850DA">
      <w:pPr>
        <w:pStyle w:val="BodyText"/>
      </w:pPr>
    </w:p>
    <w:p w:rsidR="00000000" w:rsidRPr="005850DA" w:rsidP="005850DA">
      <w:pPr>
        <w:pStyle w:val="AllowPageBreak"/>
      </w:pPr>
    </w:p>
    <w:p w:rsidR="00000000" w:rsidRPr="005850DA" w:rsidP="005850DA">
      <w:pPr>
        <w:pStyle w:val="Heading1"/>
      </w:pPr>
      <w:bookmarkStart w:id="8" w:name="O_358903"/>
      <w:bookmarkEnd w:id="8"/>
      <w:r w:rsidRPr="005850DA">
        <w:t>Elements and Performance Criteria</w:t>
      </w:r>
    </w:p>
    <w:tbl>
      <w:tblPr>
        <w:tblW w:w="9354" w:type="dxa"/>
        <w:tblLayout w:type="fixed"/>
        <w:tblCellMar>
          <w:left w:w="62" w:type="dxa"/>
          <w:right w:w="62" w:type="dxa"/>
        </w:tblCellMar>
        <w:tblLook w:val="0000"/>
      </w:tblPr>
      <w:tblGrid>
        <w:gridCol w:w="2592"/>
        <w:gridCol w:w="6762"/>
      </w:tblGrid>
      <w:tr w:rsidTr="005850DA">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0DA">
            <w:pPr>
              <w:pStyle w:val="BodyText"/>
              <w:rPr>
                <w:lang w:val="en-NZ"/>
              </w:rPr>
            </w:pPr>
            <w:r w:rsidRPr="005850DA">
              <w:t>1. Identify effective learning and teaching principles and practices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50DA" w:rsidP="005850DA">
            <w:pPr>
              <w:pStyle w:val="BodyText"/>
            </w:pPr>
            <w:r w:rsidRPr="005850DA">
              <w:t xml:space="preserve">1.1 </w:t>
            </w:r>
            <w:r w:rsidRPr="005850DA">
              <w:rPr>
                <w:rStyle w:val="BoldandItalics"/>
              </w:rPr>
              <w:t>Explore effective learning and teaching pedagogies in education and training</w:t>
            </w:r>
          </w:p>
          <w:p w:rsidR="00000000" w:rsidRPr="005850DA" w:rsidP="005850DA">
            <w:pPr>
              <w:pStyle w:val="BodyText"/>
            </w:pPr>
            <w:r w:rsidRPr="005850DA">
              <w:t xml:space="preserve">1.2 </w:t>
            </w:r>
            <w:r w:rsidRPr="005850DA">
              <w:t>Identify and critique the criteria for effective learning</w:t>
            </w:r>
          </w:p>
          <w:p w:rsidR="00000000" w:rsidRPr="005850DA" w:rsidP="005850DA">
            <w:pPr>
              <w:pStyle w:val="BodyText"/>
            </w:pPr>
            <w:r w:rsidRPr="005850DA">
              <w:t>1.3 Analyse and document the relationship between effective learning and teaching and learner centred change</w:t>
            </w:r>
          </w:p>
          <w:p w:rsidR="00000000" w:rsidRPr="005850DA" w:rsidP="005850DA">
            <w:pPr>
              <w:pStyle w:val="BodyText"/>
            </w:pPr>
            <w:r w:rsidRPr="005850DA">
              <w:t>1.4 Explore the place of values and worldviews in VET</w:t>
            </w:r>
          </w:p>
          <w:p w:rsidR="00000000" w:rsidP="005850DA">
            <w:pPr>
              <w:pStyle w:val="BodyText"/>
              <w:rPr>
                <w:lang w:val="en-NZ"/>
              </w:rPr>
            </w:pPr>
            <w:r w:rsidRPr="005850DA">
              <w:t>1.5 Document the nexus between effe</w:t>
            </w:r>
            <w:r w:rsidRPr="005850DA">
              <w:t>ctive learning and teaching and institutional policies and programs</w:t>
            </w:r>
          </w:p>
        </w:tc>
      </w:tr>
      <w:tr w:rsidTr="005850DA">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0DA">
            <w:pPr>
              <w:pStyle w:val="BodyText"/>
              <w:rPr>
                <w:lang w:val="en-NZ"/>
              </w:rPr>
            </w:pPr>
            <w:r w:rsidRPr="005850DA">
              <w:t>2. Research development of current sustainability education principles and practice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50DA" w:rsidP="005850DA">
            <w:pPr>
              <w:pStyle w:val="BodyText"/>
            </w:pPr>
            <w:r w:rsidRPr="005850DA">
              <w:t xml:space="preserve">2.1 Investigate historical development of </w:t>
            </w:r>
            <w:r w:rsidRPr="005850DA">
              <w:rPr>
                <w:rStyle w:val="BoldandItalics"/>
              </w:rPr>
              <w:t xml:space="preserve">education about sustainability and education for sustainability </w:t>
            </w:r>
          </w:p>
          <w:p w:rsidR="00000000" w:rsidRPr="005850DA" w:rsidP="005850DA">
            <w:pPr>
              <w:pStyle w:val="BodyText"/>
            </w:pPr>
            <w:r w:rsidRPr="005850DA">
              <w:t xml:space="preserve">2.2 Identify current and emerging </w:t>
            </w:r>
            <w:r w:rsidRPr="005850DA">
              <w:rPr>
                <w:rStyle w:val="BoldandItalics"/>
              </w:rPr>
              <w:t xml:space="preserve">sustainability education principles and practices </w:t>
            </w:r>
          </w:p>
          <w:p w:rsidR="00000000" w:rsidRPr="005850DA" w:rsidP="005850DA">
            <w:pPr>
              <w:pStyle w:val="BodyText"/>
            </w:pPr>
            <w:r w:rsidRPr="005850DA">
              <w:t xml:space="preserve">2.3 Evaluate current and emerging national and international sustainability education strategies for best </w:t>
            </w:r>
            <w:r w:rsidRPr="005850DA">
              <w:t>practice</w:t>
            </w:r>
          </w:p>
          <w:p w:rsidR="00000000" w:rsidRPr="005850DA" w:rsidP="005850DA">
            <w:pPr>
              <w:pStyle w:val="BodyText"/>
            </w:pPr>
            <w:r w:rsidRPr="005850DA">
              <w:t>2.4 Investigate the relationship between effective learning and teaching and sustainability education and training</w:t>
            </w:r>
          </w:p>
          <w:p w:rsidR="00000000" w:rsidP="005850DA">
            <w:pPr>
              <w:pStyle w:val="BodyText"/>
              <w:rPr>
                <w:lang w:val="en-NZ"/>
              </w:rPr>
            </w:pPr>
            <w:r w:rsidRPr="005850DA">
              <w:t>2.5 Articulate stages of embedding sustainability education into all learning and teaching programs</w:t>
            </w:r>
          </w:p>
        </w:tc>
      </w:tr>
      <w:tr w:rsidTr="005850DA">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0DA">
            <w:pPr>
              <w:pStyle w:val="BodyText"/>
              <w:rPr>
                <w:lang w:val="en-NZ"/>
              </w:rPr>
            </w:pPr>
            <w:r w:rsidRPr="005850DA">
              <w:t>3. Apply current sustainability</w:t>
            </w:r>
            <w:r w:rsidRPr="005850DA">
              <w:t xml:space="preserve"> education principles and practice to learning program</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50DA" w:rsidP="005850DA">
            <w:pPr>
              <w:pStyle w:val="BodyText"/>
            </w:pPr>
            <w:r w:rsidRPr="005850DA">
              <w:t xml:space="preserve">3.1 Select and apply or develop learning and assessment materials utilising current best practice sustainability education principles and practice appropriate for the </w:t>
            </w:r>
            <w:r w:rsidRPr="005850DA">
              <w:rPr>
                <w:rStyle w:val="BoldandItalics"/>
              </w:rPr>
              <w:t>training specification</w:t>
            </w:r>
            <w:r w:rsidRPr="005850DA">
              <w:t xml:space="preserve"> and trainin</w:t>
            </w:r>
            <w:r w:rsidRPr="005850DA">
              <w:t xml:space="preserve">g context </w:t>
            </w:r>
          </w:p>
          <w:p w:rsidR="00000000" w:rsidRPr="005850DA" w:rsidP="005850DA">
            <w:pPr>
              <w:pStyle w:val="BodyText"/>
            </w:pPr>
            <w:r w:rsidRPr="005850DA">
              <w:t xml:space="preserve">3.2 Investigate synergies and challenges of </w:t>
            </w:r>
            <w:r w:rsidRPr="005850DA">
              <w:rPr>
                <w:rStyle w:val="BoldandItalics"/>
              </w:rPr>
              <w:t xml:space="preserve">embedding sustainability education </w:t>
            </w:r>
            <w:r w:rsidRPr="005850DA">
              <w:t>into learning and teaching programs</w:t>
            </w:r>
          </w:p>
          <w:p w:rsidR="00000000" w:rsidRPr="005850DA" w:rsidP="005850DA">
            <w:pPr>
              <w:pStyle w:val="BodyText"/>
            </w:pPr>
            <w:r w:rsidRPr="005850DA">
              <w:t>3.3 Document customised program</w:t>
            </w:r>
          </w:p>
        </w:tc>
      </w:tr>
    </w:tbl>
    <w:p w:rsidR="00000000" w:rsidRPr="005850DA" w:rsidP="005850DA">
      <w:pPr>
        <w:pStyle w:val="BodyText"/>
      </w:pPr>
    </w:p>
    <w:p w:rsidR="00000000" w:rsidRPr="005850DA" w:rsidP="005850DA">
      <w:pPr>
        <w:pStyle w:val="AllowPageBreak"/>
      </w:pPr>
    </w:p>
    <w:p w:rsidR="00000000" w:rsidRPr="005850DA" w:rsidP="005850DA">
      <w:pPr>
        <w:pStyle w:val="Heading1"/>
      </w:pPr>
      <w:bookmarkStart w:id="9" w:name="O_358904"/>
      <w:bookmarkEnd w:id="9"/>
      <w:r w:rsidRPr="005850DA">
        <w:t>Required Skills and Knowledge</w:t>
      </w:r>
    </w:p>
    <w:p w:rsidR="00000000" w:rsidRPr="005850DA" w:rsidP="005850DA">
      <w:pPr>
        <w:pStyle w:val="BodyText"/>
      </w:pPr>
      <w:r w:rsidRPr="005850DA">
        <w:rPr>
          <w:rStyle w:val="Emphasis"/>
        </w:rPr>
        <w:t>This section describes the skills and knowledge r</w:t>
      </w:r>
      <w:r w:rsidRPr="005850DA">
        <w:rPr>
          <w:rStyle w:val="Emphasis"/>
        </w:rPr>
        <w:t>equired for this unit.</w:t>
      </w:r>
    </w:p>
    <w:tbl>
      <w:tblPr>
        <w:tblW w:w="9354" w:type="dxa"/>
        <w:tblLayout w:type="fixed"/>
        <w:tblCellMar>
          <w:left w:w="62" w:type="dxa"/>
          <w:right w:w="62" w:type="dxa"/>
        </w:tblCellMar>
        <w:tblLook w:val="0000"/>
      </w:tblPr>
      <w:tblGrid>
        <w:gridCol w:w="9354"/>
      </w:tblGrid>
      <w:tr w:rsidTr="005850DA">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5850DA">
            <w:pPr>
              <w:pStyle w:val="BodyText"/>
              <w:rPr>
                <w:lang w:val="en-NZ"/>
              </w:rPr>
            </w:pPr>
            <w:r w:rsidRPr="005850DA">
              <w:rPr>
                <w:rStyle w:val="SpecialBold"/>
              </w:rPr>
              <w:t>Required skills</w:t>
            </w:r>
          </w:p>
        </w:tc>
      </w:tr>
      <w:tr w:rsidTr="005850DA">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5850DA" w:rsidP="005850DA">
            <w:pPr>
              <w:pStyle w:val="ListBullet"/>
            </w:pPr>
            <w:r w:rsidRPr="005850DA">
              <w:t>analytical skills to:</w:t>
            </w:r>
          </w:p>
          <w:p w:rsidR="00000000" w:rsidRPr="005850DA" w:rsidP="005850DA">
            <w:pPr>
              <w:pStyle w:val="ListBullet2"/>
            </w:pPr>
            <w:r w:rsidRPr="005850DA">
              <w:t xml:space="preserve"> analyse training specifications and determine appropriate application of sustainability education principles and practice</w:t>
            </w:r>
          </w:p>
          <w:p w:rsidR="00000000" w:rsidRPr="005850DA" w:rsidP="005850DA">
            <w:pPr>
              <w:pStyle w:val="ListBullet2"/>
            </w:pPr>
            <w:r w:rsidRPr="005850DA">
              <w:t xml:space="preserve"> mak</w:t>
            </w:r>
            <w:r w:rsidRPr="005850DA">
              <w:t xml:space="preserve">e judgements about the sustainability education application to training </w:t>
            </w:r>
          </w:p>
          <w:p w:rsidR="00000000" w:rsidRPr="005850DA" w:rsidP="005850DA">
            <w:pPr>
              <w:pStyle w:val="ListBullet"/>
            </w:pPr>
            <w:r w:rsidRPr="005850DA">
              <w:t xml:space="preserve">communication skills to: </w:t>
            </w:r>
          </w:p>
          <w:p w:rsidR="00000000" w:rsidRPr="005850DA" w:rsidP="005850DA">
            <w:pPr>
              <w:pStyle w:val="ListBullet2"/>
            </w:pPr>
            <w:r w:rsidRPr="005850DA">
              <w:t xml:space="preserve">communicate with other professionals about sustainability education requirements </w:t>
            </w:r>
          </w:p>
          <w:p w:rsidR="00000000" w:rsidRPr="005850DA" w:rsidP="005850DA">
            <w:pPr>
              <w:pStyle w:val="ListBullet2"/>
            </w:pPr>
            <w:r w:rsidRPr="005850DA">
              <w:t>liaise with personnel, including managers and supervisors, from the traini</w:t>
            </w:r>
            <w:r w:rsidRPr="005850DA">
              <w:t xml:space="preserve">ng and assessment organisation </w:t>
            </w:r>
          </w:p>
          <w:p w:rsidR="00000000" w:rsidRPr="005850DA" w:rsidP="005850DA">
            <w:pPr>
              <w:pStyle w:val="ListBullet2"/>
            </w:pPr>
            <w:r w:rsidRPr="005850DA">
              <w:t xml:space="preserve">analyse a wide range of documents </w:t>
            </w:r>
          </w:p>
          <w:p w:rsidR="00000000" w:rsidRPr="005850DA" w:rsidP="005850DA">
            <w:pPr>
              <w:pStyle w:val="ListBullet"/>
            </w:pPr>
            <w:r w:rsidRPr="005850DA">
              <w:t>research skills to explore, identify, critique and evaluate teaching and learning and sustainability education</w:t>
            </w:r>
          </w:p>
          <w:p w:rsidR="00000000" w:rsidP="005850DA">
            <w:pPr>
              <w:pStyle w:val="ListBullet"/>
              <w:rPr>
                <w:lang w:val="en-NZ"/>
              </w:rPr>
            </w:pPr>
            <w:r w:rsidRPr="005850DA">
              <w:t>self-management and organisational skills to analyse and apply best practice s</w:t>
            </w:r>
            <w:r w:rsidRPr="005850DA">
              <w:t>ustainability education principles and practice to learning programs.</w:t>
            </w:r>
          </w:p>
        </w:tc>
      </w:tr>
      <w:tr w:rsidTr="005850DA">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5850DA">
            <w:pPr>
              <w:pStyle w:val="BodyText"/>
              <w:rPr>
                <w:lang w:val="en-NZ"/>
              </w:rPr>
            </w:pPr>
            <w:r w:rsidRPr="005850DA">
              <w:rPr>
                <w:rStyle w:val="SpecialBold"/>
              </w:rPr>
              <w:t>Required knowledge</w:t>
            </w:r>
          </w:p>
        </w:tc>
      </w:tr>
      <w:tr w:rsidTr="005850DA">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5850DA" w:rsidP="005850DA">
            <w:pPr>
              <w:pStyle w:val="ListBullet"/>
            </w:pPr>
            <w:r w:rsidRPr="005850DA">
              <w:t xml:space="preserve">characteristics of EfS including: </w:t>
            </w:r>
          </w:p>
          <w:p w:rsidR="00000000" w:rsidRPr="005850DA" w:rsidP="005850DA">
            <w:pPr>
              <w:pStyle w:val="ListBullet2"/>
            </w:pPr>
            <w:r w:rsidRPr="005850DA">
              <w:t xml:space="preserve">systems thinking </w:t>
            </w:r>
          </w:p>
          <w:p w:rsidR="00000000" w:rsidRPr="005850DA" w:rsidP="005850DA">
            <w:pPr>
              <w:pStyle w:val="ListBullet2"/>
            </w:pPr>
            <w:r w:rsidRPr="005850DA">
              <w:t xml:space="preserve">critical and reflective thinking </w:t>
            </w:r>
          </w:p>
          <w:p w:rsidR="00000000" w:rsidRPr="005850DA" w:rsidP="005850DA">
            <w:pPr>
              <w:pStyle w:val="ListBullet2"/>
            </w:pPr>
            <w:r w:rsidRPr="005850DA">
              <w:t xml:space="preserve">interdisciplinarity and transdisciplinarity approaches  </w:t>
            </w:r>
          </w:p>
          <w:p w:rsidR="00000000" w:rsidRPr="005850DA" w:rsidP="005850DA">
            <w:pPr>
              <w:pStyle w:val="ListBullet2"/>
            </w:pPr>
            <w:r w:rsidRPr="005850DA">
              <w:t>experiential learning and real life issues</w:t>
            </w:r>
          </w:p>
          <w:p w:rsidR="00000000" w:rsidRPr="005850DA" w:rsidP="005850DA">
            <w:pPr>
              <w:pStyle w:val="ListBullet2"/>
            </w:pPr>
            <w:r w:rsidRPr="005850DA">
              <w:t>reconnecting to sense of place</w:t>
            </w:r>
          </w:p>
          <w:p w:rsidR="00000000" w:rsidRPr="005850DA" w:rsidP="005850DA">
            <w:pPr>
              <w:pStyle w:val="ListBullet2"/>
            </w:pPr>
            <w:r w:rsidRPr="005850DA">
              <w:t>developing dialogue</w:t>
            </w:r>
          </w:p>
          <w:p w:rsidR="00000000" w:rsidRPr="005850DA" w:rsidP="005850DA">
            <w:pPr>
              <w:pStyle w:val="ListBullet2"/>
            </w:pPr>
            <w:r w:rsidRPr="005850DA">
              <w:t>space for emergence</w:t>
            </w:r>
          </w:p>
          <w:p w:rsidR="00000000" w:rsidRPr="005850DA" w:rsidP="005850DA">
            <w:pPr>
              <w:pStyle w:val="ListBullet2"/>
            </w:pPr>
            <w:r w:rsidRPr="005850DA">
              <w:t>learning for action</w:t>
            </w:r>
          </w:p>
          <w:p w:rsidR="00000000" w:rsidRPr="005850DA" w:rsidP="005850DA">
            <w:pPr>
              <w:pStyle w:val="ListBullet2"/>
            </w:pPr>
            <w:r w:rsidRPr="005850DA">
              <w:t>reflection on learning (reflexivity)</w:t>
            </w:r>
          </w:p>
          <w:p w:rsidR="00000000" w:rsidRPr="005850DA" w:rsidP="005850DA">
            <w:pPr>
              <w:pStyle w:val="ListBullet2"/>
            </w:pPr>
            <w:r w:rsidRPr="005850DA">
              <w:t>campus as curriculum</w:t>
            </w:r>
          </w:p>
          <w:p w:rsidR="00000000" w:rsidRPr="005850DA" w:rsidP="005850DA">
            <w:pPr>
              <w:pStyle w:val="ListBullet"/>
            </w:pPr>
            <w:r w:rsidRPr="005850DA">
              <w:t xml:space="preserve">definitions of sustainability education, including: </w:t>
            </w:r>
          </w:p>
          <w:p w:rsidR="00000000" w:rsidRPr="005850DA" w:rsidP="005850DA">
            <w:pPr>
              <w:pStyle w:val="ListBullet2"/>
            </w:pPr>
            <w:r w:rsidRPr="005850DA">
              <w:t>environmen</w:t>
            </w:r>
            <w:r w:rsidRPr="005850DA">
              <w:t xml:space="preserve">tal education </w:t>
            </w:r>
          </w:p>
          <w:p w:rsidR="00000000" w:rsidRPr="005850DA" w:rsidP="005850DA">
            <w:pPr>
              <w:pStyle w:val="ListBullet2"/>
            </w:pPr>
            <w:r w:rsidRPr="005850DA">
              <w:t xml:space="preserve">education about sustainability </w:t>
            </w:r>
          </w:p>
          <w:p w:rsidR="00000000" w:rsidRPr="005850DA" w:rsidP="005850DA">
            <w:pPr>
              <w:pStyle w:val="ListBullet2"/>
            </w:pPr>
            <w:r w:rsidRPr="005850DA">
              <w:t xml:space="preserve">education for sustainability (EfS) </w:t>
            </w:r>
          </w:p>
          <w:p w:rsidR="00000000" w:rsidRPr="005850DA" w:rsidP="005850DA">
            <w:pPr>
              <w:pStyle w:val="ListBullet2"/>
            </w:pPr>
            <w:r w:rsidRPr="005850DA">
              <w:t>education for sustainable development (ESD)</w:t>
            </w:r>
          </w:p>
          <w:p w:rsidR="00000000" w:rsidRPr="005850DA" w:rsidP="005850DA">
            <w:pPr>
              <w:pStyle w:val="ListBullet"/>
            </w:pPr>
            <w:r w:rsidRPr="005850DA">
              <w:t xml:space="preserve">definitions of sustainability and different contexts in which a variety of definitions can be used </w:t>
            </w:r>
          </w:p>
          <w:p w:rsidR="00000000" w:rsidRPr="005850DA" w:rsidP="005850DA">
            <w:pPr>
              <w:pStyle w:val="ListBullet"/>
            </w:pPr>
            <w:r w:rsidRPr="005850DA">
              <w:t xml:space="preserve">international codes of practice for Education for Sustainability including: </w:t>
            </w:r>
          </w:p>
          <w:p w:rsidR="00000000" w:rsidRPr="005850DA" w:rsidP="005850DA">
            <w:pPr>
              <w:pStyle w:val="ListBullet2"/>
            </w:pPr>
            <w:r w:rsidRPr="005850DA">
              <w:t>UN Decade of Education for Sustainable Development (2005-2014)</w:t>
            </w:r>
          </w:p>
          <w:p w:rsidR="00000000" w:rsidRPr="005850DA" w:rsidP="005850DA">
            <w:pPr>
              <w:pStyle w:val="ListBullet2"/>
            </w:pPr>
            <w:r w:rsidRPr="005850DA">
              <w:t>Talloires Declaration</w:t>
            </w:r>
          </w:p>
          <w:p w:rsidR="00000000" w:rsidRPr="005850DA" w:rsidP="005850DA">
            <w:pPr>
              <w:pStyle w:val="ListBullet"/>
            </w:pPr>
            <w:r w:rsidRPr="005850DA">
              <w:t xml:space="preserve">principles and practices for effective learning and teaching, including: </w:t>
            </w:r>
          </w:p>
          <w:p w:rsidR="00000000" w:rsidRPr="005850DA" w:rsidP="005850DA">
            <w:pPr>
              <w:pStyle w:val="ListBullet2"/>
            </w:pPr>
            <w:r w:rsidRPr="005850DA">
              <w:t>adult learning the</w:t>
            </w:r>
            <w:r w:rsidRPr="005850DA">
              <w:t xml:space="preserve">ory </w:t>
            </w:r>
          </w:p>
          <w:p w:rsidR="00000000" w:rsidRPr="005850DA" w:rsidP="005850DA">
            <w:pPr>
              <w:pStyle w:val="ListBullet2"/>
            </w:pPr>
            <w:r w:rsidRPr="005850DA">
              <w:t>constructivism</w:t>
            </w:r>
          </w:p>
          <w:p w:rsidR="00000000" w:rsidRPr="005850DA" w:rsidP="005850DA">
            <w:pPr>
              <w:pStyle w:val="ListBullet2"/>
            </w:pPr>
            <w:r w:rsidRPr="005850DA">
              <w:t>systems thinking</w:t>
            </w:r>
          </w:p>
          <w:p w:rsidR="00000000" w:rsidRPr="005850DA" w:rsidP="005850DA">
            <w:pPr>
              <w:pStyle w:val="ListBullet2"/>
            </w:pPr>
            <w:r w:rsidRPr="005850DA">
              <w:t>critical thinking and practice</w:t>
            </w:r>
          </w:p>
          <w:p w:rsidR="00000000" w:rsidRPr="005850DA" w:rsidP="005850DA">
            <w:pPr>
              <w:pStyle w:val="ListBullet2"/>
            </w:pPr>
            <w:r w:rsidRPr="005850DA">
              <w:t xml:space="preserve">participatory learning </w:t>
            </w:r>
          </w:p>
          <w:p w:rsidR="00000000" w:rsidRPr="005850DA" w:rsidP="005850DA">
            <w:pPr>
              <w:pStyle w:val="ListBullet2"/>
            </w:pPr>
            <w:r w:rsidRPr="005850DA">
              <w:t xml:space="preserve">experiential learning </w:t>
            </w:r>
          </w:p>
          <w:p w:rsidR="00000000" w:rsidRPr="005850DA" w:rsidP="005850DA">
            <w:pPr>
              <w:pStyle w:val="ListBullet2"/>
            </w:pPr>
            <w:r w:rsidRPr="005850DA">
              <w:t xml:space="preserve">student / learner centred learning </w:t>
            </w:r>
          </w:p>
          <w:p w:rsidR="00000000" w:rsidRPr="005850DA" w:rsidP="005850DA">
            <w:pPr>
              <w:pStyle w:val="ListBullet2"/>
            </w:pPr>
            <w:r w:rsidRPr="005850DA">
              <w:t xml:space="preserve">multiple learning and teaching styles </w:t>
            </w:r>
          </w:p>
          <w:p w:rsidR="00000000" w:rsidRPr="005850DA" w:rsidP="005850DA">
            <w:pPr>
              <w:pStyle w:val="ListBullet2"/>
            </w:pPr>
            <w:r w:rsidRPr="005850DA">
              <w:t>empowerment of the learner</w:t>
            </w:r>
          </w:p>
          <w:p w:rsidR="00000000" w:rsidRPr="005850DA" w:rsidP="005850DA">
            <w:pPr>
              <w:pStyle w:val="ListBullet2"/>
            </w:pPr>
            <w:r w:rsidRPr="005850DA">
              <w:t>teacher as mentor and facilitator</w:t>
            </w:r>
          </w:p>
          <w:p w:rsidR="00000000" w:rsidRPr="005850DA" w:rsidP="005850DA">
            <w:pPr>
              <w:pStyle w:val="ListBullet2"/>
            </w:pPr>
            <w:r w:rsidRPr="005850DA">
              <w:t>action research</w:t>
            </w:r>
          </w:p>
          <w:p w:rsidR="00000000" w:rsidRPr="005850DA" w:rsidP="005850DA">
            <w:pPr>
              <w:pStyle w:val="ListBullet2"/>
            </w:pPr>
            <w:r w:rsidRPr="005850DA">
              <w:t>transformative and translational learning</w:t>
            </w:r>
          </w:p>
          <w:p w:rsidR="00000000" w:rsidRPr="005850DA" w:rsidP="005850DA">
            <w:pPr>
              <w:pStyle w:val="ListBullet2"/>
            </w:pPr>
            <w:r w:rsidRPr="005850DA">
              <w:t xml:space="preserve">appreciative inquiry </w:t>
            </w:r>
          </w:p>
          <w:p w:rsidR="00000000" w:rsidRPr="005850DA" w:rsidP="005850DA">
            <w:pPr>
              <w:pStyle w:val="ListBullet2"/>
            </w:pPr>
            <w:r w:rsidRPr="005850DA">
              <w:t>collaborative learning and co-inquiry</w:t>
            </w:r>
          </w:p>
          <w:p w:rsidR="00000000" w:rsidRPr="005850DA" w:rsidP="005850DA">
            <w:pPr>
              <w:pStyle w:val="ListBullet2"/>
            </w:pPr>
            <w:r w:rsidRPr="005850DA">
              <w:t>problem based learning</w:t>
            </w:r>
          </w:p>
          <w:p w:rsidR="00000000" w:rsidRPr="005850DA" w:rsidP="005850DA">
            <w:pPr>
              <w:pStyle w:val="ListBullet2"/>
            </w:pPr>
            <w:r w:rsidRPr="005850DA">
              <w:t>values education</w:t>
            </w:r>
          </w:p>
          <w:p w:rsidR="00000000" w:rsidRPr="005850DA" w:rsidP="005850DA">
            <w:pPr>
              <w:pStyle w:val="ListBullet"/>
            </w:pPr>
            <w:r w:rsidRPr="005850DA">
              <w:t xml:space="preserve">legislation, codes of practice and associated requirements including: </w:t>
            </w:r>
          </w:p>
          <w:p w:rsidR="00000000" w:rsidRPr="005850DA" w:rsidP="005850DA">
            <w:pPr>
              <w:pStyle w:val="ListBullet2"/>
            </w:pPr>
            <w:r w:rsidRPr="005850DA">
              <w:t xml:space="preserve">environmental legislation </w:t>
            </w:r>
          </w:p>
          <w:p w:rsidR="00000000" w:rsidRPr="005850DA" w:rsidP="005850DA">
            <w:pPr>
              <w:pStyle w:val="ListBullet2"/>
            </w:pPr>
            <w:r w:rsidRPr="005850DA">
              <w:t xml:space="preserve">equal employment opportunity legislation </w:t>
            </w:r>
          </w:p>
          <w:p w:rsidR="00000000" w:rsidRPr="005850DA" w:rsidP="005850DA">
            <w:pPr>
              <w:pStyle w:val="ListBullet2"/>
            </w:pPr>
            <w:r w:rsidRPr="005850DA">
              <w:t xml:space="preserve">privacy legislation </w:t>
            </w:r>
          </w:p>
          <w:p w:rsidR="00000000" w:rsidRPr="005850DA" w:rsidP="005850DA">
            <w:pPr>
              <w:pStyle w:val="ListBullet2"/>
            </w:pPr>
            <w:r w:rsidRPr="005850DA">
              <w:t xml:space="preserve">organisational requirements </w:t>
            </w:r>
          </w:p>
          <w:p w:rsidR="00000000" w:rsidRPr="005850DA" w:rsidP="005850DA">
            <w:pPr>
              <w:pStyle w:val="ListBullet"/>
            </w:pPr>
            <w:r w:rsidRPr="005850DA">
              <w:t>national policy on sustainability, including specific policy in relation to the development of sustainability skills in the vocational education and training secto</w:t>
            </w:r>
            <w:r w:rsidRPr="005850DA">
              <w:t xml:space="preserve">r including: </w:t>
            </w:r>
          </w:p>
          <w:p w:rsidR="00000000" w:rsidRPr="005850DA" w:rsidP="005850DA">
            <w:pPr>
              <w:pStyle w:val="ListBullet2"/>
            </w:pPr>
            <w:r w:rsidRPr="005850DA">
              <w:t>National Green Skills Agreement 2009</w:t>
            </w:r>
          </w:p>
          <w:p w:rsidR="00000000" w:rsidRPr="005850DA" w:rsidP="005850DA">
            <w:pPr>
              <w:pStyle w:val="ListBullet2"/>
            </w:pPr>
            <w:r w:rsidRPr="005850DA">
              <w:t>National Action Plan for Education for Sustainability 2009 (Living Sustainably: the Australian Government's National Action Plan for Education for Sustainability)</w:t>
            </w:r>
          </w:p>
          <w:p w:rsidR="00000000" w:rsidRPr="005850DA" w:rsidP="005850DA">
            <w:pPr>
              <w:pStyle w:val="ListBullet2"/>
            </w:pPr>
            <w:r w:rsidRPr="005850DA">
              <w:t>Victorian Tertiary Education for Sustaina</w:t>
            </w:r>
            <w:r w:rsidRPr="005850DA">
              <w:t>bility Strategy 2011</w:t>
            </w:r>
          </w:p>
          <w:p w:rsidR="00000000" w:rsidRPr="005850DA" w:rsidP="005850DA">
            <w:pPr>
              <w:pStyle w:val="ListBullet"/>
            </w:pPr>
            <w:r w:rsidRPr="005850DA">
              <w:t xml:space="preserve">training package contents, including industry-specific approaches to identifying sustainability skills within them </w:t>
            </w:r>
          </w:p>
          <w:p w:rsidR="00000000" w:rsidRPr="005850DA" w:rsidP="005850DA">
            <w:pPr>
              <w:pStyle w:val="ListBullet"/>
            </w:pPr>
            <w:r w:rsidRPr="005850DA">
              <w:t>ways of viewing EfS including:</w:t>
            </w:r>
          </w:p>
          <w:p w:rsidR="00000000" w:rsidRPr="005850DA" w:rsidP="005850DA">
            <w:pPr>
              <w:pStyle w:val="ListBullet2"/>
            </w:pPr>
            <w:r w:rsidRPr="005850DA">
              <w:t>the education we need to make the transition to a sustainable society</w:t>
            </w:r>
          </w:p>
          <w:p w:rsidR="00000000" w:rsidRPr="005850DA" w:rsidP="005850DA">
            <w:pPr>
              <w:pStyle w:val="ListBullet2"/>
            </w:pPr>
            <w:r w:rsidRPr="005850DA">
              <w:t>building people’</w:t>
            </w:r>
            <w:r w:rsidRPr="005850DA">
              <w:t xml:space="preserve">s capacity to innovate and implement solutions </w:t>
            </w:r>
          </w:p>
          <w:p w:rsidR="00000000" w:rsidRPr="005850DA" w:rsidP="005850DA">
            <w:pPr>
              <w:pStyle w:val="ListBullet2"/>
            </w:pPr>
            <w:r w:rsidRPr="005850DA">
              <w:t>what skills, knowledge, values and ethics we need for the transition ahead</w:t>
            </w:r>
          </w:p>
          <w:p w:rsidR="00000000" w:rsidRPr="005850DA" w:rsidP="005850DA">
            <w:pPr>
              <w:pStyle w:val="ListBullet2"/>
            </w:pPr>
            <w:r w:rsidRPr="005850DA">
              <w:t>what we need to know to live responsibly and within the means of nature</w:t>
            </w:r>
          </w:p>
          <w:p w:rsidR="00000000" w:rsidRPr="005850DA" w:rsidP="005850DA">
            <w:pPr>
              <w:pStyle w:val="ListBullet2"/>
            </w:pPr>
            <w:r w:rsidRPr="005850DA">
              <w:t>the learning processes and institutional processes we need to</w:t>
            </w:r>
            <w:r w:rsidRPr="005850DA">
              <w:t xml:space="preserve"> support transformative living </w:t>
            </w:r>
          </w:p>
          <w:p w:rsidR="00000000" w:rsidRPr="005850DA" w:rsidP="005850DA">
            <w:pPr>
              <w:pStyle w:val="ListBullet2"/>
            </w:pPr>
            <w:r w:rsidRPr="005850DA">
              <w:t>transformative learning that integrates learning for being, knowing and doing</w:t>
            </w:r>
          </w:p>
          <w:p w:rsidR="00000000" w:rsidRPr="005850DA" w:rsidP="005850DA">
            <w:pPr>
              <w:pStyle w:val="ListBullet2"/>
            </w:pPr>
            <w:r w:rsidRPr="005850DA">
              <w:t xml:space="preserve">transforming teaching practice to support change for sustainability and challenging and changing curriculum, pedagogy and assessment </w:t>
            </w:r>
          </w:p>
          <w:p w:rsidR="00000000" w:rsidRPr="005850DA" w:rsidP="005850DA">
            <w:pPr>
              <w:pStyle w:val="ListBullet2"/>
            </w:pPr>
            <w:r w:rsidRPr="005850DA">
              <w:t>empowering p</w:t>
            </w:r>
            <w:r w:rsidRPr="005850DA">
              <w:t>eople of all ages to assume responsibility for creating a sustainable future.</w:t>
            </w:r>
          </w:p>
        </w:tc>
      </w:tr>
    </w:tbl>
    <w:p w:rsidR="00000000" w:rsidRPr="005850DA" w:rsidP="005850DA">
      <w:pPr>
        <w:pStyle w:val="BodyText"/>
      </w:pPr>
    </w:p>
    <w:p w:rsidR="00000000" w:rsidRPr="005850DA" w:rsidP="005850DA">
      <w:pPr>
        <w:pStyle w:val="AllowPageBreak"/>
      </w:pPr>
    </w:p>
    <w:p w:rsidR="00000000" w:rsidRPr="005850DA" w:rsidP="005850DA">
      <w:pPr>
        <w:pStyle w:val="Heading1"/>
      </w:pPr>
      <w:bookmarkStart w:id="10" w:name="O_358905"/>
      <w:bookmarkEnd w:id="10"/>
      <w:r w:rsidRPr="005850DA">
        <w:t>Evidence Guide</w:t>
      </w:r>
    </w:p>
    <w:p w:rsidR="00000000" w:rsidRPr="005850DA" w:rsidP="005850DA">
      <w:pPr>
        <w:pStyle w:val="BodyText"/>
      </w:pPr>
      <w:r w:rsidRPr="005850DA">
        <w:rPr>
          <w:rStyle w:val="Emphasis"/>
        </w:rPr>
        <w:t>The evidence guide provides advice on assessment and must be read in conjunction with the performance criteria, required skills and knowledge, r</w:t>
      </w:r>
      <w:r w:rsidRPr="005850DA">
        <w:rPr>
          <w:rStyle w:val="Emphasis"/>
        </w:rPr>
        <w:t>ange statement and the Assessment Guidelines for the Training Package.</w:t>
      </w:r>
    </w:p>
    <w:tbl>
      <w:tblPr>
        <w:tblW w:w="9354" w:type="dxa"/>
        <w:tblLayout w:type="fixed"/>
        <w:tblCellMar>
          <w:left w:w="62" w:type="dxa"/>
          <w:right w:w="62" w:type="dxa"/>
        </w:tblCellMar>
        <w:tblLook w:val="0000"/>
      </w:tblPr>
      <w:tblGrid>
        <w:gridCol w:w="3692"/>
        <w:gridCol w:w="5662"/>
      </w:tblGrid>
      <w:tr w:rsidTr="005850DA">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0DA">
            <w:pPr>
              <w:pStyle w:val="BodyText"/>
              <w:rPr>
                <w:lang w:val="en-NZ"/>
              </w:rPr>
            </w:pPr>
            <w:r w:rsidRPr="005850DA">
              <w:rPr>
                <w:rStyle w:val="SpecialBold"/>
              </w:rPr>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0DA">
            <w:pPr>
              <w:pStyle w:val="BodyText"/>
              <w:rPr>
                <w:lang w:val="en-NZ"/>
              </w:rPr>
            </w:pPr>
          </w:p>
        </w:tc>
      </w:tr>
      <w:tr w:rsidTr="005850DA">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0DA">
            <w:pPr>
              <w:pStyle w:val="BodyText"/>
              <w:rPr>
                <w:lang w:val="en-NZ"/>
              </w:rPr>
            </w:pPr>
            <w:r w:rsidRPr="005850DA">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50DA" w:rsidP="005850DA">
            <w:pPr>
              <w:pStyle w:val="BodyText"/>
            </w:pPr>
            <w:r w:rsidRPr="005850DA">
              <w:t>Evidence of the ability to:</w:t>
            </w:r>
          </w:p>
          <w:p w:rsidR="00000000" w:rsidRPr="005850DA" w:rsidP="005850DA">
            <w:pPr>
              <w:pStyle w:val="ListBullet"/>
            </w:pPr>
            <w:r w:rsidRPr="005850DA">
              <w:t>identify, analyse and document effective learning and teaching principles and practices from a wide range of sources</w:t>
            </w:r>
          </w:p>
          <w:p w:rsidR="00000000" w:rsidRPr="005850DA" w:rsidP="005850DA">
            <w:pPr>
              <w:pStyle w:val="ListBullet"/>
            </w:pPr>
            <w:r w:rsidRPr="005850DA">
              <w:t xml:space="preserve">identify and evaluate best practice sustainability education principles, practices strategies from a wide range of sources (nationally and </w:t>
            </w:r>
            <w:r w:rsidRPr="005850DA">
              <w:t xml:space="preserve">internationally) and document link with effective learning and teaching </w:t>
            </w:r>
          </w:p>
          <w:p w:rsidR="00000000" w:rsidRPr="005850DA" w:rsidP="005850DA">
            <w:pPr>
              <w:pStyle w:val="ListBullet"/>
            </w:pPr>
            <w:r w:rsidRPr="005850DA">
              <w:t xml:space="preserve">document the relationship between effective learning and teaching and sustainability education </w:t>
            </w:r>
          </w:p>
          <w:p w:rsidR="00000000" w:rsidP="005850DA">
            <w:pPr>
              <w:pStyle w:val="ListBullet"/>
              <w:rPr>
                <w:lang w:val="en-NZ"/>
              </w:rPr>
            </w:pPr>
            <w:r w:rsidRPr="005850DA">
              <w:t xml:space="preserve">provide outlines of how best practice sustainability education principles and practice </w:t>
            </w:r>
            <w:r w:rsidRPr="005850DA">
              <w:t>are to be incorporated into training and assessment approaches</w:t>
            </w:r>
          </w:p>
        </w:tc>
      </w:tr>
      <w:tr w:rsidTr="005850DA">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0DA">
            <w:pPr>
              <w:pStyle w:val="BodyText"/>
              <w:rPr>
                <w:lang w:val="en-NZ"/>
              </w:rPr>
            </w:pPr>
            <w:r w:rsidRPr="005850DA">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0DA">
            <w:pPr>
              <w:pStyle w:val="BodyText"/>
              <w:rPr>
                <w:lang w:val="en-NZ"/>
              </w:rPr>
            </w:pPr>
            <w:r w:rsidRPr="005850DA">
              <w:t xml:space="preserve">Evidence must be gathered in the workplace wherever possible. Where no workplace is available, a simulated workplace must be provided. </w:t>
            </w:r>
          </w:p>
        </w:tc>
      </w:tr>
      <w:tr w:rsidTr="005850DA">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0DA">
            <w:pPr>
              <w:pStyle w:val="BodyText"/>
              <w:rPr>
                <w:lang w:val="en-NZ"/>
              </w:rPr>
            </w:pPr>
            <w:r w:rsidRPr="005850DA">
              <w:rPr>
                <w:rStyle w:val="SpecialBold"/>
              </w:rPr>
              <w:t>Method</w:t>
            </w:r>
            <w:r w:rsidRPr="005850DA">
              <w:rPr>
                <w:rStyle w:val="SpecialBold"/>
              </w:rPr>
              <w:t xml:space="preserve">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0DA">
            <w:pPr>
              <w:pStyle w:val="BodyText"/>
              <w:rPr>
                <w:lang w:val="en-NZ"/>
              </w:rPr>
            </w:pPr>
          </w:p>
        </w:tc>
      </w:tr>
      <w:tr w:rsidTr="005850DA">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0DA">
            <w:pPr>
              <w:pStyle w:val="BodyText"/>
              <w:rPr>
                <w:lang w:val="en-NZ"/>
              </w:rPr>
            </w:pPr>
            <w:r w:rsidRPr="005850DA">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50DA" w:rsidP="005850DA">
            <w:pPr>
              <w:pStyle w:val="BodyText"/>
            </w:pPr>
          </w:p>
        </w:tc>
      </w:tr>
    </w:tbl>
    <w:p w:rsidR="00000000" w:rsidRPr="005850DA" w:rsidP="005850DA">
      <w:pPr>
        <w:pStyle w:val="BodyText"/>
      </w:pPr>
    </w:p>
    <w:p w:rsidR="00000000" w:rsidRPr="005850DA" w:rsidP="005850DA">
      <w:pPr>
        <w:pStyle w:val="AllowPageBreak"/>
      </w:pPr>
    </w:p>
    <w:p w:rsidR="00000000" w:rsidRPr="005850DA" w:rsidP="005850DA">
      <w:pPr>
        <w:pStyle w:val="Heading1"/>
      </w:pPr>
      <w:bookmarkStart w:id="11" w:name="O_358906"/>
      <w:bookmarkEnd w:id="11"/>
      <w:r w:rsidRPr="005850DA">
        <w:t>Range Statement</w:t>
      </w:r>
    </w:p>
    <w:p w:rsidR="00000000" w:rsidRPr="005850DA" w:rsidP="005850DA">
      <w:pPr>
        <w:pStyle w:val="BodyText"/>
      </w:pPr>
      <w:r w:rsidRPr="005850DA">
        <w:rPr>
          <w:rStyle w:val="Emphasis"/>
        </w:rPr>
        <w:t xml:space="preserve">The range statement relates to the unit of competency as a whole. It allows for different work environments and situations that may affect </w:t>
      </w:r>
      <w:r w:rsidRPr="005850DA">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5850DA">
        <w:rPr>
          <w:rStyle w:val="Emphasis"/>
        </w:rPr>
        <w:t>m, and local industry and regional contexts) may also be included.</w:t>
      </w:r>
    </w:p>
    <w:tbl>
      <w:tblPr>
        <w:tblW w:w="9354" w:type="dxa"/>
        <w:tblLayout w:type="fixed"/>
        <w:tblCellMar>
          <w:left w:w="62" w:type="dxa"/>
          <w:right w:w="62" w:type="dxa"/>
        </w:tblCellMar>
        <w:tblLook w:val="0000"/>
      </w:tblPr>
      <w:tblGrid>
        <w:gridCol w:w="3692"/>
        <w:gridCol w:w="5662"/>
      </w:tblGrid>
      <w:tr w:rsidTr="005850DA">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0DA">
            <w:pPr>
              <w:pStyle w:val="BodyText"/>
              <w:rPr>
                <w:lang w:val="en-NZ"/>
              </w:rPr>
            </w:pPr>
            <w:r w:rsidRPr="005850DA">
              <w:rPr>
                <w:rStyle w:val="BoldandItalics"/>
              </w:rPr>
              <w:t>Effective learning and teaching pedagogies in education and training</w:t>
            </w:r>
            <w:r w:rsidRPr="005850DA">
              <w:t xml:space="preserve"> refers to: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0DA">
            <w:pPr>
              <w:pStyle w:val="ListBullet"/>
              <w:rPr>
                <w:lang w:val="en-NZ"/>
              </w:rPr>
            </w:pPr>
            <w:r w:rsidRPr="005850DA">
              <w:t>strategies, frameworks and tools that promote teaching and learning for transformational learning.</w:t>
            </w:r>
          </w:p>
        </w:tc>
      </w:tr>
      <w:tr w:rsidTr="005850DA">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0DA">
            <w:pPr>
              <w:pStyle w:val="BodyText"/>
              <w:rPr>
                <w:lang w:val="en-NZ"/>
              </w:rPr>
            </w:pPr>
            <w:r w:rsidRPr="005850DA">
              <w:rPr>
                <w:rStyle w:val="BoldandItalics"/>
              </w:rPr>
              <w:t>Education about sustainability</w:t>
            </w:r>
            <w:r w:rsidRPr="005850DA">
              <w:t xml:space="preserve"> refers to:</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0DA">
            <w:pPr>
              <w:pStyle w:val="ListBullet"/>
              <w:rPr>
                <w:lang w:val="en-NZ"/>
              </w:rPr>
            </w:pPr>
            <w:r w:rsidRPr="005850DA">
              <w:t>the scientific and technical knowledge about the biosphere and technologies that will support a sustainable future for the planet.</w:t>
            </w:r>
          </w:p>
        </w:tc>
      </w:tr>
      <w:tr w:rsidTr="005850DA">
        <w:tblPrEx>
          <w:tblW w:w="9354" w:type="dxa"/>
          <w:tblLayout w:type="fixed"/>
          <w:tblCellMar>
            <w:left w:w="62" w:type="dxa"/>
            <w:right w:w="62" w:type="dxa"/>
          </w:tblCellMar>
          <w:tblLook w:val="0000"/>
        </w:tblPrEx>
        <w:trPr>
          <w:trHeight w:val="853"/>
        </w:trPr>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0DA">
            <w:pPr>
              <w:pStyle w:val="BodyText"/>
              <w:rPr>
                <w:lang w:val="en-NZ"/>
              </w:rPr>
            </w:pPr>
            <w:r w:rsidRPr="005850DA">
              <w:rPr>
                <w:rStyle w:val="BoldandItalics"/>
              </w:rPr>
              <w:t>Education for sustainability (EFS)</w:t>
            </w:r>
            <w:r w:rsidRPr="005850DA">
              <w:t xml:space="preserve"> focuses 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0DA">
            <w:pPr>
              <w:pStyle w:val="ListBullet"/>
              <w:rPr>
                <w:lang w:val="en-NZ"/>
              </w:rPr>
            </w:pPr>
            <w:r w:rsidRPr="005850DA">
              <w:t>how to provide all learners with th</w:t>
            </w:r>
            <w:r w:rsidRPr="005850DA">
              <w:t>e knowledge and skills to assume responsibility for creating a sustainable future. EFS supports a shift in people’s values and behaviours.</w:t>
            </w:r>
          </w:p>
        </w:tc>
      </w:tr>
      <w:tr w:rsidTr="005850DA">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0DA">
            <w:pPr>
              <w:pStyle w:val="BodyText"/>
              <w:rPr>
                <w:lang w:val="en-NZ"/>
              </w:rPr>
            </w:pPr>
            <w:r w:rsidRPr="005850DA">
              <w:rPr>
                <w:rStyle w:val="BoldandItalics"/>
              </w:rPr>
              <w:t>Sustainability education principles and practice</w:t>
            </w:r>
            <w:r w:rsidRPr="005850DA">
              <w:t xml:space="preserve"> refers to:</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0DA">
            <w:pPr>
              <w:pStyle w:val="ListBullet"/>
              <w:rPr>
                <w:lang w:val="en-NZ"/>
              </w:rPr>
            </w:pPr>
            <w:r w:rsidRPr="005850DA">
              <w:t>skills, knowledge and values that promote behaviour in support of a sustainable environment, society and economy.</w:t>
            </w:r>
          </w:p>
        </w:tc>
      </w:tr>
      <w:tr w:rsidTr="005850DA">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50DA" w:rsidP="005850DA">
            <w:pPr>
              <w:pStyle w:val="BodyText"/>
            </w:pPr>
            <w:r w:rsidRPr="005850DA">
              <w:rPr>
                <w:rStyle w:val="BoldandItalics"/>
              </w:rPr>
              <w:t>Training specification</w:t>
            </w:r>
            <w:r w:rsidRPr="005850DA">
              <w:t xml:space="preserve"> may include: </w:t>
            </w:r>
          </w:p>
          <w:p w:rsidR="00000000" w:rsidP="005850DA">
            <w:pPr>
              <w:pStyle w:val="BodyText"/>
              <w:rPr>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50DA" w:rsidP="005850DA">
            <w:pPr>
              <w:pStyle w:val="ListBullet"/>
            </w:pPr>
            <w:r w:rsidRPr="005850DA">
              <w:t xml:space="preserve">training package units of competency </w:t>
            </w:r>
          </w:p>
          <w:p w:rsidR="00000000" w:rsidRPr="005850DA" w:rsidP="005850DA">
            <w:pPr>
              <w:pStyle w:val="ListBullet"/>
            </w:pPr>
            <w:r w:rsidRPr="005850DA">
              <w:t>learning outcomes from accredited courses with a vocational outco</w:t>
            </w:r>
            <w:r w:rsidRPr="005850DA">
              <w:t xml:space="preserve">me </w:t>
            </w:r>
          </w:p>
          <w:p w:rsidR="00000000" w:rsidP="005850DA">
            <w:pPr>
              <w:pStyle w:val="ListBullet"/>
              <w:rPr>
                <w:lang w:val="en-NZ"/>
              </w:rPr>
            </w:pPr>
            <w:r w:rsidRPr="005850DA">
              <w:t>non-accredited industry specific learning programs.</w:t>
            </w:r>
          </w:p>
        </w:tc>
      </w:tr>
      <w:tr w:rsidTr="005850DA">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0DA">
            <w:pPr>
              <w:pStyle w:val="BodyText"/>
              <w:rPr>
                <w:lang w:val="en-NZ"/>
              </w:rPr>
            </w:pPr>
            <w:r w:rsidRPr="005850DA">
              <w:rPr>
                <w:rStyle w:val="BoldandItalics"/>
              </w:rPr>
              <w:t>Embedding sustainability education</w:t>
            </w:r>
            <w:r w:rsidRPr="005850DA">
              <w:t xml:space="preserve"> refers to:</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50DA" w:rsidP="005850DA">
            <w:pPr>
              <w:pStyle w:val="ListBullet"/>
            </w:pPr>
            <w:r w:rsidRPr="005850DA">
              <w:t>integrating (as opposed to adding on) principles and practices of education for sustainability into learning and teaching pedagogy.</w:t>
            </w:r>
          </w:p>
        </w:tc>
      </w:tr>
    </w:tbl>
    <w:p w:rsidR="00000000" w:rsidRPr="005850DA" w:rsidP="005850DA">
      <w:pPr>
        <w:pStyle w:val="BodyText"/>
      </w:pPr>
    </w:p>
    <w:p w:rsidR="00000000" w:rsidRPr="005850DA" w:rsidP="005850DA">
      <w:pPr>
        <w:pStyle w:val="AllowPageBreak"/>
      </w:pPr>
    </w:p>
    <w:p w:rsidR="00000000" w:rsidRPr="005850DA" w:rsidP="005850DA">
      <w:pPr>
        <w:pStyle w:val="Heading1"/>
      </w:pPr>
      <w:bookmarkStart w:id="12" w:name="O_358907"/>
      <w:bookmarkEnd w:id="12"/>
      <w:r w:rsidRPr="005850DA">
        <w:t>Un</w:t>
      </w:r>
      <w:r w:rsidRPr="005850DA">
        <w:t>it Sector(s)</w:t>
      </w:r>
    </w:p>
    <w:p w:rsidR="00000000" w:rsidRPr="005850DA" w:rsidP="005850DA">
      <w:pPr>
        <w:pStyle w:val="BodyText"/>
      </w:pPr>
      <w:r w:rsidRPr="005850DA">
        <w:t>Sustainability</w:t>
      </w:r>
    </w:p>
    <w:p w:rsidR="00000000" w:rsidRPr="005850DA" w:rsidP="005850DA">
      <w:pPr>
        <w:pStyle w:val="AllowPageBreak"/>
      </w:pPr>
    </w:p>
    <w:p w:rsidR="00000000" w:rsidRPr="005850DA" w:rsidP="005850DA">
      <w:pPr>
        <w:pStyle w:val="Heading1"/>
      </w:pPr>
      <w:bookmarkStart w:id="13" w:name="O_358908"/>
      <w:bookmarkEnd w:id="13"/>
      <w:r w:rsidRPr="005850DA">
        <w:t>Custom Content Section</w:t>
      </w:r>
    </w:p>
    <w:p w:rsidR="00000000" w:rsidRPr="005850DA" w:rsidP="005850DA">
      <w:pPr>
        <w:pStyle w:val="BodyText"/>
      </w:pPr>
      <w:r w:rsidRPr="005850DA">
        <w:t>Not applicable.</w:t>
      </w:r>
    </w:p>
    <w:p w:rsidR="00000000" w:rsidRPr="005850DA" w:rsidP="005850DA"/>
    <w:sectPr w:rsidSect="005850D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0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7483D" w:rsidP="00F7483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0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83D" w:rsidP="005850D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7483D" w:rsidP="005850D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7483D" w:rsidP="005850D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0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0DA" w:rsidRPr="00F7483D" w:rsidP="00F7483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0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83D" w:rsidRPr="002D2AF8" w:rsidP="005850DA">
    <w:pPr>
      <w:pStyle w:val="Header"/>
      <w:framePr w:wrap="around"/>
    </w:pPr>
    <w:r>
      <w:fldChar w:fldCharType="begin"/>
    </w:r>
    <w:r>
      <w:instrText xml:space="preserve"> TITLE   \* MERGEFORMAT </w:instrText>
    </w:r>
    <w:r>
      <w:fldChar w:fldCharType="separate"/>
    </w:r>
    <w:r>
      <w:t>TAESUS502A Identify and apply current sustainability education principles and practice to learning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F7483D" w:rsidP="005850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043B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D048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A8E1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50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50DA"/>
    <w:pPr>
      <w:spacing w:before="360" w:after="60"/>
      <w:outlineLvl w:val="0"/>
    </w:pPr>
    <w:rPr>
      <w:sz w:val="32"/>
    </w:rPr>
  </w:style>
  <w:style w:type="paragraph" w:styleId="Heading2">
    <w:name w:val="heading 2"/>
    <w:basedOn w:val="HeadingBase"/>
    <w:next w:val="BodyText"/>
    <w:link w:val="Heading2Char"/>
    <w:qFormat/>
    <w:rsid w:val="005850DA"/>
    <w:pPr>
      <w:keepLines/>
      <w:spacing w:before="240" w:after="120"/>
      <w:outlineLvl w:val="1"/>
    </w:pPr>
    <w:rPr>
      <w:sz w:val="28"/>
      <w:szCs w:val="40"/>
    </w:rPr>
  </w:style>
  <w:style w:type="paragraph" w:styleId="Heading3">
    <w:name w:val="heading 3"/>
    <w:basedOn w:val="HeadingBase"/>
    <w:next w:val="BodyText"/>
    <w:link w:val="Heading3Char"/>
    <w:qFormat/>
    <w:rsid w:val="005850DA"/>
    <w:pPr>
      <w:spacing w:before="180" w:after="120"/>
      <w:outlineLvl w:val="2"/>
    </w:pPr>
    <w:rPr>
      <w:spacing w:val="-10"/>
      <w:kern w:val="32"/>
    </w:rPr>
  </w:style>
  <w:style w:type="paragraph" w:styleId="Heading4">
    <w:name w:val="heading 4"/>
    <w:basedOn w:val="HeadingBase"/>
    <w:next w:val="BodyText"/>
    <w:link w:val="Heading4Char"/>
    <w:qFormat/>
    <w:rsid w:val="005850DA"/>
    <w:pPr>
      <w:spacing w:before="160" w:after="120"/>
      <w:outlineLvl w:val="3"/>
    </w:pPr>
    <w:rPr>
      <w:sz w:val="22"/>
    </w:rPr>
  </w:style>
  <w:style w:type="paragraph" w:styleId="Heading5">
    <w:name w:val="heading 5"/>
    <w:basedOn w:val="HeadingBase"/>
    <w:next w:val="Normal"/>
    <w:link w:val="Heading5Char"/>
    <w:qFormat/>
    <w:rsid w:val="005850DA"/>
    <w:pPr>
      <w:spacing w:before="80"/>
      <w:outlineLvl w:val="4"/>
    </w:pPr>
    <w:rPr>
      <w:color w:val="918585"/>
      <w:sz w:val="20"/>
    </w:rPr>
  </w:style>
  <w:style w:type="paragraph" w:styleId="Heading6">
    <w:name w:val="heading 6"/>
    <w:basedOn w:val="HeadingBase"/>
    <w:next w:val="Normal"/>
    <w:link w:val="Heading6Char"/>
    <w:qFormat/>
    <w:rsid w:val="005850DA"/>
    <w:pPr>
      <w:spacing w:before="60"/>
      <w:outlineLvl w:val="5"/>
    </w:pPr>
    <w:rPr>
      <w:color w:val="918585"/>
      <w:sz w:val="20"/>
    </w:rPr>
  </w:style>
  <w:style w:type="paragraph" w:styleId="Heading7">
    <w:name w:val="heading 7"/>
    <w:basedOn w:val="Normal"/>
    <w:next w:val="Normal"/>
    <w:link w:val="Heading7Char"/>
    <w:qFormat/>
    <w:rsid w:val="005850DA"/>
    <w:pPr>
      <w:ind w:left="720"/>
      <w:outlineLvl w:val="6"/>
    </w:pPr>
    <w:rPr>
      <w:i/>
    </w:rPr>
  </w:style>
  <w:style w:type="paragraph" w:styleId="Heading8">
    <w:name w:val="heading 8"/>
    <w:basedOn w:val="Normal"/>
    <w:next w:val="Normal"/>
    <w:link w:val="Heading8Char"/>
    <w:qFormat/>
    <w:rsid w:val="005850DA"/>
    <w:pPr>
      <w:ind w:left="720"/>
      <w:outlineLvl w:val="7"/>
    </w:pPr>
    <w:rPr>
      <w:i/>
    </w:rPr>
  </w:style>
  <w:style w:type="paragraph" w:styleId="Heading9">
    <w:name w:val="heading 9"/>
    <w:basedOn w:val="Normal"/>
    <w:next w:val="Normal"/>
    <w:link w:val="Heading9Char"/>
    <w:qFormat/>
    <w:rsid w:val="005850DA"/>
    <w:pPr>
      <w:ind w:left="720"/>
      <w:outlineLvl w:val="8"/>
    </w:pPr>
    <w:rPr>
      <w:i/>
    </w:rPr>
  </w:style>
  <w:style w:type="character" w:default="1" w:styleId="DefaultParagraphFont">
    <w:name w:val="Default Paragraph Font"/>
    <w:uiPriority w:val="1"/>
    <w:unhideWhenUsed/>
    <w:rsid w:val="005850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50DA"/>
  </w:style>
  <w:style w:type="character" w:customStyle="1" w:styleId="Heading1Char">
    <w:name w:val="Heading 1 Char"/>
    <w:basedOn w:val="DefaultParagraphFont"/>
    <w:link w:val="Heading1"/>
    <w:rsid w:val="005850DA"/>
    <w:rPr>
      <w:rFonts w:ascii="Times New Roman" w:eastAsia="Times New Roman" w:hAnsi="Times New Roman" w:cs="Times New Roman"/>
      <w:b/>
      <w:sz w:val="32"/>
      <w:szCs w:val="20"/>
      <w:lang w:eastAsia="en-US"/>
    </w:rPr>
  </w:style>
  <w:style w:type="paragraph" w:styleId="BodyText">
    <w:name w:val="Body Text"/>
    <w:basedOn w:val="Normal"/>
    <w:link w:val="BodyTextChar"/>
    <w:rsid w:val="005850D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850DA"/>
    <w:rPr>
      <w:rFonts w:ascii="Times New Roman" w:eastAsia="Times New Roman" w:hAnsi="Times New Roman" w:cs="Times New Roman"/>
      <w:sz w:val="24"/>
      <w:lang w:eastAsia="en-US"/>
    </w:rPr>
  </w:style>
  <w:style w:type="paragraph" w:styleId="Footer">
    <w:name w:val="footer"/>
    <w:basedOn w:val="Normal"/>
    <w:link w:val="FooterChar"/>
    <w:rsid w:val="005850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50DA"/>
    <w:rPr>
      <w:rFonts w:ascii="Times New Roman" w:eastAsia="Times New Roman" w:hAnsi="Times New Roman" w:cs="Times New Roman"/>
      <w:sz w:val="16"/>
      <w:lang w:eastAsia="en-US"/>
    </w:rPr>
  </w:style>
  <w:style w:type="paragraph" w:styleId="ListBullet">
    <w:name w:val="List Bullet"/>
    <w:basedOn w:val="List"/>
    <w:rsid w:val="005850DA"/>
    <w:pPr>
      <w:numPr>
        <w:numId w:val="13"/>
      </w:numPr>
      <w:tabs>
        <w:tab w:val="clear" w:pos="340"/>
      </w:tabs>
      <w:spacing w:before="40" w:after="40"/>
    </w:pPr>
  </w:style>
  <w:style w:type="character" w:customStyle="1" w:styleId="SpecialBold">
    <w:name w:val="Special Bold"/>
    <w:basedOn w:val="DefaultParagraphFont"/>
    <w:rsid w:val="005850DA"/>
    <w:rPr>
      <w:b/>
      <w:spacing w:val="0"/>
    </w:rPr>
  </w:style>
  <w:style w:type="paragraph" w:styleId="ListBullet2">
    <w:name w:val="List Bullet 2"/>
    <w:basedOn w:val="List2"/>
    <w:rsid w:val="005850DA"/>
    <w:pPr>
      <w:numPr>
        <w:numId w:val="14"/>
      </w:numPr>
      <w:tabs>
        <w:tab w:val="clear" w:pos="680"/>
      </w:tabs>
    </w:pPr>
  </w:style>
  <w:style w:type="character" w:styleId="Emphasis">
    <w:name w:val="Emphasis"/>
    <w:basedOn w:val="DefaultParagraphFont"/>
    <w:qFormat/>
    <w:rsid w:val="005850DA"/>
    <w:rPr>
      <w:i/>
    </w:rPr>
  </w:style>
  <w:style w:type="paragraph" w:customStyle="1" w:styleId="SuperHeading">
    <w:name w:val="SuperHeading"/>
    <w:basedOn w:val="Normal"/>
    <w:rsid w:val="005850DA"/>
    <w:pPr>
      <w:spacing w:before="240" w:after="120"/>
      <w:outlineLvl w:val="0"/>
    </w:pPr>
    <w:rPr>
      <w:rFonts w:ascii="Times New Roman" w:hAnsi="Times New Roman"/>
      <w:b/>
      <w:sz w:val="28"/>
    </w:rPr>
  </w:style>
  <w:style w:type="paragraph" w:customStyle="1" w:styleId="AllowPageBreak">
    <w:name w:val="AllowPageBreak"/>
    <w:rsid w:val="005850D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850DA"/>
    <w:rPr>
      <w:b/>
      <w:i/>
      <w:u w:val="none"/>
    </w:rPr>
  </w:style>
  <w:style w:type="character" w:customStyle="1" w:styleId="Heading2Char">
    <w:name w:val="Heading 2 Char"/>
    <w:basedOn w:val="DefaultParagraphFont"/>
    <w:link w:val="Heading2"/>
    <w:rsid w:val="005850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50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50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50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50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50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50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50DA"/>
    <w:rPr>
      <w:rFonts w:ascii="Courier New" w:eastAsia="Times New Roman" w:hAnsi="Courier New" w:cs="Times New Roman"/>
      <w:i/>
      <w:szCs w:val="20"/>
      <w:lang w:eastAsia="en-US"/>
    </w:rPr>
  </w:style>
  <w:style w:type="paragraph" w:customStyle="1" w:styleId="HeadingBase">
    <w:name w:val="Heading Base"/>
    <w:rsid w:val="005850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50DA"/>
    <w:pPr>
      <w:tabs>
        <w:tab w:val="right" w:leader="dot" w:pos="9072"/>
      </w:tabs>
      <w:ind w:left="567"/>
    </w:pPr>
    <w:rPr>
      <w:szCs w:val="22"/>
    </w:rPr>
  </w:style>
  <w:style w:type="paragraph" w:customStyle="1" w:styleId="TOCBase">
    <w:name w:val="TOC Base"/>
    <w:rsid w:val="005850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50DA"/>
    <w:pPr>
      <w:tabs>
        <w:tab w:val="right" w:leader="dot" w:pos="9072"/>
      </w:tabs>
      <w:spacing w:before="40" w:after="40"/>
      <w:ind w:left="284"/>
    </w:pPr>
    <w:rPr>
      <w:rFonts w:ascii="Times New Roman" w:hAnsi="Times New Roman"/>
    </w:rPr>
  </w:style>
  <w:style w:type="paragraph" w:styleId="TOC1">
    <w:name w:val="toc 1"/>
    <w:basedOn w:val="TOCBase"/>
    <w:next w:val="Normal"/>
    <w:rsid w:val="005850D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850DA"/>
    <w:pPr>
      <w:spacing w:before="5040"/>
      <w:jc w:val="center"/>
    </w:pPr>
    <w:rPr>
      <w:sz w:val="48"/>
      <w:szCs w:val="72"/>
      <w:lang w:val="en-US"/>
    </w:rPr>
  </w:style>
  <w:style w:type="character" w:customStyle="1" w:styleId="TitleChar">
    <w:name w:val="Title Char"/>
    <w:basedOn w:val="DefaultParagraphFont"/>
    <w:link w:val="Title"/>
    <w:rsid w:val="005850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50DA"/>
    <w:pPr>
      <w:tabs>
        <w:tab w:val="left" w:pos="3600"/>
        <w:tab w:val="left" w:pos="3958"/>
      </w:tabs>
    </w:pPr>
  </w:style>
  <w:style w:type="paragraph" w:styleId="List">
    <w:name w:val="List"/>
    <w:basedOn w:val="BodyText"/>
    <w:next w:val="BodyText"/>
    <w:rsid w:val="005850DA"/>
    <w:pPr>
      <w:tabs>
        <w:tab w:val="left" w:pos="340"/>
      </w:tabs>
      <w:spacing w:before="60" w:after="60"/>
      <w:ind w:left="340" w:hanging="340"/>
    </w:pPr>
  </w:style>
  <w:style w:type="paragraph" w:customStyle="1" w:styleId="Note">
    <w:name w:val="Note"/>
    <w:basedOn w:val="BodyText"/>
    <w:rsid w:val="005850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50DA"/>
    <w:pPr>
      <w:framePr w:wrap="auto" w:hAnchor="text" w:y="6049"/>
    </w:pPr>
    <w:rPr>
      <w:color w:val="000000"/>
      <w:sz w:val="40"/>
    </w:rPr>
  </w:style>
  <w:style w:type="paragraph" w:customStyle="1" w:styleId="TOCTitle">
    <w:name w:val="TOCTitle"/>
    <w:basedOn w:val="Heading1"/>
    <w:rsid w:val="005850DA"/>
    <w:pPr>
      <w:spacing w:after="240"/>
      <w:jc w:val="center"/>
      <w:outlineLvl w:val="9"/>
    </w:pPr>
    <w:rPr>
      <w:caps/>
    </w:rPr>
  </w:style>
  <w:style w:type="paragraph" w:customStyle="1" w:styleId="Version">
    <w:name w:val="Version"/>
    <w:rsid w:val="005850D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850DA"/>
    <w:pPr>
      <w:keepNext w:val="0"/>
      <w:tabs>
        <w:tab w:val="right" w:pos="4176"/>
      </w:tabs>
      <w:ind w:left="198" w:hanging="198"/>
    </w:pPr>
    <w:rPr>
      <w:rFonts w:ascii="Garamond" w:hAnsi="Garamond"/>
    </w:rPr>
  </w:style>
  <w:style w:type="paragraph" w:styleId="IndexHeading">
    <w:name w:val="index heading"/>
    <w:basedOn w:val="Normal"/>
    <w:next w:val="Index1"/>
    <w:semiHidden/>
    <w:rsid w:val="005850DA"/>
    <w:pPr>
      <w:spacing w:before="120" w:after="120"/>
    </w:pPr>
    <w:rPr>
      <w:rFonts w:ascii="Arial" w:hAnsi="Arial"/>
      <w:b/>
      <w:color w:val="918585"/>
      <w:sz w:val="24"/>
    </w:rPr>
  </w:style>
  <w:style w:type="paragraph" w:styleId="Header">
    <w:name w:val="header"/>
    <w:basedOn w:val="Normal"/>
    <w:link w:val="HeaderChar"/>
    <w:rsid w:val="005850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50DA"/>
    <w:rPr>
      <w:rFonts w:ascii="Times New Roman" w:eastAsia="Times New Roman" w:hAnsi="Times New Roman" w:cs="Times New Roman"/>
      <w:sz w:val="16"/>
      <w:szCs w:val="20"/>
      <w:lang w:val="en-GB" w:eastAsia="en-US"/>
    </w:rPr>
  </w:style>
  <w:style w:type="paragraph" w:customStyle="1" w:styleId="Chapter">
    <w:name w:val="Chapter"/>
    <w:basedOn w:val="Normal"/>
    <w:rsid w:val="005850DA"/>
    <w:pPr>
      <w:spacing w:before="240"/>
    </w:pPr>
    <w:rPr>
      <w:rFonts w:ascii="Times New Roman" w:hAnsi="Times New Roman"/>
      <w:smallCaps/>
      <w:spacing w:val="80"/>
      <w:sz w:val="28"/>
    </w:rPr>
  </w:style>
  <w:style w:type="paragraph" w:customStyle="1" w:styleId="InChapter">
    <w:name w:val="InChapter"/>
    <w:basedOn w:val="Heading3"/>
    <w:rsid w:val="005850DA"/>
    <w:pPr>
      <w:spacing w:after="240"/>
      <w:outlineLvl w:val="9"/>
    </w:pPr>
    <w:rPr>
      <w:noProof/>
    </w:rPr>
  </w:style>
  <w:style w:type="paragraph" w:styleId="Index2">
    <w:name w:val="index 2"/>
    <w:basedOn w:val="Normal"/>
    <w:next w:val="Normal"/>
    <w:semiHidden/>
    <w:rsid w:val="005850DA"/>
    <w:pPr>
      <w:tabs>
        <w:tab w:val="right" w:pos="4176"/>
      </w:tabs>
      <w:ind w:left="568" w:hanging="284"/>
    </w:pPr>
    <w:rPr>
      <w:rFonts w:ascii="Garamond" w:hAnsi="Garamond"/>
    </w:rPr>
  </w:style>
  <w:style w:type="paragraph" w:customStyle="1" w:styleId="Byline">
    <w:name w:val="Byline"/>
    <w:rsid w:val="005850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50DA"/>
    <w:pPr>
      <w:tabs>
        <w:tab w:val="clear" w:pos="3600"/>
        <w:tab w:val="clear" w:pos="3958"/>
      </w:tabs>
      <w:jc w:val="right"/>
    </w:pPr>
  </w:style>
  <w:style w:type="paragraph" w:styleId="Caption">
    <w:name w:val="caption"/>
    <w:basedOn w:val="BodyText"/>
    <w:next w:val="Normal"/>
    <w:qFormat/>
    <w:rsid w:val="005850DA"/>
    <w:pPr>
      <w:framePr w:w="2268" w:hSpace="181" w:vSpace="181" w:wrap="around" w:vAnchor="text" w:hAnchor="page" w:x="1135" w:y="285" w:anchorLock="1"/>
    </w:pPr>
    <w:rPr>
      <w:i/>
    </w:rPr>
  </w:style>
  <w:style w:type="paragraph" w:customStyle="1" w:styleId="MiniTOCTitle">
    <w:name w:val="MiniTOCTitle"/>
    <w:basedOn w:val="Heading4"/>
    <w:rsid w:val="005850DA"/>
    <w:pPr>
      <w:spacing w:before="240"/>
      <w:outlineLvl w:val="9"/>
    </w:pPr>
    <w:rPr>
      <w:noProof/>
      <w:sz w:val="24"/>
    </w:rPr>
  </w:style>
  <w:style w:type="paragraph" w:customStyle="1" w:styleId="MiniTOCItem">
    <w:name w:val="MiniTOCItem"/>
    <w:basedOn w:val="ListBullet"/>
    <w:rsid w:val="005850DA"/>
    <w:pPr>
      <w:numPr>
        <w:numId w:val="0"/>
      </w:numPr>
      <w:tabs>
        <w:tab w:val="right" w:leader="dot" w:pos="6521"/>
      </w:tabs>
      <w:spacing w:before="0" w:after="0"/>
    </w:pPr>
  </w:style>
  <w:style w:type="paragraph" w:customStyle="1" w:styleId="TOFTitle">
    <w:name w:val="TOFTitle"/>
    <w:basedOn w:val="TOCTitle"/>
    <w:rsid w:val="005850DA"/>
  </w:style>
  <w:style w:type="paragraph" w:styleId="TableofFigures">
    <w:name w:val="table of figures"/>
    <w:basedOn w:val="Normal"/>
    <w:next w:val="Normal"/>
    <w:semiHidden/>
    <w:rsid w:val="005850DA"/>
    <w:pPr>
      <w:tabs>
        <w:tab w:val="right" w:leader="dot" w:pos="9072"/>
      </w:tabs>
      <w:ind w:left="970" w:hanging="403"/>
    </w:pPr>
    <w:rPr>
      <w:rFonts w:ascii="Times New Roman" w:hAnsi="Times New Roman"/>
      <w:b/>
    </w:rPr>
  </w:style>
  <w:style w:type="paragraph" w:styleId="ListNumber">
    <w:name w:val="List Number"/>
    <w:basedOn w:val="List"/>
    <w:rsid w:val="005850DA"/>
    <w:pPr>
      <w:numPr>
        <w:numId w:val="11"/>
      </w:numPr>
    </w:pPr>
  </w:style>
  <w:style w:type="character" w:customStyle="1" w:styleId="WingdingSymbols">
    <w:name w:val="Wingding Symbols"/>
    <w:rsid w:val="005850DA"/>
    <w:rPr>
      <w:rFonts w:ascii="Wingdings" w:hAnsi="Wingdings"/>
    </w:rPr>
  </w:style>
  <w:style w:type="paragraph" w:customStyle="1" w:styleId="TableHeading">
    <w:name w:val="Table Heading"/>
    <w:basedOn w:val="HeadingBase"/>
    <w:rsid w:val="005850DA"/>
    <w:pPr>
      <w:keepLines/>
      <w:pBdr>
        <w:bottom w:val="single" w:sz="6" w:space="1" w:color="918585"/>
      </w:pBdr>
      <w:spacing w:before="240"/>
    </w:pPr>
  </w:style>
  <w:style w:type="character" w:customStyle="1" w:styleId="HotSpot">
    <w:name w:val="HotSpot"/>
    <w:rsid w:val="005850DA"/>
    <w:rPr>
      <w:color w:val="0033CC"/>
      <w:u w:val="none"/>
    </w:rPr>
  </w:style>
  <w:style w:type="paragraph" w:customStyle="1" w:styleId="BodyTextRight">
    <w:name w:val="Body Text Right"/>
    <w:basedOn w:val="BodyText"/>
    <w:rsid w:val="005850DA"/>
    <w:pPr>
      <w:spacing w:before="0" w:after="0"/>
      <w:jc w:val="right"/>
    </w:pPr>
  </w:style>
  <w:style w:type="paragraph" w:styleId="Index3">
    <w:name w:val="index 3"/>
    <w:basedOn w:val="ListNumber2"/>
    <w:next w:val="Normal"/>
    <w:semiHidden/>
    <w:rsid w:val="005850DA"/>
    <w:pPr>
      <w:numPr>
        <w:numId w:val="0"/>
      </w:numPr>
      <w:tabs>
        <w:tab w:val="right" w:leader="dot" w:pos="4176"/>
      </w:tabs>
    </w:pPr>
  </w:style>
  <w:style w:type="paragraph" w:styleId="ListNumber2">
    <w:name w:val="List Number 2"/>
    <w:basedOn w:val="List2"/>
    <w:rsid w:val="005850DA"/>
    <w:pPr>
      <w:numPr>
        <w:numId w:val="10"/>
      </w:numPr>
      <w:tabs>
        <w:tab w:val="clear" w:pos="1060"/>
      </w:tabs>
    </w:pPr>
  </w:style>
  <w:style w:type="paragraph" w:customStyle="1" w:styleId="MarginNote">
    <w:name w:val="Margin Note"/>
    <w:basedOn w:val="BodyText"/>
    <w:rsid w:val="005850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50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50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50DA"/>
    <w:rPr>
      <w:sz w:val="32"/>
    </w:rPr>
  </w:style>
  <w:style w:type="paragraph" w:customStyle="1" w:styleId="HeadingProcedure">
    <w:name w:val="Heading Procedure"/>
    <w:basedOn w:val="HeadingBase"/>
    <w:next w:val="Normal"/>
    <w:rsid w:val="005850DA"/>
    <w:pPr>
      <w:tabs>
        <w:tab w:val="left" w:pos="0"/>
      </w:tabs>
      <w:spacing w:before="120" w:after="60"/>
    </w:pPr>
    <w:rPr>
      <w:i/>
      <w:color w:val="918585"/>
      <w:sz w:val="22"/>
    </w:rPr>
  </w:style>
  <w:style w:type="paragraph" w:customStyle="1" w:styleId="TableBodyText">
    <w:name w:val="Table Body Text"/>
    <w:basedOn w:val="BodyText"/>
    <w:rsid w:val="005850DA"/>
    <w:pPr>
      <w:spacing w:before="60" w:after="60"/>
    </w:pPr>
  </w:style>
  <w:style w:type="paragraph" w:styleId="ListContinue">
    <w:name w:val="List Continue"/>
    <w:basedOn w:val="List"/>
    <w:rsid w:val="005850DA"/>
    <w:pPr>
      <w:ind w:firstLine="0"/>
    </w:pPr>
  </w:style>
  <w:style w:type="paragraph" w:customStyle="1" w:styleId="ListNote">
    <w:name w:val="List Note"/>
    <w:basedOn w:val="List"/>
    <w:rsid w:val="005850DA"/>
    <w:pPr>
      <w:pBdr>
        <w:top w:val="single" w:sz="6" w:space="2" w:color="918585"/>
        <w:bottom w:val="single" w:sz="6" w:space="2" w:color="918585"/>
      </w:pBdr>
      <w:tabs>
        <w:tab w:val="left" w:pos="1021"/>
      </w:tabs>
      <w:ind w:firstLine="0"/>
    </w:pPr>
  </w:style>
  <w:style w:type="paragraph" w:customStyle="1" w:styleId="Warning">
    <w:name w:val="Warning"/>
    <w:basedOn w:val="BodyText"/>
    <w:rsid w:val="005850DA"/>
    <w:pPr>
      <w:shd w:val="clear" w:color="auto" w:fill="D9D9D9"/>
      <w:tabs>
        <w:tab w:val="left" w:pos="992"/>
      </w:tabs>
      <w:ind w:left="119" w:right="119"/>
    </w:pPr>
    <w:rPr>
      <w:sz w:val="20"/>
    </w:rPr>
  </w:style>
  <w:style w:type="paragraph" w:customStyle="1" w:styleId="MarginIcons">
    <w:name w:val="Margin Icons"/>
    <w:basedOn w:val="BodyText"/>
    <w:rsid w:val="005850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50DA"/>
    <w:rPr>
      <w:rFonts w:ascii="Courier New" w:hAnsi="Courier New"/>
    </w:rPr>
  </w:style>
  <w:style w:type="paragraph" w:customStyle="1" w:styleId="NoteBullet">
    <w:name w:val="Note Bullet"/>
    <w:basedOn w:val="Note"/>
    <w:rsid w:val="005850DA"/>
    <w:pPr>
      <w:tabs>
        <w:tab w:val="clear" w:pos="680"/>
      </w:tabs>
      <w:spacing w:before="60" w:after="60"/>
    </w:pPr>
  </w:style>
  <w:style w:type="paragraph" w:customStyle="1" w:styleId="SubHeading2">
    <w:name w:val="SubHeading2"/>
    <w:basedOn w:val="HeadingBase"/>
    <w:rsid w:val="005850DA"/>
    <w:pPr>
      <w:spacing w:before="240" w:after="60"/>
    </w:pPr>
    <w:rPr>
      <w:sz w:val="20"/>
    </w:rPr>
  </w:style>
  <w:style w:type="paragraph" w:customStyle="1" w:styleId="SubHeading1">
    <w:name w:val="SubHeading1"/>
    <w:basedOn w:val="HeadingBase"/>
    <w:rsid w:val="005850DA"/>
    <w:pPr>
      <w:spacing w:before="240" w:after="60"/>
    </w:pPr>
    <w:rPr>
      <w:color w:val="918585"/>
      <w:sz w:val="22"/>
    </w:rPr>
  </w:style>
  <w:style w:type="paragraph" w:customStyle="1" w:styleId="SideHeading">
    <w:name w:val="Side Heading"/>
    <w:basedOn w:val="HeadingBase"/>
    <w:rsid w:val="005850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50DA"/>
    <w:pPr>
      <w:numPr>
        <w:numId w:val="12"/>
      </w:numPr>
    </w:pPr>
  </w:style>
  <w:style w:type="paragraph" w:styleId="PlainText">
    <w:name w:val="Plain Text"/>
    <w:basedOn w:val="Normal"/>
    <w:link w:val="PlainTextChar"/>
    <w:rsid w:val="005850DA"/>
    <w:rPr>
      <w:sz w:val="20"/>
    </w:rPr>
  </w:style>
  <w:style w:type="character" w:customStyle="1" w:styleId="PlainTextChar">
    <w:name w:val="Plain Text Char"/>
    <w:basedOn w:val="DefaultParagraphFont"/>
    <w:link w:val="PlainText"/>
    <w:rsid w:val="005850DA"/>
    <w:rPr>
      <w:rFonts w:ascii="Courier New" w:eastAsia="Times New Roman" w:hAnsi="Courier New" w:cs="Times New Roman"/>
      <w:sz w:val="20"/>
      <w:szCs w:val="20"/>
      <w:lang w:eastAsia="en-US"/>
    </w:rPr>
  </w:style>
  <w:style w:type="character" w:customStyle="1" w:styleId="MenuOption">
    <w:name w:val="Menu Option"/>
    <w:basedOn w:val="DefaultParagraphFont"/>
    <w:rsid w:val="005850DA"/>
    <w:rPr>
      <w:b/>
      <w:smallCaps/>
    </w:rPr>
  </w:style>
  <w:style w:type="paragraph" w:customStyle="1" w:styleId="TableListNumber">
    <w:name w:val="Table List Number"/>
    <w:basedOn w:val="ListNumber"/>
    <w:rsid w:val="005850DA"/>
    <w:pPr>
      <w:numPr>
        <w:numId w:val="0"/>
      </w:numPr>
    </w:pPr>
  </w:style>
  <w:style w:type="paragraph" w:styleId="TOC4">
    <w:name w:val="toc 4"/>
    <w:basedOn w:val="TOCBase"/>
    <w:next w:val="Normal"/>
    <w:semiHidden/>
    <w:rsid w:val="005850DA"/>
    <w:pPr>
      <w:tabs>
        <w:tab w:val="right" w:leader="dot" w:pos="9071"/>
      </w:tabs>
      <w:ind w:left="1701"/>
    </w:pPr>
  </w:style>
  <w:style w:type="paragraph" w:customStyle="1" w:styleId="ListAlpha">
    <w:name w:val="List Alpha"/>
    <w:basedOn w:val="List"/>
    <w:rsid w:val="005850DA"/>
    <w:pPr>
      <w:numPr>
        <w:numId w:val="9"/>
      </w:numPr>
    </w:pPr>
  </w:style>
  <w:style w:type="paragraph" w:customStyle="1" w:styleId="ListAlpha2">
    <w:name w:val="List Alpha 2"/>
    <w:basedOn w:val="List2"/>
    <w:rsid w:val="005850DA"/>
    <w:pPr>
      <w:numPr>
        <w:numId w:val="8"/>
      </w:numPr>
    </w:pPr>
  </w:style>
  <w:style w:type="paragraph" w:styleId="List2">
    <w:name w:val="List 2"/>
    <w:basedOn w:val="BodyText"/>
    <w:rsid w:val="005850DA"/>
    <w:pPr>
      <w:tabs>
        <w:tab w:val="left" w:pos="680"/>
      </w:tabs>
      <w:spacing w:before="60" w:after="60"/>
      <w:ind w:left="680" w:hanging="340"/>
    </w:pPr>
  </w:style>
  <w:style w:type="paragraph" w:styleId="List3">
    <w:name w:val="List 3"/>
    <w:basedOn w:val="BodyText"/>
    <w:rsid w:val="005850DA"/>
    <w:pPr>
      <w:tabs>
        <w:tab w:val="left" w:pos="1021"/>
      </w:tabs>
      <w:spacing w:before="60" w:after="60"/>
      <w:ind w:left="1020" w:hanging="340"/>
    </w:pPr>
  </w:style>
  <w:style w:type="paragraph" w:styleId="List4">
    <w:name w:val="List 4"/>
    <w:basedOn w:val="BodyText"/>
    <w:rsid w:val="005850DA"/>
    <w:pPr>
      <w:tabs>
        <w:tab w:val="left" w:pos="1361"/>
      </w:tabs>
      <w:spacing w:before="60" w:after="60"/>
      <w:ind w:left="1361" w:hanging="340"/>
    </w:pPr>
  </w:style>
  <w:style w:type="paragraph" w:styleId="List5">
    <w:name w:val="List 5"/>
    <w:basedOn w:val="BodyText"/>
    <w:rsid w:val="005850DA"/>
    <w:pPr>
      <w:tabs>
        <w:tab w:val="left" w:pos="1701"/>
      </w:tabs>
      <w:spacing w:before="60" w:after="60"/>
      <w:ind w:left="1701" w:hanging="340"/>
    </w:pPr>
  </w:style>
  <w:style w:type="paragraph" w:styleId="ListBullet3">
    <w:name w:val="List Bullet 3"/>
    <w:basedOn w:val="List3"/>
    <w:rsid w:val="005850DA"/>
    <w:pPr>
      <w:numPr>
        <w:numId w:val="15"/>
      </w:numPr>
      <w:tabs>
        <w:tab w:val="clear" w:pos="1021"/>
      </w:tabs>
      <w:ind w:left="1037" w:hanging="357"/>
    </w:pPr>
  </w:style>
  <w:style w:type="paragraph" w:styleId="ListBullet4">
    <w:name w:val="List Bullet 4"/>
    <w:basedOn w:val="List4"/>
    <w:rsid w:val="005850DA"/>
    <w:pPr>
      <w:numPr>
        <w:numId w:val="3"/>
      </w:numPr>
    </w:pPr>
  </w:style>
  <w:style w:type="paragraph" w:styleId="ListBullet5">
    <w:name w:val="List Bullet 5"/>
    <w:basedOn w:val="List5"/>
    <w:rsid w:val="005850DA"/>
    <w:pPr>
      <w:numPr>
        <w:numId w:val="4"/>
      </w:numPr>
    </w:pPr>
  </w:style>
  <w:style w:type="paragraph" w:styleId="ListContinue2">
    <w:name w:val="List Continue 2"/>
    <w:basedOn w:val="List2"/>
    <w:rsid w:val="005850DA"/>
    <w:pPr>
      <w:ind w:firstLine="0"/>
    </w:pPr>
  </w:style>
  <w:style w:type="paragraph" w:styleId="ListContinue3">
    <w:name w:val="List Continue 3"/>
    <w:basedOn w:val="List3"/>
    <w:rsid w:val="005850DA"/>
    <w:pPr>
      <w:ind w:left="1021" w:firstLine="0"/>
    </w:pPr>
  </w:style>
  <w:style w:type="paragraph" w:styleId="ListContinue4">
    <w:name w:val="List Continue 4"/>
    <w:basedOn w:val="List4"/>
    <w:rsid w:val="005850DA"/>
    <w:pPr>
      <w:ind w:firstLine="0"/>
    </w:pPr>
  </w:style>
  <w:style w:type="paragraph" w:styleId="ListContinue5">
    <w:name w:val="List Continue 5"/>
    <w:basedOn w:val="List5"/>
    <w:rsid w:val="005850DA"/>
    <w:pPr>
      <w:ind w:firstLine="0"/>
    </w:pPr>
  </w:style>
  <w:style w:type="paragraph" w:styleId="ListNumber3">
    <w:name w:val="List Number 3"/>
    <w:basedOn w:val="List3"/>
    <w:rsid w:val="005850DA"/>
    <w:pPr>
      <w:numPr>
        <w:numId w:val="5"/>
      </w:numPr>
    </w:pPr>
  </w:style>
  <w:style w:type="paragraph" w:styleId="ListNumber4">
    <w:name w:val="List Number 4"/>
    <w:basedOn w:val="List4"/>
    <w:rsid w:val="005850DA"/>
    <w:pPr>
      <w:numPr>
        <w:numId w:val="6"/>
      </w:numPr>
    </w:pPr>
  </w:style>
  <w:style w:type="paragraph" w:styleId="ListNumber5">
    <w:name w:val="List Number 5"/>
    <w:basedOn w:val="List5"/>
    <w:rsid w:val="005850DA"/>
    <w:pPr>
      <w:numPr>
        <w:numId w:val="7"/>
      </w:numPr>
    </w:pPr>
  </w:style>
  <w:style w:type="paragraph" w:styleId="BlockText">
    <w:name w:val="Block Text"/>
    <w:basedOn w:val="Normal"/>
    <w:rsid w:val="005850DA"/>
    <w:pPr>
      <w:spacing w:after="120"/>
      <w:ind w:left="1440" w:right="1440"/>
    </w:pPr>
  </w:style>
  <w:style w:type="character" w:customStyle="1" w:styleId="Subscript">
    <w:name w:val="Subscript"/>
    <w:basedOn w:val="DefaultParagraphFont"/>
    <w:rsid w:val="005850DA"/>
    <w:rPr>
      <w:sz w:val="16"/>
      <w:vertAlign w:val="subscript"/>
    </w:rPr>
  </w:style>
  <w:style w:type="character" w:customStyle="1" w:styleId="Superscript">
    <w:name w:val="Superscript"/>
    <w:basedOn w:val="DefaultParagraphFont"/>
    <w:rsid w:val="005850DA"/>
    <w:rPr>
      <w:sz w:val="16"/>
      <w:vertAlign w:val="superscript"/>
    </w:rPr>
  </w:style>
  <w:style w:type="character" w:customStyle="1" w:styleId="Symbols">
    <w:name w:val="Symbols"/>
    <w:basedOn w:val="DefaultParagraphFont"/>
    <w:rsid w:val="005850DA"/>
    <w:rPr>
      <w:rFonts w:ascii="Symbol" w:hAnsi="Symbol"/>
    </w:rPr>
  </w:style>
  <w:style w:type="character" w:customStyle="1" w:styleId="MenuOptions">
    <w:name w:val="Menu Options"/>
    <w:basedOn w:val="DefaultParagraphFont"/>
    <w:rsid w:val="005850DA"/>
    <w:rPr>
      <w:rFonts w:ascii="Arial Narrow" w:hAnsi="Arial Narrow"/>
      <w:smallCaps/>
    </w:rPr>
  </w:style>
  <w:style w:type="character" w:customStyle="1" w:styleId="Buttons">
    <w:name w:val="Buttons"/>
    <w:basedOn w:val="DefaultParagraphFont"/>
    <w:rsid w:val="005850DA"/>
    <w:rPr>
      <w:b/>
    </w:rPr>
  </w:style>
  <w:style w:type="character" w:customStyle="1" w:styleId="Underlined">
    <w:name w:val="Underlined"/>
    <w:basedOn w:val="DefaultParagraphFont"/>
    <w:rsid w:val="005850DA"/>
    <w:rPr>
      <w:u w:val="single"/>
    </w:rPr>
  </w:style>
  <w:style w:type="paragraph" w:customStyle="1" w:styleId="TableBodyTextRight">
    <w:name w:val="Table Body Text Right"/>
    <w:basedOn w:val="TableBodyText"/>
    <w:rsid w:val="005850DA"/>
    <w:pPr>
      <w:widowControl w:val="0"/>
      <w:autoSpaceDE w:val="0"/>
      <w:autoSpaceDN w:val="0"/>
      <w:adjustRightInd w:val="0"/>
      <w:jc w:val="right"/>
    </w:pPr>
    <w:rPr>
      <w:rFonts w:cs="Arial"/>
      <w:szCs w:val="18"/>
    </w:rPr>
  </w:style>
  <w:style w:type="paragraph" w:customStyle="1" w:styleId="CopyrightText">
    <w:name w:val="Copyright Text"/>
    <w:basedOn w:val="BodyText"/>
    <w:rsid w:val="005850DA"/>
    <w:rPr>
      <w:sz w:val="18"/>
    </w:rPr>
  </w:style>
  <w:style w:type="paragraph" w:customStyle="1" w:styleId="BodySmallRight">
    <w:name w:val="Body Small Right"/>
    <w:basedOn w:val="BodyTextRight"/>
    <w:rsid w:val="005850DA"/>
    <w:rPr>
      <w:sz w:val="18"/>
      <w:szCs w:val="18"/>
    </w:rPr>
  </w:style>
  <w:style w:type="paragraph" w:customStyle="1" w:styleId="MarginEdition">
    <w:name w:val="Margin Edition"/>
    <w:basedOn w:val="MarginNote"/>
    <w:rsid w:val="005850DA"/>
    <w:pPr>
      <w:spacing w:before="0" w:after="0"/>
    </w:pPr>
    <w:rPr>
      <w:rFonts w:ascii="Times New Roman" w:hAnsi="Times New Roman"/>
      <w:color w:val="999999"/>
    </w:rPr>
  </w:style>
  <w:style w:type="paragraph" w:customStyle="1" w:styleId="Spacer">
    <w:name w:val="Spacer"/>
    <w:basedOn w:val="Normal"/>
    <w:rsid w:val="005850DA"/>
    <w:rPr>
      <w:sz w:val="2"/>
      <w:szCs w:val="2"/>
    </w:rPr>
  </w:style>
  <w:style w:type="character" w:customStyle="1" w:styleId="Small">
    <w:name w:val="Small"/>
    <w:basedOn w:val="DefaultParagraphFont"/>
    <w:rsid w:val="005850DA"/>
    <w:rPr>
      <w:sz w:val="16"/>
    </w:rPr>
  </w:style>
  <w:style w:type="paragraph" w:customStyle="1" w:styleId="WideTable">
    <w:name w:val="Wide Table"/>
    <w:basedOn w:val="Normal"/>
    <w:rsid w:val="005850DA"/>
    <w:pPr>
      <w:ind w:left="-1418"/>
    </w:pPr>
    <w:rPr>
      <w:sz w:val="2"/>
      <w:szCs w:val="2"/>
    </w:rPr>
  </w:style>
  <w:style w:type="character" w:styleId="PageNumber">
    <w:name w:val="page number"/>
    <w:basedOn w:val="DefaultParagraphFont"/>
    <w:rsid w:val="005850DA"/>
  </w:style>
  <w:style w:type="paragraph" w:styleId="Quote">
    <w:name w:val="Quote"/>
    <w:basedOn w:val="Heading1"/>
    <w:link w:val="QuoteChar"/>
    <w:qFormat/>
    <w:rsid w:val="005850DA"/>
    <w:rPr>
      <w:b w:val="0"/>
      <w:sz w:val="72"/>
      <w:szCs w:val="72"/>
      <w:lang w:val="en-NZ"/>
    </w:rPr>
  </w:style>
  <w:style w:type="character" w:customStyle="1" w:styleId="QuoteChar">
    <w:name w:val="Quote Char"/>
    <w:basedOn w:val="DefaultParagraphFont"/>
    <w:link w:val="Quote"/>
    <w:rsid w:val="005850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50DA"/>
    <w:pPr>
      <w:pageBreakBefore/>
    </w:pPr>
  </w:style>
  <w:style w:type="paragraph" w:customStyle="1" w:styleId="Border">
    <w:name w:val="Border"/>
    <w:basedOn w:val="Normal"/>
    <w:qFormat/>
    <w:rsid w:val="005850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50DA"/>
    <w:rPr>
      <w:b/>
      <w:bCs/>
      <w:i/>
      <w:iCs/>
      <w:color w:val="auto"/>
    </w:rPr>
  </w:style>
  <w:style w:type="paragraph" w:styleId="IntenseQuote">
    <w:name w:val="Intense Quote"/>
    <w:basedOn w:val="Normal"/>
    <w:next w:val="Normal"/>
    <w:link w:val="IntenseQuoteChar"/>
    <w:uiPriority w:val="30"/>
    <w:qFormat/>
    <w:rsid w:val="005850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50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50DA"/>
    <w:rPr>
      <w:smallCaps/>
      <w:color w:val="auto"/>
      <w:u w:val="single"/>
    </w:rPr>
  </w:style>
  <w:style w:type="character" w:styleId="IntenseReference">
    <w:name w:val="Intense Reference"/>
    <w:basedOn w:val="DefaultParagraphFont"/>
    <w:uiPriority w:val="32"/>
    <w:qFormat/>
    <w:rsid w:val="005850DA"/>
    <w:rPr>
      <w:b/>
      <w:bCs/>
      <w:smallCaps/>
      <w:color w:val="auto"/>
      <w:spacing w:val="5"/>
      <w:u w:val="single"/>
    </w:rPr>
  </w:style>
  <w:style w:type="paragraph" w:customStyle="1" w:styleId="2ColumnHeading">
    <w:name w:val="2Column Heading"/>
    <w:basedOn w:val="BodyText"/>
    <w:qFormat/>
    <w:rsid w:val="005850DA"/>
    <w:pPr>
      <w:spacing w:after="60"/>
      <w:ind w:left="-2268"/>
    </w:pPr>
    <w:rPr>
      <w:b/>
    </w:rPr>
  </w:style>
  <w:style w:type="paragraph" w:customStyle="1" w:styleId="Heading1TOC">
    <w:name w:val="Heading1 TOC"/>
    <w:basedOn w:val="Normal"/>
    <w:qFormat/>
    <w:rsid w:val="005850DA"/>
    <w:pPr>
      <w:spacing w:before="240" w:after="120"/>
    </w:pPr>
    <w:rPr>
      <w:rFonts w:ascii="Times New Roman" w:hAnsi="Times New Roman"/>
      <w:b/>
      <w:sz w:val="32"/>
    </w:rPr>
  </w:style>
  <w:style w:type="paragraph" w:customStyle="1" w:styleId="Heading2TOC">
    <w:name w:val="Heading2 TOC"/>
    <w:basedOn w:val="Normal"/>
    <w:qFormat/>
    <w:rsid w:val="005850DA"/>
    <w:pPr>
      <w:spacing w:before="240" w:after="60"/>
    </w:pPr>
    <w:rPr>
      <w:rFonts w:ascii="Times New Roman" w:hAnsi="Times New Roman"/>
      <w:b/>
      <w:sz w:val="28"/>
    </w:rPr>
  </w:style>
  <w:style w:type="character" w:customStyle="1" w:styleId="Underline">
    <w:name w:val="Underline"/>
    <w:basedOn w:val="DefaultParagraphFont"/>
    <w:qFormat/>
    <w:rsid w:val="005850DA"/>
    <w:rPr>
      <w:u w:val="single"/>
    </w:rPr>
  </w:style>
  <w:style w:type="paragraph" w:styleId="BalloonText">
    <w:name w:val="Balloon Text"/>
    <w:basedOn w:val="Normal"/>
    <w:link w:val="BalloonTextChar"/>
    <w:rsid w:val="005850DA"/>
    <w:rPr>
      <w:rFonts w:ascii="Tahoma" w:hAnsi="Tahoma" w:cs="Tahoma"/>
      <w:sz w:val="16"/>
      <w:szCs w:val="16"/>
    </w:rPr>
  </w:style>
  <w:style w:type="character" w:customStyle="1" w:styleId="BalloonTextChar">
    <w:name w:val="Balloon Text Char"/>
    <w:basedOn w:val="DefaultParagraphFont"/>
    <w:link w:val="BalloonText"/>
    <w:rsid w:val="005850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50D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850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50DA"/>
    <w:rPr>
      <w:b/>
      <w:color w:val="660033"/>
      <w:spacing w:val="0"/>
    </w:rPr>
  </w:style>
  <w:style w:type="paragraph" w:customStyle="1" w:styleId="Nameditemlist">
    <w:name w:val="Named item list"/>
    <w:basedOn w:val="BodyText"/>
    <w:qFormat/>
    <w:rsid w:val="005850D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1232</Words>
  <Characters>8313</Characters>
  <Application>Microsoft Office Word</Application>
  <DocSecurity>0</DocSecurity>
  <Lines>248</Lines>
  <Paragraphs>143</Paragraphs>
  <ScaleCrop>false</ScaleCrop>
  <Company>Author-it Software Corporation Ltd.</Company>
  <LinksUpToDate>false</LinksUpToDate>
  <CharactersWithSpaces>9523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TAESUS502A Identify and apply current sustainability education principles and practice to learning programs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2012-10-11T20:04:00Z</dcterms:created>
  <dcterms:modified xsi:type="dcterms:W3CDTF">2012-10-11T20:04:00Z</dcterms:modified>
</cp:coreProperties>
</file>