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B9F" w:rsidP="00EC4B9F">
      <w:pPr>
        <w:pStyle w:val="Title"/>
      </w:pPr>
      <w:bookmarkStart w:id="0" w:name="_GoBack"/>
      <w:bookmarkEnd w:id="0"/>
      <w:r>
        <w:fldChar w:fldCharType="begin"/>
      </w:r>
      <w:r>
        <w:instrText xml:space="preserve"> TITLE   \* MERGEFORMAT </w:instrText>
      </w:r>
      <w:r>
        <w:fldChar w:fldCharType="separate"/>
      </w:r>
      <w:r>
        <w:t>TAELLN806A Initiate, develop and evaluate adult language, literacy and numeracy resources</w:t>
      </w:r>
      <w:r>
        <w:fldChar w:fldCharType="end"/>
      </w:r>
    </w:p>
    <w:p w:rsidR="00EC4B9F" w:rsidP="00EC4B9F">
      <w:pPr>
        <w:pStyle w:val="Version"/>
        <w:sectPr w:rsidSect="00066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F01" w:rsidP="00066F01">
      <w:pPr>
        <w:pStyle w:val="SuperHeading"/>
      </w:pPr>
      <w:r w:rsidRPr="00066F01">
        <w:t>TAELLN806A Initiate, develop and evaluate adult language, literacy and numeracy resources</w:t>
      </w:r>
    </w:p>
    <w:p w:rsidR="00000000" w:rsidRPr="00066F01" w:rsidP="00066F01">
      <w:pPr>
        <w:pStyle w:val="Heading1"/>
      </w:pPr>
      <w:bookmarkStart w:id="1" w:name="O_150231"/>
      <w:bookmarkEnd w:id="1"/>
      <w:r w:rsidRPr="00066F01">
        <w:t>Modification History</w:t>
      </w:r>
    </w:p>
    <w:p w:rsidR="00000000" w:rsidRPr="00066F01" w:rsidP="00066F01">
      <w:pPr>
        <w:pStyle w:val="BodyText"/>
      </w:pPr>
      <w:r w:rsidRPr="00066F01">
        <w:t>Not applicable.</w:t>
      </w:r>
    </w:p>
    <w:p w:rsidR="00000000" w:rsidRPr="00066F01" w:rsidP="00066F01">
      <w:pPr>
        <w:pStyle w:val="AllowPageBreak"/>
      </w:pPr>
    </w:p>
    <w:p w:rsidR="00000000" w:rsidRPr="00066F01" w:rsidP="00066F01">
      <w:pPr>
        <w:pStyle w:val="Heading1"/>
      </w:pPr>
      <w:bookmarkStart w:id="2" w:name="O_150232"/>
      <w:bookmarkEnd w:id="2"/>
      <w:r w:rsidRPr="00066F01">
        <w:t>Unit D</w:t>
      </w:r>
      <w:r w:rsidRPr="00066F01">
        <w:t>escriptor</w:t>
      </w:r>
    </w:p>
    <w:tbl>
      <w:tblPr>
        <w:tblW w:w="0" w:type="auto"/>
        <w:tblLayout w:type="fixed"/>
        <w:tblCellMar>
          <w:left w:w="62" w:type="dxa"/>
          <w:right w:w="62" w:type="dxa"/>
        </w:tblCellMar>
        <w:tblLook w:val="0000"/>
      </w:tblPr>
      <w:tblGrid>
        <w:gridCol w:w="2668"/>
        <w:gridCol w:w="5854"/>
      </w:tblGrid>
      <w:tr w:rsidTr="00EC4B9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This unit describes the performance outcomes, skills and knowledge required to initiate, research, design and develop resources to support adult language, literacy and numeracy learning.</w:t>
            </w:r>
          </w:p>
          <w:p w:rsidR="00000000" w:rsidRPr="00066F01" w:rsidP="00066F01">
            <w:pPr>
              <w:pStyle w:val="BodyText"/>
            </w:pPr>
          </w:p>
          <w:p w:rsidR="00000000" w:rsidRPr="00066F01" w:rsidP="00066F01">
            <w:pPr>
              <w:pStyle w:val="BodyText"/>
            </w:pPr>
            <w:r w:rsidRPr="00066F01">
              <w:t>No licensing, legislative, regulatory or c</w:t>
            </w:r>
            <w:r w:rsidRPr="00066F01">
              <w:t>ertification requirements apply to this unit at the time of endorsement.</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3" w:name="O_150233"/>
      <w:bookmarkEnd w:id="3"/>
      <w:r w:rsidRPr="00066F01">
        <w:t>Application of the Unit</w:t>
      </w:r>
    </w:p>
    <w:tbl>
      <w:tblPr>
        <w:tblW w:w="0" w:type="auto"/>
        <w:tblLayout w:type="fixed"/>
        <w:tblCellMar>
          <w:left w:w="62" w:type="dxa"/>
          <w:right w:w="62" w:type="dxa"/>
        </w:tblCellMar>
        <w:tblLook w:val="0000"/>
      </w:tblPr>
      <w:tblGrid>
        <w:gridCol w:w="2747"/>
        <w:gridCol w:w="5775"/>
      </w:tblGrid>
      <w:tr w:rsidTr="00EC4B9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 xml:space="preserve">This unit applies to adult language, literacy and numeracy practitioners initiating, developing and evaluating teaching and learning resources with broad applicability to the vocational education and training (VET) sector. </w:t>
            </w:r>
          </w:p>
          <w:p w:rsidR="00000000" w:rsidRPr="00066F01" w:rsidP="00066F01">
            <w:pPr>
              <w:pStyle w:val="BodyText"/>
            </w:pPr>
          </w:p>
          <w:p w:rsidR="00000000" w:rsidRPr="00066F01" w:rsidP="00066F01">
            <w:pPr>
              <w:pStyle w:val="BodyText"/>
            </w:pPr>
            <w:r w:rsidRPr="00066F01">
              <w:t>These include:</w:t>
            </w:r>
          </w:p>
          <w:p w:rsidR="00000000" w:rsidRPr="00066F01" w:rsidP="00066F01">
            <w:pPr>
              <w:pStyle w:val="ListBullet"/>
            </w:pPr>
            <w:r w:rsidRPr="00066F01">
              <w:t>national Workpla</w:t>
            </w:r>
            <w:r w:rsidRPr="00066F01">
              <w:t>ce English Language and Literacy (WELL) program resources</w:t>
            </w:r>
          </w:p>
          <w:p w:rsidR="00000000" w:rsidRPr="00066F01" w:rsidP="00066F01">
            <w:pPr>
              <w:pStyle w:val="ListBullet"/>
            </w:pPr>
            <w:r w:rsidRPr="00066F01">
              <w:t>resources to support implementation of adult language, literacy and numeracy courses or policies</w:t>
            </w:r>
          </w:p>
          <w:p w:rsidR="00000000" w:rsidRPr="00066F01" w:rsidP="00066F01">
            <w:pPr>
              <w:pStyle w:val="ListBullet"/>
            </w:pPr>
            <w:r w:rsidRPr="00066F01">
              <w:t>resources to facilitate development of adult language, literacy and numeracy skills by priority learn</w:t>
            </w:r>
            <w:r w:rsidRPr="00066F01">
              <w:t>er groups.</w:t>
            </w:r>
          </w:p>
          <w:p w:rsidR="00000000" w:rsidRPr="00066F01" w:rsidP="00066F01">
            <w:pPr>
              <w:pStyle w:val="BodyText"/>
            </w:pPr>
          </w:p>
          <w:p w:rsidR="00000000" w:rsidRPr="00066F01" w:rsidP="00066F01">
            <w:pPr>
              <w:pStyle w:val="BodyText"/>
            </w:pPr>
            <w:r w:rsidRPr="00066F01">
              <w:t>Adult language, literacy and numeracy resources may take a variety of forms, such as materials for practitioners; learner guides; participant resources; and assessment materials, including RPL.</w:t>
            </w:r>
          </w:p>
          <w:p w:rsidR="00000000" w:rsidRPr="00066F01" w:rsidP="00066F01">
            <w:pPr>
              <w:pStyle w:val="BodyText"/>
            </w:pPr>
            <w:r w:rsidRPr="00066F01">
              <w:t>They may include e-learning resources, such as com</w:t>
            </w:r>
            <w:r w:rsidRPr="00066F01">
              <w:t xml:space="preserve">puter-based learning resources, simulations, interactive CDs and DVDs, and m-learning using mobile telephone communication. </w:t>
            </w:r>
          </w:p>
          <w:p w:rsidR="00000000" w:rsidRPr="00066F01" w:rsidP="00066F01">
            <w:pPr>
              <w:pStyle w:val="BodyText"/>
            </w:pPr>
          </w:p>
          <w:p w:rsidR="00000000" w:rsidRPr="00066F01" w:rsidP="00066F01">
            <w:pPr>
              <w:pStyle w:val="BodyText"/>
            </w:pPr>
            <w:r w:rsidRPr="00066F01">
              <w:t xml:space="preserve">This unit does not include the technical skills required to develop e-learning and m-learning resources. </w:t>
            </w:r>
          </w:p>
          <w:p w:rsidR="00000000" w:rsidRPr="00066F01" w:rsidP="00066F01">
            <w:pPr>
              <w:pStyle w:val="BodyText"/>
            </w:pPr>
          </w:p>
          <w:p w:rsidR="00000000" w:rsidRPr="00066F01" w:rsidP="00066F01">
            <w:pPr>
              <w:pStyle w:val="BodyText"/>
            </w:pPr>
            <w:r w:rsidRPr="00066F01">
              <w:t>Practitioners developin</w:t>
            </w:r>
            <w:r w:rsidRPr="00066F01">
              <w:t>g materials to support learning at the local level are also advised to consider TAADES502B Design and develop learning resources.</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4" w:name="O_150234"/>
      <w:bookmarkEnd w:id="4"/>
      <w:r w:rsidRPr="00066F01">
        <w:t>Licensing/Regulatory Information</w:t>
      </w:r>
    </w:p>
    <w:p w:rsidR="00000000" w:rsidRPr="00066F01" w:rsidP="00066F01">
      <w:pPr>
        <w:pStyle w:val="BodyText"/>
      </w:pPr>
      <w:r w:rsidRPr="00066F01">
        <w:t>Not applicable.</w:t>
      </w:r>
    </w:p>
    <w:p w:rsidR="00000000" w:rsidRPr="00066F01" w:rsidP="00066F01">
      <w:pPr>
        <w:pStyle w:val="AllowPageBreak"/>
      </w:pPr>
    </w:p>
    <w:p w:rsidR="00000000" w:rsidRPr="00066F01" w:rsidP="00066F01">
      <w:pPr>
        <w:pStyle w:val="Heading1"/>
      </w:pPr>
      <w:bookmarkStart w:id="5" w:name="O_150236"/>
      <w:bookmarkEnd w:id="5"/>
      <w:r w:rsidRPr="00066F01">
        <w:t>Pre-Requisites</w:t>
      </w:r>
    </w:p>
    <w:tbl>
      <w:tblPr>
        <w:tblW w:w="0" w:type="auto"/>
        <w:tblLayout w:type="fixed"/>
        <w:tblCellMar>
          <w:left w:w="62" w:type="dxa"/>
          <w:right w:w="62" w:type="dxa"/>
        </w:tblCellMar>
        <w:tblLook w:val="0000"/>
      </w:tblPr>
      <w:tblGrid>
        <w:gridCol w:w="2776"/>
        <w:gridCol w:w="5746"/>
      </w:tblGrid>
      <w:tr w:rsidTr="00EC4B9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6" w:name="O_150235"/>
      <w:bookmarkEnd w:id="6"/>
      <w:r w:rsidRPr="00066F01">
        <w:t>Employability Skills Information</w:t>
      </w:r>
    </w:p>
    <w:tbl>
      <w:tblPr>
        <w:tblW w:w="0" w:type="auto"/>
        <w:tblLayout w:type="fixed"/>
        <w:tblCellMar>
          <w:left w:w="62" w:type="dxa"/>
          <w:right w:w="62" w:type="dxa"/>
        </w:tblCellMar>
        <w:tblLook w:val="0000"/>
      </w:tblPr>
      <w:tblGrid>
        <w:gridCol w:w="2802"/>
        <w:gridCol w:w="5720"/>
      </w:tblGrid>
      <w:tr w:rsidTr="00EC4B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This unit contains employability skills.</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7" w:name="O_150237"/>
      <w:bookmarkEnd w:id="7"/>
      <w:r w:rsidRPr="00066F01">
        <w:t>Elements and Performance Criteria Pre-Content</w:t>
      </w:r>
    </w:p>
    <w:tbl>
      <w:tblPr>
        <w:tblW w:w="0" w:type="auto"/>
        <w:tblLayout w:type="fixed"/>
        <w:tblCellMar>
          <w:left w:w="62" w:type="dxa"/>
          <w:right w:w="62" w:type="dxa"/>
        </w:tblCellMar>
        <w:tblLook w:val="0000"/>
      </w:tblPr>
      <w:tblGrid>
        <w:gridCol w:w="2575"/>
        <w:gridCol w:w="5947"/>
      </w:tblGrid>
      <w:tr w:rsidTr="00EC4B9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Performance criteria describe the performance needed to demonstrate achievement of the element. Where bold italicised text is used, further information is detailed in the required skills and knowledge section and the range statement. Assessment of performa</w:t>
            </w:r>
            <w:r w:rsidRPr="00066F01">
              <w:t>nce is to be consistent with the evidence guide.</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8" w:name="O_150238"/>
      <w:bookmarkEnd w:id="8"/>
      <w:r w:rsidRPr="00066F01">
        <w:t>Elements and Performance Criteria</w:t>
      </w:r>
    </w:p>
    <w:tbl>
      <w:tblPr>
        <w:tblW w:w="0" w:type="auto"/>
        <w:tblLayout w:type="fixed"/>
        <w:tblCellMar>
          <w:left w:w="62" w:type="dxa"/>
          <w:right w:w="62" w:type="dxa"/>
        </w:tblCellMar>
        <w:tblLook w:val="0000"/>
      </w:tblPr>
      <w:tblGrid>
        <w:gridCol w:w="2575"/>
        <w:gridCol w:w="5947"/>
      </w:tblGrid>
      <w:tr w:rsidTr="00EC4B9F">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PERFORMANCE CRITERIA</w:t>
            </w:r>
          </w:p>
        </w:tc>
      </w:tr>
      <w:tr w:rsidTr="00EC4B9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List"/>
              <w:rPr>
                <w:lang w:val="en-NZ"/>
              </w:rPr>
            </w:pPr>
            <w:r w:rsidRPr="00066F01">
              <w:t>1.</w:t>
            </w:r>
            <w:r w:rsidRPr="00066F01">
              <w:tab/>
              <w:t>Confirm need for language, literacy and numeracy resource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2"/>
            </w:pPr>
            <w:r w:rsidRPr="00066F01">
              <w:t>1.1.</w:t>
            </w:r>
            <w:r w:rsidRPr="00066F01">
              <w:tab/>
              <w:t xml:space="preserve">Identify possible </w:t>
            </w:r>
            <w:r w:rsidRPr="00066F01">
              <w:rPr>
                <w:rStyle w:val="BoldandItalics"/>
              </w:rPr>
              <w:t>need</w:t>
            </w:r>
            <w:r w:rsidRPr="00066F01">
              <w:t xml:space="preserve"> for language, literacy </w:t>
            </w:r>
            <w:r w:rsidRPr="00066F01">
              <w:t xml:space="preserve">and numeracy resource </w:t>
            </w:r>
          </w:p>
          <w:p w:rsidR="00000000" w:rsidRPr="00066F01" w:rsidP="00066F01">
            <w:pPr>
              <w:pStyle w:val="List2"/>
            </w:pPr>
            <w:r w:rsidRPr="00066F01">
              <w:t>1.2.</w:t>
            </w:r>
            <w:r w:rsidRPr="00066F01">
              <w:tab/>
              <w:t>Research the language, literacy and numeracy skills and learning strategies to be developed in the resource</w:t>
            </w:r>
          </w:p>
          <w:p w:rsidR="00000000" w:rsidRPr="00066F01" w:rsidP="00066F01">
            <w:pPr>
              <w:pStyle w:val="List2"/>
            </w:pPr>
            <w:r w:rsidRPr="00066F01">
              <w:t>1.3.</w:t>
            </w:r>
            <w:r w:rsidRPr="00066F01">
              <w:tab/>
            </w:r>
            <w:r w:rsidRPr="00066F01">
              <w:rPr>
                <w:rStyle w:val="BoldandItalics"/>
              </w:rPr>
              <w:t>Evaluate</w:t>
            </w:r>
            <w:r w:rsidRPr="00066F01">
              <w:t xml:space="preserve"> existing resources for language, literacy and numeracy skills</w:t>
            </w:r>
          </w:p>
          <w:p w:rsidR="00000000" w:rsidRPr="00066F01" w:rsidP="00066F01">
            <w:pPr>
              <w:pStyle w:val="List2"/>
            </w:pPr>
            <w:r w:rsidRPr="00066F01">
              <w:t>1.4.</w:t>
            </w:r>
            <w:r w:rsidRPr="00066F01">
              <w:tab/>
              <w:t>Evaluate whether existing resources ref</w:t>
            </w:r>
            <w:r w:rsidRPr="00066F01">
              <w:t xml:space="preserve">lect </w:t>
            </w:r>
            <w:r w:rsidRPr="00066F01">
              <w:rPr>
                <w:rStyle w:val="BoldandItalics"/>
              </w:rPr>
              <w:t>current language</w:t>
            </w:r>
            <w:r w:rsidRPr="00066F01">
              <w:t xml:space="preserve">, </w:t>
            </w:r>
            <w:r w:rsidRPr="00066F01">
              <w:rPr>
                <w:rStyle w:val="BoldandItalics"/>
              </w:rPr>
              <w:t>literacy and numeracy research and theoretical understandings of good practice</w:t>
            </w:r>
          </w:p>
          <w:p w:rsidR="00000000" w:rsidRPr="00066F01" w:rsidP="00066F01">
            <w:pPr>
              <w:pStyle w:val="List2"/>
            </w:pPr>
            <w:r w:rsidRPr="00066F01">
              <w:t>1.5.</w:t>
            </w:r>
            <w:r w:rsidRPr="00066F01">
              <w:tab/>
              <w:t xml:space="preserve">Evaluate existing resources for </w:t>
            </w:r>
            <w:r w:rsidRPr="00066F01">
              <w:rPr>
                <w:rStyle w:val="BoldandItalics"/>
              </w:rPr>
              <w:t>accessibility</w:t>
            </w:r>
          </w:p>
          <w:p w:rsidR="00000000" w:rsidP="00066F01">
            <w:pPr>
              <w:pStyle w:val="List2"/>
              <w:rPr>
                <w:lang w:val="en-NZ"/>
              </w:rPr>
            </w:pPr>
            <w:r w:rsidRPr="00066F01">
              <w:t>1.6.</w:t>
            </w:r>
            <w:r w:rsidRPr="00066F01">
              <w:tab/>
              <w:t xml:space="preserve">Identify opportunities for contextualising existing resources </w:t>
            </w:r>
          </w:p>
        </w:tc>
      </w:tr>
      <w:tr w:rsidTr="00EC4B9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List"/>
              <w:rPr>
                <w:lang w:val="en-NZ"/>
              </w:rPr>
            </w:pPr>
            <w:r w:rsidRPr="00066F01">
              <w:t>2.</w:t>
            </w:r>
            <w:r w:rsidRPr="00066F01">
              <w:tab/>
              <w:t xml:space="preserve">Establish support for resource </w:t>
            </w:r>
            <w:r w:rsidRPr="00066F01">
              <w:t>development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2"/>
            </w:pPr>
            <w:r w:rsidRPr="00066F01">
              <w:t>2.1.</w:t>
            </w:r>
            <w:r w:rsidRPr="00066F01">
              <w:tab/>
              <w:t xml:space="preserve">Design </w:t>
            </w:r>
            <w:r w:rsidRPr="00066F01">
              <w:rPr>
                <w:rStyle w:val="BoldandItalics"/>
              </w:rPr>
              <w:t>broad format</w:t>
            </w:r>
            <w:r w:rsidRPr="00066F01">
              <w:t xml:space="preserve"> of resource</w:t>
            </w:r>
          </w:p>
          <w:p w:rsidR="00000000" w:rsidRPr="00066F01" w:rsidP="00066F01">
            <w:pPr>
              <w:pStyle w:val="List2"/>
            </w:pPr>
            <w:r w:rsidRPr="00066F01">
              <w:t>2.2.</w:t>
            </w:r>
            <w:r w:rsidRPr="00066F01">
              <w:tab/>
              <w:t xml:space="preserve">Locate and access </w:t>
            </w:r>
            <w:r w:rsidRPr="00066F01">
              <w:rPr>
                <w:rStyle w:val="BoldandItalics"/>
              </w:rPr>
              <w:t>funding sources</w:t>
            </w:r>
          </w:p>
          <w:p w:rsidR="00000000" w:rsidRPr="00066F01" w:rsidP="00066F01">
            <w:pPr>
              <w:pStyle w:val="List2"/>
            </w:pPr>
            <w:r w:rsidRPr="00066F01">
              <w:t>2.3.</w:t>
            </w:r>
            <w:r w:rsidRPr="00066F01">
              <w:tab/>
              <w:t xml:space="preserve">Identify suitable stakeholders for a </w:t>
            </w:r>
            <w:r w:rsidRPr="00066F01">
              <w:rPr>
                <w:rStyle w:val="BoldandItalics"/>
              </w:rPr>
              <w:t>representative consultative group</w:t>
            </w:r>
          </w:p>
          <w:p w:rsidR="00000000" w:rsidRPr="00066F01" w:rsidP="00066F01">
            <w:pPr>
              <w:pStyle w:val="List2"/>
            </w:pPr>
            <w:r w:rsidRPr="00066F01">
              <w:t>2.4.</w:t>
            </w:r>
            <w:r w:rsidRPr="00066F01">
              <w:tab/>
              <w:t xml:space="preserve">Develop effective relationships with </w:t>
            </w:r>
            <w:r w:rsidRPr="00066F01">
              <w:rPr>
                <w:rStyle w:val="BoldandItalics"/>
              </w:rPr>
              <w:t>relevant experts</w:t>
            </w:r>
          </w:p>
          <w:p w:rsidR="00000000" w:rsidRPr="00066F01" w:rsidP="00066F01">
            <w:pPr>
              <w:pStyle w:val="List2"/>
            </w:pPr>
            <w:r w:rsidRPr="00066F01">
              <w:t>2.5.</w:t>
            </w:r>
            <w:r w:rsidRPr="00066F01">
              <w:tab/>
            </w:r>
            <w:r w:rsidRPr="00066F01">
              <w:rPr>
                <w:rStyle w:val="BoldandItalics"/>
              </w:rPr>
              <w:t>Refine project brief</w:t>
            </w:r>
            <w:r w:rsidRPr="00066F01">
              <w:t xml:space="preserve"> in cons</w:t>
            </w:r>
            <w:r w:rsidRPr="00066F01">
              <w:t>ultation with stakeholders and relevant experts</w:t>
            </w:r>
          </w:p>
          <w:p w:rsidR="00000000" w:rsidP="00066F01">
            <w:pPr>
              <w:pStyle w:val="List2"/>
              <w:rPr>
                <w:lang w:val="en-NZ"/>
              </w:rPr>
            </w:pPr>
            <w:r w:rsidRPr="00066F01">
              <w:t>2.6.</w:t>
            </w:r>
            <w:r w:rsidRPr="00066F01">
              <w:tab/>
              <w:t xml:space="preserve">Prepare </w:t>
            </w:r>
            <w:r w:rsidRPr="00066F01">
              <w:rPr>
                <w:rStyle w:val="BoldandItalics"/>
              </w:rPr>
              <w:t>project plan</w:t>
            </w:r>
            <w:r w:rsidRPr="00066F01">
              <w:t xml:space="preserve"> for sign-off by the representative consultative group</w:t>
            </w:r>
          </w:p>
        </w:tc>
      </w:tr>
      <w:tr w:rsidTr="00EC4B9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List"/>
              <w:rPr>
                <w:lang w:val="en-NZ"/>
              </w:rPr>
            </w:pPr>
            <w:r w:rsidRPr="00066F01">
              <w:t>3.</w:t>
            </w:r>
            <w:r w:rsidRPr="00066F01">
              <w:tab/>
              <w:t>Design the adult language, literacy and numeracy resource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2"/>
            </w:pPr>
            <w:r w:rsidRPr="00066F01">
              <w:t>3.1.</w:t>
            </w:r>
            <w:r w:rsidRPr="00066F01">
              <w:tab/>
              <w:t xml:space="preserve">Produce summary of desirable features of resource </w:t>
            </w:r>
          </w:p>
          <w:p w:rsidR="00000000" w:rsidRPr="00066F01" w:rsidP="00066F01">
            <w:pPr>
              <w:pStyle w:val="List2"/>
            </w:pPr>
            <w:r w:rsidRPr="00066F01">
              <w:t>3.2.</w:t>
            </w:r>
            <w:r w:rsidRPr="00066F01">
              <w:tab/>
            </w:r>
            <w:r w:rsidRPr="00066F01">
              <w:t xml:space="preserve">Consider range of </w:t>
            </w:r>
            <w:r w:rsidRPr="00066F01">
              <w:rPr>
                <w:rStyle w:val="BoldandItalics"/>
              </w:rPr>
              <w:t>design features</w:t>
            </w:r>
            <w:r w:rsidRPr="00066F01">
              <w:t xml:space="preserve"> appropriate to audience</w:t>
            </w:r>
          </w:p>
          <w:p w:rsidR="00000000" w:rsidRPr="00066F01" w:rsidP="00066F01">
            <w:pPr>
              <w:pStyle w:val="List2"/>
            </w:pPr>
            <w:r w:rsidRPr="00066F01">
              <w:t>3.3.</w:t>
            </w:r>
            <w:r w:rsidRPr="00066F01">
              <w:tab/>
              <w:t>Agree on best design options with key stakeholders</w:t>
            </w:r>
          </w:p>
          <w:p w:rsidR="00000000" w:rsidP="00066F01">
            <w:pPr>
              <w:pStyle w:val="List2"/>
              <w:rPr>
                <w:lang w:val="en-NZ"/>
              </w:rPr>
            </w:pPr>
            <w:r w:rsidRPr="00066F01">
              <w:t>3.4.</w:t>
            </w:r>
            <w:r w:rsidRPr="00066F01">
              <w:tab/>
              <w:t>Ensure processes comply with relevant policy, legislation, codes of practice and national standards</w:t>
            </w:r>
          </w:p>
        </w:tc>
      </w:tr>
      <w:tr w:rsidTr="00EC4B9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List"/>
              <w:rPr>
                <w:lang w:val="en-NZ"/>
              </w:rPr>
            </w:pPr>
            <w:r w:rsidRPr="00066F01">
              <w:t>4.</w:t>
            </w:r>
            <w:r w:rsidRPr="00066F01">
              <w:tab/>
              <w:t>Develop the adult language, liter</w:t>
            </w:r>
            <w:r w:rsidRPr="00066F01">
              <w:t>acy and numeracy resource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2"/>
            </w:pPr>
            <w:r w:rsidRPr="00066F01">
              <w:t>4.1.</w:t>
            </w:r>
            <w:r w:rsidRPr="00066F01">
              <w:tab/>
              <w:t>Select content appropriate to project brief</w:t>
            </w:r>
          </w:p>
          <w:p w:rsidR="00000000" w:rsidRPr="00066F01" w:rsidP="00066F01">
            <w:pPr>
              <w:pStyle w:val="List2"/>
            </w:pPr>
            <w:r w:rsidRPr="00066F01">
              <w:t>4.2.</w:t>
            </w:r>
            <w:r w:rsidRPr="00066F01">
              <w:tab/>
              <w:t>Develop activities to ensure coverage of skills and knowledge</w:t>
            </w:r>
          </w:p>
          <w:p w:rsidR="00000000" w:rsidRPr="00066F01" w:rsidP="00066F01">
            <w:pPr>
              <w:pStyle w:val="List2"/>
            </w:pPr>
            <w:r w:rsidRPr="00066F01">
              <w:t>4.3.</w:t>
            </w:r>
            <w:r w:rsidRPr="00066F01">
              <w:tab/>
              <w:t xml:space="preserve">Reflect </w:t>
            </w:r>
            <w:r w:rsidRPr="00066F01">
              <w:rPr>
                <w:rStyle w:val="BoldandItalics"/>
              </w:rPr>
              <w:t>theoretical understandings</w:t>
            </w:r>
            <w:r w:rsidRPr="00066F01">
              <w:t xml:space="preserve"> of adult language, literacy and numeracy skill development in the choice a</w:t>
            </w:r>
            <w:r w:rsidRPr="00066F01">
              <w:t>nd sequencing of content</w:t>
            </w:r>
          </w:p>
          <w:p w:rsidR="00000000" w:rsidRPr="00066F01" w:rsidP="00066F01">
            <w:pPr>
              <w:pStyle w:val="List2"/>
            </w:pPr>
            <w:r w:rsidRPr="00066F01">
              <w:t>4.4.</w:t>
            </w:r>
            <w:r w:rsidRPr="00066F01">
              <w:tab/>
              <w:t xml:space="preserve">Align language, literacy and numeracy content to recognised frameworks to ensure consistent interpretation and delivery </w:t>
            </w:r>
          </w:p>
          <w:p w:rsidR="00000000" w:rsidP="00066F01">
            <w:pPr>
              <w:pStyle w:val="List2"/>
              <w:rPr>
                <w:lang w:val="en-NZ"/>
              </w:rPr>
            </w:pPr>
            <w:r w:rsidRPr="00066F01">
              <w:t>4.5.</w:t>
            </w:r>
            <w:r w:rsidRPr="00066F01">
              <w:tab/>
              <w:t>Seek and review feedback on the resource from a wide range of sources and incorporate feedback as ap</w:t>
            </w:r>
            <w:r w:rsidRPr="00066F01">
              <w:t>propriate</w:t>
            </w:r>
          </w:p>
        </w:tc>
      </w:tr>
      <w:tr w:rsidTr="00EC4B9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List"/>
              <w:rPr>
                <w:lang w:val="en-NZ"/>
              </w:rPr>
            </w:pPr>
            <w:r w:rsidRPr="00066F01">
              <w:t>5.</w:t>
            </w:r>
            <w:r w:rsidRPr="00066F01">
              <w:tab/>
              <w:t>Evaluate the resource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2"/>
            </w:pPr>
            <w:r w:rsidRPr="00066F01">
              <w:t>5.1.</w:t>
            </w:r>
            <w:r w:rsidRPr="00066F01">
              <w:tab/>
              <w:t xml:space="preserve">Review design and development process against appropriate </w:t>
            </w:r>
            <w:r w:rsidRPr="00066F01">
              <w:rPr>
                <w:rStyle w:val="BoldandItalics"/>
              </w:rPr>
              <w:t>evaluation criteria</w:t>
            </w:r>
          </w:p>
          <w:p w:rsidR="00000000" w:rsidRPr="00066F01" w:rsidP="00066F01">
            <w:pPr>
              <w:pStyle w:val="List2"/>
            </w:pPr>
            <w:r w:rsidRPr="00066F01">
              <w:t>5.2.</w:t>
            </w:r>
            <w:r w:rsidRPr="00066F01">
              <w:tab/>
              <w:t>Review final product against the brief to ensure it meets all requirements</w:t>
            </w:r>
          </w:p>
          <w:p w:rsidR="00000000" w:rsidRPr="00066F01" w:rsidP="00066F01">
            <w:pPr>
              <w:pStyle w:val="List2"/>
            </w:pPr>
            <w:r w:rsidRPr="00066F01">
              <w:t>5.3.</w:t>
            </w:r>
            <w:r w:rsidRPr="00066F01">
              <w:tab/>
              <w:t>Identify a mechanism for ongoing monitoring and resp</w:t>
            </w:r>
            <w:r w:rsidRPr="00066F01">
              <w:t>onses to feedback</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9" w:name="O_150239"/>
      <w:bookmarkEnd w:id="9"/>
      <w:r w:rsidRPr="00066F01">
        <w:t>Required Skills and Knowledge</w:t>
      </w:r>
    </w:p>
    <w:tbl>
      <w:tblPr>
        <w:tblW w:w="0" w:type="auto"/>
        <w:tblLayout w:type="fixed"/>
        <w:tblCellMar>
          <w:left w:w="62" w:type="dxa"/>
          <w:right w:w="62" w:type="dxa"/>
        </w:tblCellMar>
        <w:tblLook w:val="0000"/>
      </w:tblPr>
      <w:tblGrid>
        <w:gridCol w:w="8522"/>
      </w:tblGrid>
      <w:tr w:rsidTr="00EC4B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REQUIRED SKILLS AND KNOWLEDGE</w:t>
            </w:r>
          </w:p>
        </w:tc>
      </w:tr>
      <w:tr w:rsidTr="00EC4B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This section describes the skills and knowledge required for this unit.</w:t>
            </w:r>
          </w:p>
        </w:tc>
      </w:tr>
      <w:tr w:rsidTr="00EC4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Required skills</w:t>
            </w:r>
          </w:p>
        </w:tc>
      </w:tr>
      <w:tr w:rsidTr="00EC4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communication skills to:</w:t>
            </w:r>
          </w:p>
          <w:p w:rsidR="00000000" w:rsidRPr="00066F01" w:rsidP="00066F01">
            <w:pPr>
              <w:pStyle w:val="ListBullet2"/>
            </w:pPr>
            <w:r w:rsidRPr="00066F01">
              <w:t xml:space="preserve">facilitate discussions to encourage sharing of strategies and exploration of different solutions to problems </w:t>
            </w:r>
          </w:p>
          <w:p w:rsidR="00000000" w:rsidRPr="00066F01" w:rsidP="00066F01">
            <w:pPr>
              <w:pStyle w:val="ListBullet2"/>
            </w:pPr>
            <w:r w:rsidRPr="00066F01">
              <w:t>listen for detail</w:t>
            </w:r>
          </w:p>
          <w:p w:rsidR="00000000" w:rsidRPr="00066F01" w:rsidP="00066F01">
            <w:pPr>
              <w:pStyle w:val="ListBullet2"/>
            </w:pPr>
            <w:r w:rsidRPr="00066F01">
              <w:t>maintain professional networks</w:t>
            </w:r>
          </w:p>
          <w:p w:rsidR="00000000" w:rsidRPr="00066F01" w:rsidP="00066F01">
            <w:pPr>
              <w:pStyle w:val="ListBullet2"/>
            </w:pPr>
            <w:r w:rsidRPr="00066F01">
              <w:t>negotiate project brief and resource content</w:t>
            </w:r>
          </w:p>
          <w:p w:rsidR="00000000" w:rsidRPr="00066F01" w:rsidP="00066F01">
            <w:pPr>
              <w:pStyle w:val="ListBullet2"/>
            </w:pPr>
            <w:r w:rsidRPr="00066F01">
              <w:t xml:space="preserve">seek, give and respond to feedback and suggestions </w:t>
            </w:r>
          </w:p>
          <w:p w:rsidR="00000000" w:rsidRPr="00066F01" w:rsidP="00066F01">
            <w:pPr>
              <w:pStyle w:val="ListBullet"/>
            </w:pPr>
            <w:r w:rsidRPr="00066F01">
              <w:t>initiative, enterprise and creativity to:</w:t>
            </w:r>
          </w:p>
          <w:p w:rsidR="00000000" w:rsidRPr="00066F01" w:rsidP="00066F01">
            <w:pPr>
              <w:pStyle w:val="ListBullet2"/>
            </w:pPr>
            <w:r w:rsidRPr="00066F01">
              <w:t xml:space="preserve">develop appropriate resources and materials </w:t>
            </w:r>
          </w:p>
          <w:p w:rsidR="00000000" w:rsidRPr="00066F01" w:rsidP="00066F01">
            <w:pPr>
              <w:pStyle w:val="ListBullet2"/>
            </w:pPr>
            <w:r w:rsidRPr="00066F01">
              <w:t>think critically about teaching resources</w:t>
            </w:r>
          </w:p>
          <w:p w:rsidR="00000000" w:rsidRPr="00066F01" w:rsidP="00066F01">
            <w:pPr>
              <w:pStyle w:val="ListBullet"/>
            </w:pPr>
            <w:r w:rsidRPr="00066F01">
              <w:t>learning skills to:</w:t>
            </w:r>
          </w:p>
          <w:p w:rsidR="00000000" w:rsidRPr="00066F01" w:rsidP="00066F01">
            <w:pPr>
              <w:pStyle w:val="ListBullet2"/>
            </w:pPr>
            <w:r w:rsidRPr="00066F01">
              <w:t>maintain currency and relevance of knowledge</w:t>
            </w:r>
          </w:p>
          <w:p w:rsidR="00000000" w:rsidRPr="00066F01" w:rsidP="00066F01">
            <w:pPr>
              <w:pStyle w:val="ListBullet2"/>
            </w:pPr>
            <w:r w:rsidRPr="00066F01">
              <w:t>reflect on and improve own professional practice</w:t>
            </w:r>
          </w:p>
          <w:p w:rsidR="00000000" w:rsidRPr="00066F01" w:rsidP="00066F01">
            <w:pPr>
              <w:pStyle w:val="ListBullet"/>
            </w:pPr>
            <w:r w:rsidRPr="00066F01">
              <w:t>literacy sk</w:t>
            </w:r>
            <w:r w:rsidRPr="00066F01">
              <w:t>ills to:</w:t>
            </w:r>
          </w:p>
          <w:p w:rsidR="00000000" w:rsidRPr="00066F01" w:rsidP="00066F01">
            <w:pPr>
              <w:pStyle w:val="ListBullet2"/>
            </w:pPr>
            <w:r w:rsidRPr="00066F01">
              <w:t>adjust writing styles for different audiences and audience levels</w:t>
            </w:r>
          </w:p>
          <w:p w:rsidR="00000000" w:rsidRPr="00066F01" w:rsidP="00066F01">
            <w:pPr>
              <w:pStyle w:val="ListBullet2"/>
            </w:pPr>
            <w:r w:rsidRPr="00066F01">
              <w:t>sequence material logically and transparently</w:t>
            </w:r>
          </w:p>
          <w:p w:rsidR="00000000" w:rsidRPr="00066F01" w:rsidP="00066F01">
            <w:pPr>
              <w:pStyle w:val="ListBullet2"/>
            </w:pPr>
            <w:r w:rsidRPr="00066F01">
              <w:t xml:space="preserve">structure and weight content appropriately </w:t>
            </w:r>
          </w:p>
          <w:p w:rsidR="00000000" w:rsidRPr="00066F01" w:rsidP="00066F01">
            <w:pPr>
              <w:pStyle w:val="ListBullet2"/>
            </w:pPr>
            <w:r w:rsidRPr="00066F01">
              <w:t>use an appropriate style</w:t>
            </w:r>
          </w:p>
          <w:p w:rsidR="00000000" w:rsidRPr="00066F01" w:rsidP="00066F01">
            <w:pPr>
              <w:pStyle w:val="ListBullet"/>
            </w:pPr>
            <w:r w:rsidRPr="00066F01">
              <w:t>numeracy skills to integrate numeracy into resource development</w:t>
            </w:r>
          </w:p>
          <w:p w:rsidR="00000000" w:rsidRPr="00066F01" w:rsidP="00066F01">
            <w:pPr>
              <w:pStyle w:val="ListBullet"/>
            </w:pPr>
            <w:r w:rsidRPr="00066F01">
              <w:t>p</w:t>
            </w:r>
            <w:r w:rsidRPr="00066F01">
              <w:t xml:space="preserve">lanning and organising skills to: </w:t>
            </w:r>
          </w:p>
          <w:p w:rsidR="00000000" w:rsidRPr="00066F01" w:rsidP="00066F01">
            <w:pPr>
              <w:pStyle w:val="ListBullet2"/>
            </w:pPr>
            <w:r w:rsidRPr="00066F01">
              <w:t>identify appropriate members of representative consultative group</w:t>
            </w:r>
          </w:p>
          <w:p w:rsidR="00000000" w:rsidRPr="00066F01" w:rsidP="00066F01">
            <w:pPr>
              <w:pStyle w:val="ListBullet2"/>
            </w:pPr>
            <w:r w:rsidRPr="00066F01">
              <w:t>monitor and evaluate progress of resource development</w:t>
            </w:r>
          </w:p>
          <w:p w:rsidR="00000000" w:rsidRPr="00066F01" w:rsidP="00066F01">
            <w:pPr>
              <w:pStyle w:val="ListBullet2"/>
            </w:pPr>
            <w:r w:rsidRPr="00066F01">
              <w:t>plan a sequence of activities consistent with learning resource development</w:t>
            </w:r>
          </w:p>
          <w:p w:rsidR="00000000" w:rsidRPr="00066F01" w:rsidP="00066F01">
            <w:pPr>
              <w:pStyle w:val="ListBullet"/>
            </w:pPr>
            <w:r w:rsidRPr="00066F01">
              <w:t>problem-solving skills to identify and address specific difficulties in resource development</w:t>
            </w:r>
          </w:p>
          <w:p w:rsidR="00000000" w:rsidRPr="00066F01" w:rsidP="00066F01">
            <w:pPr>
              <w:pStyle w:val="ListBullet"/>
            </w:pPr>
            <w:r w:rsidRPr="00066F01">
              <w:t>research and analysis skills to:</w:t>
            </w:r>
          </w:p>
          <w:p w:rsidR="00000000" w:rsidRPr="00066F01" w:rsidP="00066F01">
            <w:pPr>
              <w:pStyle w:val="ListBullet2"/>
            </w:pPr>
            <w:r w:rsidRPr="00066F01">
              <w:t xml:space="preserve">ask questions </w:t>
            </w:r>
          </w:p>
          <w:p w:rsidR="00000000" w:rsidRPr="00066F01" w:rsidP="00066F01">
            <w:pPr>
              <w:pStyle w:val="ListBullet2"/>
            </w:pPr>
            <w:r w:rsidRPr="00066F01">
              <w:t xml:space="preserve">determine appropriateness of feedback </w:t>
            </w:r>
          </w:p>
          <w:p w:rsidR="00000000" w:rsidRPr="00066F01" w:rsidP="00066F01">
            <w:pPr>
              <w:pStyle w:val="ListBullet2"/>
            </w:pPr>
            <w:r w:rsidRPr="00066F01">
              <w:t xml:space="preserve">find content and relevant information </w:t>
            </w:r>
          </w:p>
          <w:p w:rsidR="00000000" w:rsidRPr="00066F01" w:rsidP="00066F01">
            <w:pPr>
              <w:pStyle w:val="ListBullet2"/>
            </w:pPr>
            <w:r w:rsidRPr="00066F01">
              <w:t>identify areas for resource developm</w:t>
            </w:r>
            <w:r w:rsidRPr="00066F01">
              <w:t>ent</w:t>
            </w:r>
          </w:p>
          <w:p w:rsidR="00000000" w:rsidRPr="00066F01" w:rsidP="00066F01">
            <w:pPr>
              <w:pStyle w:val="ListBullet"/>
            </w:pPr>
            <w:r w:rsidRPr="00066F01">
              <w:t>self-management skills to comply with requirements, codes of practice and organisational policies and procedures</w:t>
            </w:r>
          </w:p>
          <w:p w:rsidR="00000000" w:rsidRPr="00066F01" w:rsidP="00066F01">
            <w:pPr>
              <w:pStyle w:val="ListBullet"/>
            </w:pPr>
            <w:r w:rsidRPr="00066F01">
              <w:t>teamwork skills to work collaboratively with colleagues and other experts</w:t>
            </w:r>
          </w:p>
          <w:p w:rsidR="00000000" w:rsidRPr="00066F01" w:rsidP="00066F01">
            <w:pPr>
              <w:pStyle w:val="ListBullet"/>
            </w:pPr>
            <w:r w:rsidRPr="00066F01">
              <w:t>technology skills to:</w:t>
            </w:r>
          </w:p>
          <w:p w:rsidR="00000000" w:rsidRPr="00066F01" w:rsidP="00066F01">
            <w:pPr>
              <w:pStyle w:val="ListBullet2"/>
            </w:pPr>
            <w:r w:rsidRPr="00066F01">
              <w:t>use software packages to support design</w:t>
            </w:r>
          </w:p>
          <w:p w:rsidR="00000000" w:rsidP="00066F01">
            <w:pPr>
              <w:pStyle w:val="ListBullet2"/>
              <w:rPr>
                <w:lang w:val="en-NZ"/>
              </w:rPr>
            </w:pPr>
            <w:r w:rsidRPr="00066F01">
              <w:t>us</w:t>
            </w:r>
            <w:r w:rsidRPr="00066F01">
              <w:t>e software to facilitate consultations</w:t>
            </w:r>
          </w:p>
        </w:tc>
      </w:tr>
      <w:tr w:rsidTr="00EC4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Required knowledge</w:t>
            </w:r>
          </w:p>
        </w:tc>
      </w:tr>
      <w:tr w:rsidTr="00EC4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 xml:space="preserve">adult learning principles and practices as they apply to resource development </w:t>
            </w:r>
          </w:p>
          <w:p w:rsidR="00000000" w:rsidRPr="00066F01" w:rsidP="00066F01">
            <w:pPr>
              <w:pStyle w:val="ListBullet"/>
            </w:pPr>
            <w:r w:rsidRPr="00066F01">
              <w:t xml:space="preserve">adult language, literacy and numeracy skill development </w:t>
            </w:r>
          </w:p>
          <w:p w:rsidR="00000000" w:rsidRPr="00066F01" w:rsidP="00066F01">
            <w:pPr>
              <w:pStyle w:val="ListBullet"/>
            </w:pPr>
            <w:r w:rsidRPr="00066F01">
              <w:t>instructional design for adult language, literacy and numeracy learners, such as:</w:t>
            </w:r>
          </w:p>
          <w:p w:rsidR="00000000" w:rsidRPr="00066F01" w:rsidP="00066F01">
            <w:pPr>
              <w:pStyle w:val="ListBullet2"/>
            </w:pPr>
            <w:r w:rsidRPr="00066F01">
              <w:t xml:space="preserve">adjusting language, layout, design features to suit appropriate level for learners </w:t>
            </w:r>
          </w:p>
          <w:p w:rsidR="00000000" w:rsidRPr="00066F01" w:rsidP="00066F01">
            <w:pPr>
              <w:pStyle w:val="ListBullet2"/>
            </w:pPr>
            <w:r w:rsidRPr="00066F01">
              <w:t xml:space="preserve">demonstrating cultural awareness in relation to content </w:t>
            </w:r>
          </w:p>
          <w:p w:rsidR="00000000" w:rsidRPr="00066F01" w:rsidP="00066F01">
            <w:pPr>
              <w:pStyle w:val="ListBullet2"/>
            </w:pPr>
            <w:r w:rsidRPr="00066F01">
              <w:t xml:space="preserve">using genres </w:t>
            </w:r>
          </w:p>
          <w:p w:rsidR="00000000" w:rsidRPr="00066F01" w:rsidP="00066F01">
            <w:pPr>
              <w:pStyle w:val="ListBullet2"/>
            </w:pPr>
            <w:r w:rsidRPr="00066F01">
              <w:t>appealing to a ran</w:t>
            </w:r>
            <w:r w:rsidRPr="00066F01">
              <w:t xml:space="preserve">ge of learning styles and strategies </w:t>
            </w:r>
          </w:p>
          <w:p w:rsidR="00000000" w:rsidRPr="00066F01" w:rsidP="00066F01">
            <w:pPr>
              <w:pStyle w:val="ListBullet2"/>
            </w:pPr>
            <w:r w:rsidRPr="00066F01">
              <w:t>planning, analysing, developing, synthesising and evaluating content of planned resources</w:t>
            </w:r>
          </w:p>
          <w:p w:rsidR="00000000" w:rsidRPr="00066F01" w:rsidP="00066F01">
            <w:pPr>
              <w:pStyle w:val="ListBullet"/>
            </w:pPr>
            <w:r w:rsidRPr="00066F01">
              <w:t>relevant policy, legislation, codes of practice and national standards, including commonwealth and state or territory legislatio</w:t>
            </w:r>
            <w:r w:rsidRPr="00066F01">
              <w:t>n, for example:</w:t>
            </w:r>
          </w:p>
          <w:p w:rsidR="00000000" w:rsidRPr="00066F01" w:rsidP="00066F01">
            <w:pPr>
              <w:pStyle w:val="ListBullet2"/>
            </w:pPr>
            <w:r w:rsidRPr="00066F01">
              <w:t xml:space="preserve">anti-discrimination, including equal opportunity, racial vilification and disability discrimination </w:t>
            </w:r>
          </w:p>
          <w:p w:rsidR="00000000" w:rsidRPr="00066F01" w:rsidP="00066F01">
            <w:pPr>
              <w:pStyle w:val="ListBullet2"/>
            </w:pPr>
            <w:r w:rsidRPr="00066F01">
              <w:t>copyright and privacy laws relating to electronic technology</w:t>
            </w:r>
          </w:p>
          <w:p w:rsidR="00000000" w:rsidRPr="00066F01" w:rsidP="00066F01">
            <w:pPr>
              <w:pStyle w:val="ListBullet2"/>
            </w:pPr>
            <w:r w:rsidRPr="00066F01">
              <w:t xml:space="preserve">duty of care under common law </w:t>
            </w:r>
          </w:p>
          <w:p w:rsidR="00000000" w:rsidRPr="00066F01" w:rsidP="00066F01">
            <w:pPr>
              <w:pStyle w:val="ListBullet2"/>
            </w:pPr>
            <w:r w:rsidRPr="00066F01">
              <w:t xml:space="preserve">industry and workplace requirements </w:t>
            </w:r>
          </w:p>
          <w:p w:rsidR="00000000" w:rsidRPr="00066F01" w:rsidP="00066F01">
            <w:pPr>
              <w:pStyle w:val="ListBullet2"/>
            </w:pPr>
            <w:r w:rsidRPr="00066F01">
              <w:t xml:space="preserve">plagiarism </w:t>
            </w:r>
          </w:p>
          <w:p w:rsidR="00000000" w:rsidRPr="00066F01" w:rsidP="00066F01">
            <w:pPr>
              <w:pStyle w:val="ListBullet2"/>
            </w:pPr>
            <w:r w:rsidRPr="00066F01">
              <w:t>workplace relations</w:t>
            </w:r>
          </w:p>
          <w:p w:rsidR="00000000" w:rsidRPr="00066F01" w:rsidP="00066F01">
            <w:pPr>
              <w:pStyle w:val="ListBullet"/>
            </w:pPr>
            <w:r w:rsidRPr="00066F01">
              <w:t>theoretical models and teaching approaches to adult language, literacy and numeracy skills</w:t>
            </w:r>
          </w:p>
          <w:p w:rsidR="00000000" w:rsidRPr="00066F01" w:rsidP="00066F01">
            <w:pPr>
              <w:pStyle w:val="ListBullet"/>
            </w:pPr>
            <w:r w:rsidRPr="00066F01">
              <w:t>VET system, including:</w:t>
            </w:r>
          </w:p>
          <w:p w:rsidR="00000000" w:rsidRPr="00066F01" w:rsidP="00066F01">
            <w:pPr>
              <w:pStyle w:val="ListBullet2"/>
            </w:pPr>
            <w:r w:rsidRPr="00066F01">
              <w:t>Australian Core Skills Framework (ACSF)</w:t>
            </w:r>
          </w:p>
          <w:p w:rsidR="00000000" w:rsidRPr="00066F01" w:rsidP="00066F01">
            <w:pPr>
              <w:pStyle w:val="ListBullet2"/>
            </w:pPr>
            <w:r w:rsidRPr="00066F01">
              <w:t>Australian Qualifications Framework (AQF)</w:t>
            </w:r>
          </w:p>
          <w:p w:rsidR="00000000" w:rsidRPr="00066F01" w:rsidP="00066F01">
            <w:pPr>
              <w:pStyle w:val="ListBullet2"/>
            </w:pPr>
            <w:r w:rsidRPr="00066F01">
              <w:t>Australian Quality Training</w:t>
            </w:r>
            <w:r w:rsidRPr="00066F01">
              <w:t xml:space="preserve"> Framework (AQTF) </w:t>
            </w:r>
          </w:p>
          <w:p w:rsidR="00000000" w:rsidRPr="00066F01" w:rsidP="00066F01">
            <w:pPr>
              <w:pStyle w:val="ListBullet2"/>
            </w:pPr>
            <w:r w:rsidRPr="00066F01">
              <w:t>key bodies</w:t>
            </w:r>
          </w:p>
          <w:p w:rsidR="00000000" w:rsidRPr="00066F01" w:rsidP="00066F01">
            <w:pPr>
              <w:pStyle w:val="ListBullet2"/>
            </w:pPr>
            <w:r w:rsidRPr="00066F01">
              <w:t xml:space="preserve">relationship of adult language, literacy and numeracy to the Australian VET context </w:t>
            </w:r>
          </w:p>
          <w:p w:rsidR="00000000" w:rsidRPr="00066F01" w:rsidP="00066F01">
            <w:pPr>
              <w:pStyle w:val="ListBullet2"/>
            </w:pPr>
            <w:r w:rsidRPr="00066F01">
              <w:t>training and assessment processes</w:t>
            </w:r>
          </w:p>
          <w:p w:rsidR="00000000" w:rsidRPr="00066F01" w:rsidP="00066F01">
            <w:pPr>
              <w:pStyle w:val="ListBullet2"/>
            </w:pPr>
            <w:r w:rsidRPr="00066F01">
              <w:t>Training Packages and accredited courses</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10" w:name="O_150240"/>
      <w:bookmarkEnd w:id="10"/>
      <w:r w:rsidRPr="00066F01">
        <w:t>Evidence Guide</w:t>
      </w:r>
    </w:p>
    <w:tbl>
      <w:tblPr>
        <w:tblW w:w="9570" w:type="dxa"/>
        <w:tblLayout w:type="fixed"/>
        <w:tblCellMar>
          <w:left w:w="62" w:type="dxa"/>
          <w:right w:w="62" w:type="dxa"/>
        </w:tblCellMar>
        <w:tblLook w:val="0000"/>
      </w:tblPr>
      <w:tblGrid>
        <w:gridCol w:w="2868"/>
        <w:gridCol w:w="6702"/>
      </w:tblGrid>
      <w:tr w:rsidTr="00EC4B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EVIDENCE GUIDE</w:t>
            </w:r>
          </w:p>
        </w:tc>
      </w:tr>
      <w:tr w:rsidTr="00EC4B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The Evidence Guide provides advice on assessment and must be read in conjunction with the performance criteria, required skills and knowledge, range statement and the Assessment Guidelines for the Training Package.</w:t>
            </w:r>
          </w:p>
        </w:tc>
      </w:tr>
      <w:tr w:rsidTr="00EC4B9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Critical aspects for assessment and evi</w:t>
            </w:r>
            <w:r w:rsidRPr="00066F01">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Evidence of the ability to:</w:t>
            </w:r>
          </w:p>
          <w:p w:rsidR="00000000" w:rsidRPr="00066F01" w:rsidP="00066F01">
            <w:pPr>
              <w:pStyle w:val="ListBullet"/>
            </w:pPr>
            <w:r w:rsidRPr="00066F01">
              <w:t>design a project brief and plan agreed by stakeholders, including rationale for the project and research undertaken</w:t>
            </w:r>
          </w:p>
          <w:p w:rsidR="00000000" w:rsidRPr="00066F01" w:rsidP="00066F01">
            <w:pPr>
              <w:pStyle w:val="ListBullet"/>
            </w:pPr>
            <w:r w:rsidRPr="00066F01">
              <w:t>develop a draft of the resource, including rationale for choice of content and design features</w:t>
            </w:r>
          </w:p>
          <w:p w:rsidR="00000000" w:rsidRPr="00066F01" w:rsidP="00066F01">
            <w:pPr>
              <w:pStyle w:val="ListBullet"/>
            </w:pPr>
            <w:r w:rsidRPr="00066F01">
              <w:t>evaluate and use feedback from consultations</w:t>
            </w:r>
          </w:p>
          <w:p w:rsidR="00000000" w:rsidRPr="00066F01" w:rsidP="00066F01">
            <w:pPr>
              <w:pStyle w:val="ListBullet"/>
            </w:pPr>
            <w:r w:rsidRPr="00066F01">
              <w:t>produce a final version of the resource</w:t>
            </w:r>
          </w:p>
          <w:p w:rsidR="00000000" w:rsidP="00066F01">
            <w:pPr>
              <w:pStyle w:val="ListBullet"/>
              <w:rPr>
                <w:lang w:val="en-NZ"/>
              </w:rPr>
            </w:pPr>
            <w:r w:rsidRPr="00066F01">
              <w:t>evaluate the process and product.</w:t>
            </w:r>
          </w:p>
        </w:tc>
      </w:tr>
      <w:tr w:rsidTr="00EC4B9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Context of and specific resources for ass</w:t>
            </w:r>
            <w:r w:rsidRPr="00066F01">
              <w:rPr>
                <w:rStyle w:val="SpecialBold"/>
              </w:rPr>
              <w:t>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Assessment must ensure:</w:t>
            </w:r>
          </w:p>
          <w:p w:rsidR="00000000" w:rsidRPr="00066F01" w:rsidP="00066F01">
            <w:pPr>
              <w:pStyle w:val="ListBullet"/>
            </w:pPr>
            <w:r w:rsidRPr="00066F01">
              <w:t>the opportunity to initiate, develop and evaluate resource</w:t>
            </w:r>
          </w:p>
          <w:p w:rsidR="00000000" w:rsidRPr="00066F01" w:rsidP="00066F01">
            <w:pPr>
              <w:pStyle w:val="ListBullet"/>
            </w:pPr>
            <w:r w:rsidRPr="00066F01">
              <w:t>access to colleagues to support development</w:t>
            </w:r>
          </w:p>
          <w:p w:rsidR="00000000" w:rsidRPr="00066F01" w:rsidP="00066F01">
            <w:pPr>
              <w:pStyle w:val="ListBullet"/>
            </w:pPr>
            <w:r w:rsidRPr="00066F01">
              <w:t>access to resources to support development.</w:t>
            </w:r>
          </w:p>
          <w:p w:rsidR="00000000" w:rsidRPr="00066F01" w:rsidP="00066F01">
            <w:pPr>
              <w:pStyle w:val="BodyText"/>
            </w:pPr>
          </w:p>
          <w:p w:rsidR="00000000" w:rsidP="00066F01">
            <w:pPr>
              <w:pStyle w:val="BodyText"/>
              <w:rPr>
                <w:lang w:val="en-NZ"/>
              </w:rPr>
            </w:pPr>
            <w:r w:rsidRPr="00066F01">
              <w:t>Assessment must also ensure the use of culturally appropriate processes, and</w:t>
            </w:r>
            <w:r w:rsidRPr="00066F01">
              <w:t xml:space="preserve"> techniques appropriate to the language, literacy and numeracy capacity of the candidate and the work being performed.</w:t>
            </w:r>
          </w:p>
        </w:tc>
      </w:tr>
      <w:tr w:rsidTr="00EC4B9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A range of appropriate assessment methods should be used to determine competency. The following examples are approp</w:t>
            </w:r>
            <w:r w:rsidRPr="00066F01">
              <w:t>riate for this unit:</w:t>
            </w:r>
          </w:p>
          <w:p w:rsidR="00000000" w:rsidRPr="00066F01" w:rsidP="00066F01">
            <w:pPr>
              <w:pStyle w:val="ListBullet"/>
            </w:pPr>
            <w:r w:rsidRPr="00066F01">
              <w:t>evaluation of a portfolio of evidence</w:t>
            </w:r>
          </w:p>
          <w:p w:rsidR="00000000" w:rsidRPr="00066F01" w:rsidP="00066F01">
            <w:pPr>
              <w:pStyle w:val="ListBullet"/>
            </w:pPr>
            <w:r w:rsidRPr="00066F01">
              <w:t>questioning to establish required knowledge</w:t>
            </w:r>
          </w:p>
          <w:p w:rsidR="00000000" w:rsidP="00066F01">
            <w:pPr>
              <w:pStyle w:val="ListBullet"/>
              <w:rPr>
                <w:lang w:val="en-NZ"/>
              </w:rPr>
            </w:pPr>
            <w:r w:rsidRPr="00066F01">
              <w:t>third-party reports.</w:t>
            </w:r>
          </w:p>
        </w:tc>
      </w:tr>
      <w:tr w:rsidTr="00EC4B9F">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Holistic assessment with other units relevant to the industry sector, workplace and job role is recommended, for example:</w:t>
            </w:r>
          </w:p>
          <w:p w:rsidR="00000000" w:rsidRPr="00066F01" w:rsidP="00066F01">
            <w:pPr>
              <w:pStyle w:val="ListBullet"/>
            </w:pPr>
            <w:r w:rsidRPr="00066F01">
              <w:t>TAELLN801A Analyse policy and formulate strategic language, literacy and numeracy response.</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11" w:name="O_150241"/>
      <w:bookmarkEnd w:id="11"/>
      <w:r w:rsidRPr="00066F01">
        <w:t>Range Statement</w:t>
      </w:r>
    </w:p>
    <w:tbl>
      <w:tblPr>
        <w:tblW w:w="0" w:type="auto"/>
        <w:tblLayout w:type="fixed"/>
        <w:tblCellMar>
          <w:left w:w="62" w:type="dxa"/>
          <w:right w:w="62" w:type="dxa"/>
        </w:tblCellMar>
        <w:tblLook w:val="0000"/>
      </w:tblPr>
      <w:tblGrid>
        <w:gridCol w:w="2654"/>
        <w:gridCol w:w="5868"/>
      </w:tblGrid>
      <w:tr w:rsidTr="00EC4B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RANGE S</w:t>
            </w:r>
            <w:r w:rsidRPr="00066F01">
              <w:rPr>
                <w:rStyle w:val="SpecialBold"/>
              </w:rPr>
              <w:t>TATEMENT</w:t>
            </w:r>
          </w:p>
        </w:tc>
      </w:tr>
      <w:tr w:rsidTr="00EC4B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The range statement relates to the unit of competency as a whole. It allows for different work environments and situations that may affect performance. Bold italicised wording, if used in the performance criteria, is detailed belo</w:t>
            </w:r>
            <w:r w:rsidRPr="00066F01">
              <w:t>w. Essential operating conditions that may be present with training and assessment (depending on the work situation, needs of the candidate, accessibility of the item, and local industry and regional contexts) may also be included.</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 xml:space="preserve">Identifying </w:t>
            </w:r>
            <w:r w:rsidRPr="00066F01">
              <w:rPr>
                <w:rStyle w:val="BoldandItalics"/>
              </w:rPr>
              <w:t>need</w:t>
            </w:r>
            <w:r w:rsidRPr="00066F01">
              <w:t xml:space="preserve"> for r</w:t>
            </w:r>
            <w:r w:rsidRPr="00066F01">
              <w:t>esource may include consideration of:</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consequences of implementation of new language, literacy and numeracy policies or programs</w:t>
            </w:r>
          </w:p>
          <w:p w:rsidR="00000000" w:rsidRPr="00066F01" w:rsidP="00066F01">
            <w:pPr>
              <w:pStyle w:val="ListBullet"/>
            </w:pPr>
            <w:r w:rsidRPr="00066F01">
              <w:t>implications of language, literacy and numeracy policy shifts</w:t>
            </w:r>
          </w:p>
          <w:p w:rsidR="00000000" w:rsidRPr="00066F01" w:rsidP="00066F01">
            <w:pPr>
              <w:pStyle w:val="ListBullet"/>
            </w:pPr>
            <w:r w:rsidRPr="00066F01">
              <w:t>need for support to implement social or economic policy with lang</w:t>
            </w:r>
            <w:r w:rsidRPr="00066F01">
              <w:t>uage, literacy and numeracy implications</w:t>
            </w:r>
          </w:p>
          <w:p w:rsidR="00000000" w:rsidRPr="00066F01" w:rsidP="00066F01">
            <w:pPr>
              <w:pStyle w:val="ListBullet"/>
            </w:pPr>
            <w:r w:rsidRPr="00066F01">
              <w:t>intended learner group, including learner profiles and characteristics</w:t>
            </w:r>
          </w:p>
          <w:p w:rsidR="00000000" w:rsidRPr="00066F01" w:rsidP="00066F01">
            <w:pPr>
              <w:pStyle w:val="ListBullet"/>
            </w:pPr>
            <w:r w:rsidRPr="00066F01">
              <w:t xml:space="preserve">level of language, literacy and numeracy skill described using national frameworks </w:t>
            </w:r>
          </w:p>
          <w:p w:rsidR="00000000" w:rsidP="00066F01">
            <w:pPr>
              <w:pStyle w:val="ListBullet"/>
              <w:rPr>
                <w:lang w:val="en-NZ"/>
              </w:rPr>
            </w:pPr>
            <w:r w:rsidRPr="00066F01">
              <w:t xml:space="preserve">relationship with VET frameworks. </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Evaluating</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analysing language, literacy and numeracy skills developed in the resource</w:t>
            </w:r>
          </w:p>
          <w:p w:rsidR="00000000" w:rsidRPr="00066F01" w:rsidP="00066F01">
            <w:pPr>
              <w:pStyle w:val="ListBullet"/>
            </w:pPr>
            <w:r w:rsidRPr="00066F01">
              <w:t>analysing extent to which language, literacy and numeracy underpinning skills are identified in a vocationally-oriented resource</w:t>
            </w:r>
          </w:p>
          <w:p w:rsidR="00000000" w:rsidRPr="00066F01" w:rsidP="00066F01">
            <w:pPr>
              <w:pStyle w:val="ListBullet"/>
            </w:pPr>
            <w:r w:rsidRPr="00066F01">
              <w:t>identifying gaps in available resources related to l</w:t>
            </w:r>
            <w:r w:rsidRPr="00066F01">
              <w:t>anguage, literacy and numeracy skill development</w:t>
            </w:r>
          </w:p>
          <w:p w:rsidR="00000000" w:rsidP="00066F01">
            <w:pPr>
              <w:pStyle w:val="ListBullet"/>
              <w:rPr>
                <w:lang w:val="en-NZ"/>
              </w:rPr>
            </w:pPr>
            <w:r w:rsidRPr="00066F01">
              <w:t xml:space="preserve">examining the suitability of existing resources for culturally and linguistically diverse learners. </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 xml:space="preserve">Evaluating resources for reflection of </w:t>
            </w:r>
            <w:r w:rsidRPr="00066F01">
              <w:rPr>
                <w:rStyle w:val="BoldandItalics"/>
              </w:rPr>
              <w:t>current language</w:t>
            </w:r>
            <w:r w:rsidRPr="00066F01">
              <w:t xml:space="preserve">, </w:t>
            </w:r>
            <w:r w:rsidRPr="00066F01">
              <w:rPr>
                <w:rStyle w:val="BoldandItalics"/>
              </w:rPr>
              <w:t>literacy and numeracy research and theoretical u</w:t>
            </w:r>
            <w:r w:rsidRPr="00066F01">
              <w:rPr>
                <w:rStyle w:val="BoldandItalics"/>
              </w:rPr>
              <w:t>nderstandings of good practice</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current language, literacy and numeracy research into good practice to:</w:t>
            </w:r>
          </w:p>
          <w:p w:rsidR="00000000" w:rsidRPr="00066F01" w:rsidP="00066F01">
            <w:pPr>
              <w:pStyle w:val="ListBullet2"/>
            </w:pPr>
            <w:r w:rsidRPr="00066F01">
              <w:t>improve access to training for culturally and linguistically diverse adults</w:t>
            </w:r>
          </w:p>
          <w:p w:rsidR="00000000" w:rsidRPr="00066F01" w:rsidP="00066F01">
            <w:pPr>
              <w:pStyle w:val="ListBullet2"/>
            </w:pPr>
            <w:r w:rsidRPr="00066F01">
              <w:t>improve outcomes from language, literacy and numeracy training</w:t>
            </w:r>
          </w:p>
          <w:p w:rsidR="00000000" w:rsidRPr="00066F01" w:rsidP="00066F01">
            <w:pPr>
              <w:pStyle w:val="ListBullet2"/>
            </w:pPr>
            <w:r w:rsidRPr="00066F01">
              <w:t>support and extend existing vocational training</w:t>
            </w:r>
          </w:p>
          <w:p w:rsidR="00000000" w:rsidRPr="00066F01" w:rsidP="00066F01">
            <w:pPr>
              <w:pStyle w:val="ListBullet2"/>
            </w:pPr>
            <w:r w:rsidRPr="00066F01">
              <w:t>support community need for language, literacy and numeracy support</w:t>
            </w:r>
          </w:p>
          <w:p w:rsidR="00000000" w:rsidRPr="00066F01" w:rsidP="00066F01">
            <w:pPr>
              <w:pStyle w:val="ListBullet2"/>
            </w:pPr>
            <w:r w:rsidRPr="00066F01">
              <w:t>support and extend language, literacy and numeracy training in workplaces</w:t>
            </w:r>
          </w:p>
          <w:p w:rsidR="00000000" w:rsidP="00066F01">
            <w:pPr>
              <w:pStyle w:val="ListBullet"/>
              <w:rPr>
                <w:lang w:val="en-NZ"/>
              </w:rPr>
            </w:pPr>
            <w:r w:rsidRPr="00066F01">
              <w:t>accessing research available from National Centre for Vocational Education Research (NCVER) or National Research and Development Centre for Adult Literacy and Numeracy (NRDC).</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 xml:space="preserve">Evaluating resources for </w:t>
            </w:r>
            <w:r w:rsidRPr="00066F01">
              <w:rPr>
                <w:rStyle w:val="BoldandItalics"/>
              </w:rPr>
              <w:t>accessibility</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analysing language, literacy and numeracy skill levels required to access the resource, aligned to national frameworks, such as the ACSF</w:t>
            </w:r>
          </w:p>
          <w:p w:rsidR="00000000" w:rsidRPr="00066F01" w:rsidP="00066F01">
            <w:pPr>
              <w:pStyle w:val="ListBullet"/>
            </w:pPr>
            <w:r w:rsidRPr="00066F01">
              <w:t>evaluating:</w:t>
            </w:r>
          </w:p>
          <w:p w:rsidR="00000000" w:rsidRPr="00066F01" w:rsidP="00066F01">
            <w:pPr>
              <w:pStyle w:val="ListBullet2"/>
            </w:pPr>
            <w:r w:rsidRPr="00066F01">
              <w:t>text type</w:t>
            </w:r>
          </w:p>
          <w:p w:rsidR="00000000" w:rsidRPr="00066F01" w:rsidP="00066F01">
            <w:pPr>
              <w:pStyle w:val="ListBullet2"/>
            </w:pPr>
            <w:r w:rsidRPr="00066F01">
              <w:t>structure</w:t>
            </w:r>
          </w:p>
          <w:p w:rsidR="00000000" w:rsidRPr="00066F01" w:rsidP="00066F01">
            <w:pPr>
              <w:pStyle w:val="ListBullet2"/>
            </w:pPr>
            <w:r w:rsidRPr="00066F01">
              <w:t>language</w:t>
            </w:r>
          </w:p>
          <w:p w:rsidR="00000000" w:rsidP="00066F01">
            <w:pPr>
              <w:pStyle w:val="ListBullet2"/>
              <w:rPr>
                <w:lang w:val="en-NZ"/>
              </w:rPr>
            </w:pPr>
            <w:r w:rsidRPr="00066F01">
              <w:t xml:space="preserve">format. </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Broad format</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 xml:space="preserve">audiovisual </w:t>
            </w:r>
          </w:p>
          <w:p w:rsidR="00000000" w:rsidRPr="00066F01" w:rsidP="00066F01">
            <w:pPr>
              <w:pStyle w:val="ListBullet"/>
            </w:pPr>
            <w:r w:rsidRPr="00066F01">
              <w:t xml:space="preserve">electronic </w:t>
            </w:r>
          </w:p>
          <w:p w:rsidR="00000000" w:rsidP="00066F01">
            <w:pPr>
              <w:pStyle w:val="ListBullet"/>
              <w:rPr>
                <w:lang w:val="en-NZ"/>
              </w:rPr>
            </w:pPr>
            <w:r w:rsidRPr="00066F01">
              <w:t>print-based.</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 xml:space="preserve">Access to </w:t>
            </w:r>
            <w:r w:rsidRPr="00066F01">
              <w:rPr>
                <w:rStyle w:val="BoldandItalics"/>
              </w:rPr>
              <w:t>funding sources</w:t>
            </w:r>
            <w:r w:rsidRPr="00066F01">
              <w:t xml:space="preserve"> may include consideration of:</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 xml:space="preserve">consultation requirements </w:t>
            </w:r>
          </w:p>
          <w:p w:rsidR="00000000" w:rsidRPr="00066F01" w:rsidP="00066F01">
            <w:pPr>
              <w:pStyle w:val="ListBullet"/>
            </w:pPr>
            <w:r w:rsidRPr="00066F01">
              <w:t>costs involved in process of securing funding, such as researching and writing a competitive tender proposal</w:t>
            </w:r>
          </w:p>
          <w:p w:rsidR="00000000" w:rsidRPr="00066F01" w:rsidP="00066F01">
            <w:pPr>
              <w:pStyle w:val="ListBullet"/>
            </w:pPr>
            <w:r w:rsidRPr="00066F01">
              <w:t xml:space="preserve">guidelines from potential funding bodies </w:t>
            </w:r>
          </w:p>
          <w:p w:rsidR="00000000" w:rsidRPr="00066F01" w:rsidP="00066F01">
            <w:pPr>
              <w:pStyle w:val="ListBullet"/>
            </w:pPr>
            <w:r w:rsidRPr="00066F01">
              <w:t>level of funding in re</w:t>
            </w:r>
            <w:r w:rsidRPr="00066F01">
              <w:t xml:space="preserve">lation to estimated resource costs </w:t>
            </w:r>
          </w:p>
          <w:p w:rsidR="00000000" w:rsidRPr="00066F01" w:rsidP="00066F01">
            <w:pPr>
              <w:pStyle w:val="ListBullet"/>
            </w:pPr>
            <w:r w:rsidRPr="00066F01">
              <w:t>parameters of funding</w:t>
            </w:r>
          </w:p>
          <w:p w:rsidR="00000000" w:rsidRPr="00066F01" w:rsidP="00066F01">
            <w:pPr>
              <w:pStyle w:val="ListBullet"/>
            </w:pPr>
            <w:r w:rsidRPr="00066F01">
              <w:t>reporting requirements</w:t>
            </w:r>
          </w:p>
          <w:p w:rsidR="00000000" w:rsidRPr="00066F01" w:rsidP="00066F01">
            <w:pPr>
              <w:pStyle w:val="ListBullet"/>
            </w:pPr>
            <w:r w:rsidRPr="00066F01">
              <w:t>timelines</w:t>
            </w:r>
          </w:p>
          <w:p w:rsidR="00000000" w:rsidP="00066F01">
            <w:pPr>
              <w:pStyle w:val="ListBullet"/>
              <w:rPr>
                <w:lang w:val="en-NZ"/>
              </w:rPr>
            </w:pPr>
            <w:r w:rsidRPr="00066F01">
              <w:t>type of resource.</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Representative consultative group</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wide representation of stakeholders, such as:</w:t>
            </w:r>
          </w:p>
          <w:p w:rsidR="00000000" w:rsidRPr="00066F01" w:rsidP="00066F01">
            <w:pPr>
              <w:pStyle w:val="ListBullet2"/>
            </w:pPr>
            <w:r w:rsidRPr="00066F01">
              <w:t>associated industry or community organisations</w:t>
            </w:r>
          </w:p>
          <w:p w:rsidR="00000000" w:rsidRPr="00066F01" w:rsidP="00066F01">
            <w:pPr>
              <w:pStyle w:val="ListBullet2"/>
            </w:pPr>
            <w:r w:rsidRPr="00066F01">
              <w:t xml:space="preserve">professional associations </w:t>
            </w:r>
          </w:p>
          <w:p w:rsidR="00000000" w:rsidRPr="00066F01" w:rsidP="00066F01">
            <w:pPr>
              <w:pStyle w:val="ListBullet2"/>
            </w:pPr>
            <w:r w:rsidRPr="00066F01">
              <w:t>representatives from states and territories</w:t>
            </w:r>
          </w:p>
          <w:p w:rsidR="00000000" w:rsidRPr="00066F01" w:rsidP="00066F01">
            <w:pPr>
              <w:pStyle w:val="ListBullet2"/>
            </w:pPr>
            <w:r w:rsidRPr="00066F01">
              <w:t>representatives of the funding body</w:t>
            </w:r>
          </w:p>
          <w:p w:rsidR="00000000" w:rsidRPr="00066F01" w:rsidP="00066F01">
            <w:pPr>
              <w:pStyle w:val="ListBullet2"/>
            </w:pPr>
            <w:r w:rsidRPr="00066F01">
              <w:t>subject matter experts</w:t>
            </w:r>
          </w:p>
          <w:p w:rsidR="00000000" w:rsidP="00066F01">
            <w:pPr>
              <w:pStyle w:val="ListBullet2"/>
              <w:rPr>
                <w:lang w:val="en-NZ"/>
              </w:rPr>
            </w:pPr>
            <w:r w:rsidRPr="00066F01">
              <w:t>training organisations.</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Relevant experts</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e-learning designers</w:t>
            </w:r>
          </w:p>
          <w:p w:rsidR="00000000" w:rsidRPr="00066F01" w:rsidP="00066F01">
            <w:pPr>
              <w:pStyle w:val="ListBullet"/>
            </w:pPr>
            <w:r w:rsidRPr="00066F01">
              <w:t>web developers</w:t>
            </w:r>
          </w:p>
          <w:p w:rsidR="00000000" w:rsidP="00066F01">
            <w:pPr>
              <w:pStyle w:val="ListBullet"/>
              <w:rPr>
                <w:lang w:val="en-NZ"/>
              </w:rPr>
            </w:pPr>
            <w:r w:rsidRPr="00066F01">
              <w:t>audio designers.</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Refining the project brief</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 xml:space="preserve">definition of audience in relation to language, literacy and numeracy goals </w:t>
            </w:r>
          </w:p>
          <w:p w:rsidR="00000000" w:rsidRPr="00066F01" w:rsidP="00066F01">
            <w:pPr>
              <w:pStyle w:val="ListBullet"/>
            </w:pPr>
            <w:r w:rsidRPr="00066F01">
              <w:t>definition of purpose, outcome and impact in terms of language, literacy and numeracy skills to be developed aligned to recognised language</w:t>
            </w:r>
            <w:r w:rsidRPr="00066F01">
              <w:t>, literacy and numeracy frameworks</w:t>
            </w:r>
          </w:p>
          <w:p w:rsidR="00000000" w:rsidRPr="00066F01" w:rsidP="00066F01">
            <w:pPr>
              <w:pStyle w:val="ListBullet"/>
            </w:pPr>
            <w:r w:rsidRPr="00066F01">
              <w:t>detailed costing</w:t>
            </w:r>
          </w:p>
          <w:p w:rsidR="00000000" w:rsidRPr="00066F01" w:rsidP="00066F01">
            <w:pPr>
              <w:pStyle w:val="ListBullet"/>
            </w:pPr>
            <w:r w:rsidRPr="00066F01">
              <w:t>information on project personnel and capacity to deliver project</w:t>
            </w:r>
          </w:p>
          <w:p w:rsidR="00000000" w:rsidP="00066F01">
            <w:pPr>
              <w:pStyle w:val="ListBullet"/>
              <w:rPr>
                <w:lang w:val="en-NZ"/>
              </w:rPr>
            </w:pPr>
            <w:r w:rsidRPr="00066F01">
              <w:t>timeline.</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Project plan</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consultation strategy</w:t>
            </w:r>
          </w:p>
          <w:p w:rsidR="00000000" w:rsidRPr="00066F01" w:rsidP="00066F01">
            <w:pPr>
              <w:pStyle w:val="ListBullet"/>
            </w:pPr>
            <w:r w:rsidRPr="00066F01">
              <w:t>evaluation strategy to ensure product meets the needs of intended users</w:t>
            </w:r>
          </w:p>
          <w:p w:rsidR="00000000" w:rsidRPr="00066F01" w:rsidP="00066F01">
            <w:pPr>
              <w:pStyle w:val="ListBullet"/>
            </w:pPr>
            <w:r w:rsidRPr="00066F01">
              <w:t xml:space="preserve">potential risks and strategies to avert risk </w:t>
            </w:r>
          </w:p>
          <w:p w:rsidR="00000000" w:rsidRPr="00066F01" w:rsidP="00066F01">
            <w:pPr>
              <w:pStyle w:val="ListBullet"/>
            </w:pPr>
            <w:r w:rsidRPr="00066F01">
              <w:t>staged timeline with activities defined at each stage of development, including meetings and responsibilities of project consultative group</w:t>
            </w:r>
          </w:p>
          <w:p w:rsidR="00000000" w:rsidP="00066F01">
            <w:pPr>
              <w:pStyle w:val="ListBullet"/>
              <w:rPr>
                <w:lang w:val="en-NZ"/>
              </w:rPr>
            </w:pPr>
            <w:r w:rsidRPr="00066F01">
              <w:t>strategy to communicate information about the project to the adult lit</w:t>
            </w:r>
            <w:r w:rsidRPr="00066F01">
              <w:t>eracy and numeracy community.</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Design features</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 xml:space="preserve">by what means the learner is engaged by the resource </w:t>
            </w:r>
          </w:p>
          <w:p w:rsidR="00000000" w:rsidRPr="00066F01" w:rsidP="00066F01">
            <w:pPr>
              <w:pStyle w:val="ListBullet"/>
            </w:pPr>
            <w:r w:rsidRPr="00066F01">
              <w:t>features of layout, including font, white space and colour</w:t>
            </w:r>
          </w:p>
          <w:p w:rsidR="00000000" w:rsidRPr="00066F01" w:rsidP="00066F01">
            <w:pPr>
              <w:pStyle w:val="ListBullet"/>
            </w:pPr>
            <w:r w:rsidRPr="00066F01">
              <w:t>if electronic text: ease of navigation, inclusion of audio, inclusion of video, sig</w:t>
            </w:r>
            <w:r w:rsidRPr="00066F01">
              <w:t>nposting and internal links</w:t>
            </w:r>
          </w:p>
          <w:p w:rsidR="00000000" w:rsidRPr="00066F01" w:rsidP="00066F01">
            <w:pPr>
              <w:pStyle w:val="ListBullet"/>
            </w:pPr>
            <w:r w:rsidRPr="00066F01">
              <w:t>if for independent access: level of instructions, ease of accessing materials, sequencing, layout features and links</w:t>
            </w:r>
          </w:p>
          <w:p w:rsidR="00000000" w:rsidRPr="00066F01" w:rsidP="00066F01">
            <w:pPr>
              <w:pStyle w:val="ListBullet"/>
            </w:pPr>
            <w:r w:rsidRPr="00066F01">
              <w:t xml:space="preserve">mix of text-based information and visual information </w:t>
            </w:r>
          </w:p>
          <w:p w:rsidR="00000000" w:rsidRPr="00066F01" w:rsidP="00066F01">
            <w:pPr>
              <w:pStyle w:val="ListBullet"/>
            </w:pPr>
            <w:r w:rsidRPr="00066F01">
              <w:t xml:space="preserve">opportunities for collaborative learning </w:t>
            </w:r>
          </w:p>
          <w:p w:rsidR="00000000" w:rsidRPr="00066F01" w:rsidP="00066F01">
            <w:pPr>
              <w:pStyle w:val="ListBullet"/>
            </w:pPr>
            <w:r w:rsidRPr="00066F01">
              <w:t>practical activ</w:t>
            </w:r>
            <w:r w:rsidRPr="00066F01">
              <w:t>ity-based content</w:t>
            </w:r>
          </w:p>
          <w:p w:rsidR="00000000" w:rsidRPr="00066F01" w:rsidP="00066F01">
            <w:pPr>
              <w:pStyle w:val="ListBullet"/>
            </w:pPr>
            <w:r w:rsidRPr="00066F01">
              <w:t>reading level of text, including:</w:t>
            </w:r>
          </w:p>
          <w:p w:rsidR="00000000" w:rsidRPr="00066F01" w:rsidP="00066F01">
            <w:pPr>
              <w:pStyle w:val="ListBullet2"/>
            </w:pPr>
            <w:r w:rsidRPr="00066F01">
              <w:t>genre</w:t>
            </w:r>
          </w:p>
          <w:p w:rsidR="00000000" w:rsidRPr="00066F01" w:rsidP="00066F01">
            <w:pPr>
              <w:pStyle w:val="ListBullet2"/>
            </w:pPr>
            <w:r w:rsidRPr="00066F01">
              <w:t>grammatical structures</w:t>
            </w:r>
          </w:p>
          <w:p w:rsidR="00000000" w:rsidRPr="00066F01" w:rsidP="00066F01">
            <w:pPr>
              <w:pStyle w:val="ListBullet2"/>
            </w:pPr>
            <w:r w:rsidRPr="00066F01">
              <w:t>verb tenses</w:t>
            </w:r>
          </w:p>
          <w:p w:rsidR="00000000" w:rsidRPr="00066F01" w:rsidP="00066F01">
            <w:pPr>
              <w:pStyle w:val="ListBullet2"/>
            </w:pPr>
            <w:r w:rsidRPr="00066F01">
              <w:t>active or passive voice;</w:t>
            </w:r>
          </w:p>
          <w:p w:rsidR="00000000" w:rsidRPr="00066F01" w:rsidP="00066F01">
            <w:pPr>
              <w:pStyle w:val="ListBullet2"/>
            </w:pPr>
            <w:r w:rsidRPr="00066F01">
              <w:t xml:space="preserve">use of abbreviation, idiom and jargon </w:t>
            </w:r>
          </w:p>
          <w:p w:rsidR="00000000" w:rsidRPr="00066F01" w:rsidP="00066F01">
            <w:pPr>
              <w:pStyle w:val="ListBullet"/>
            </w:pPr>
            <w:r w:rsidRPr="00066F01">
              <w:t>sequencing of material to reflect adult literacy and numeracy skill development</w:t>
            </w:r>
          </w:p>
          <w:p w:rsidR="00000000" w:rsidP="00066F01">
            <w:pPr>
              <w:pStyle w:val="ListBullet"/>
              <w:rPr>
                <w:lang w:val="en-NZ"/>
              </w:rPr>
            </w:pPr>
            <w:r w:rsidRPr="00066F01">
              <w:t>sources of further information and further reading.</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t xml:space="preserve">Ways in which </w:t>
            </w:r>
            <w:r w:rsidRPr="00066F01">
              <w:rPr>
                <w:rStyle w:val="BoldandItalics"/>
              </w:rPr>
              <w:t>theoretical understandings</w:t>
            </w:r>
            <w:r w:rsidRPr="00066F01">
              <w:t xml:space="preserve"> of skill development may be reflected in the content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 xml:space="preserve">decisions about the suitability of particular delivery options to meet learner group needs, such as </w:t>
            </w:r>
            <w:r w:rsidRPr="00066F01">
              <w:t>the suitability of materials for a particular group of learners</w:t>
            </w:r>
          </w:p>
          <w:p w:rsidR="00000000" w:rsidRPr="00066F01" w:rsidP="00066F01">
            <w:pPr>
              <w:pStyle w:val="ListBullet"/>
            </w:pPr>
            <w:r w:rsidRPr="00066F01">
              <w:t>inclusion of a 'how to' guide to assist practitioners in using the resource</w:t>
            </w:r>
          </w:p>
          <w:p w:rsidR="00000000" w:rsidRPr="00066F01" w:rsidP="00066F01">
            <w:pPr>
              <w:pStyle w:val="ListBullet"/>
            </w:pPr>
            <w:r w:rsidRPr="00066F01">
              <w:t>extent of support a particular learner might need to succeed with materials</w:t>
            </w:r>
          </w:p>
          <w:p w:rsidR="00000000" w:rsidRPr="00066F01" w:rsidP="00066F01">
            <w:pPr>
              <w:pStyle w:val="ListBullet"/>
            </w:pPr>
            <w:r w:rsidRPr="00066F01">
              <w:t>level of difficulty of:</w:t>
            </w:r>
          </w:p>
          <w:p w:rsidR="00000000" w:rsidRPr="00066F01" w:rsidP="00066F01">
            <w:pPr>
              <w:pStyle w:val="ListBullet2"/>
            </w:pPr>
            <w:r w:rsidRPr="00066F01">
              <w:t>reading materials</w:t>
            </w:r>
          </w:p>
          <w:p w:rsidR="00000000" w:rsidRPr="00066F01" w:rsidP="00066F01">
            <w:pPr>
              <w:pStyle w:val="ListBullet2"/>
            </w:pPr>
            <w:r w:rsidRPr="00066F01">
              <w:t>particular writing tasks</w:t>
            </w:r>
          </w:p>
          <w:p w:rsidR="00000000" w:rsidRPr="00066F01" w:rsidP="00066F01">
            <w:pPr>
              <w:pStyle w:val="ListBullet2"/>
            </w:pPr>
            <w:r w:rsidRPr="00066F01">
              <w:t xml:space="preserve">particular numeracy tasks </w:t>
            </w:r>
          </w:p>
          <w:p w:rsidR="00000000" w:rsidRPr="00066F01" w:rsidP="00066F01">
            <w:pPr>
              <w:pStyle w:val="ListBullet"/>
            </w:pPr>
            <w:r w:rsidRPr="00066F01">
              <w:t>adult language, literacy and numeracy strategies and activities</w:t>
            </w:r>
          </w:p>
          <w:p w:rsidR="00000000" w:rsidP="00066F01">
            <w:pPr>
              <w:pStyle w:val="ListBullet"/>
              <w:rPr>
                <w:lang w:val="en-NZ"/>
              </w:rPr>
            </w:pPr>
            <w:r w:rsidRPr="00066F01">
              <w:t>order in which new material may be introduced.</w:t>
            </w:r>
          </w:p>
        </w:tc>
      </w:tr>
      <w:tr w:rsidTr="00EC4B9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BoldandItalics"/>
              </w:rPr>
              <w:t>Evaluation criteria</w:t>
            </w:r>
            <w:r w:rsidRPr="00066F01">
              <w:t xml:space="preserve"> may include: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ListBullet"/>
            </w:pPr>
            <w:r w:rsidRPr="00066F01">
              <w:t>extent to which finished resource met the</w:t>
            </w:r>
            <w:r w:rsidRPr="00066F01">
              <w:t xml:space="preserve"> language, literacy and numeracy needs of the learner group </w:t>
            </w:r>
          </w:p>
          <w:p w:rsidR="00000000" w:rsidRPr="00066F01" w:rsidP="00066F01">
            <w:pPr>
              <w:pStyle w:val="ListBullet"/>
            </w:pPr>
            <w:r w:rsidRPr="00066F01">
              <w:t>progress of the project.</w:t>
            </w:r>
          </w:p>
        </w:tc>
      </w:tr>
    </w:tbl>
    <w:p w:rsidR="00EC4B9F" w:rsidP="00066F01">
      <w:pPr>
        <w:pStyle w:val="BodyText"/>
      </w:pPr>
    </w:p>
    <w:p w:rsidR="00EC4B9F" w:rsidP="00066F01">
      <w:pPr>
        <w:pStyle w:val="BodyText"/>
      </w:pPr>
    </w:p>
    <w:p w:rsidR="00000000" w:rsidRPr="00066F01" w:rsidP="00066F01">
      <w:pPr>
        <w:pStyle w:val="Heading1"/>
      </w:pPr>
      <w:bookmarkStart w:id="12" w:name="O_150242"/>
      <w:bookmarkEnd w:id="12"/>
      <w:r w:rsidRPr="00066F01">
        <w:t>Unit Sector(s)</w:t>
      </w:r>
    </w:p>
    <w:tbl>
      <w:tblPr>
        <w:tblW w:w="0" w:type="auto"/>
        <w:tblLayout w:type="fixed"/>
        <w:tblCellMar>
          <w:left w:w="62" w:type="dxa"/>
          <w:right w:w="62" w:type="dxa"/>
        </w:tblCellMar>
        <w:tblLook w:val="0000"/>
      </w:tblPr>
      <w:tblGrid>
        <w:gridCol w:w="2654"/>
        <w:gridCol w:w="5868"/>
      </w:tblGrid>
      <w:tr w:rsidTr="00EC4B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13" w:name="O_163605"/>
      <w:bookmarkEnd w:id="13"/>
      <w:r w:rsidRPr="00066F01">
        <w:t>Competency field</w:t>
      </w:r>
    </w:p>
    <w:tbl>
      <w:tblPr>
        <w:tblW w:w="0" w:type="auto"/>
        <w:tblLayout w:type="fixed"/>
        <w:tblCellMar>
          <w:left w:w="62" w:type="dxa"/>
          <w:right w:w="62" w:type="dxa"/>
        </w:tblCellMar>
        <w:tblLook w:val="0000"/>
      </w:tblPr>
      <w:tblGrid>
        <w:gridCol w:w="2776"/>
        <w:gridCol w:w="5746"/>
      </w:tblGrid>
      <w:tr w:rsidTr="00EC4B9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r w:rsidRPr="00066F01">
              <w:t>Language, literacy and numeracy practice</w:t>
            </w:r>
          </w:p>
        </w:tc>
      </w:tr>
    </w:tbl>
    <w:p w:rsidR="00000000" w:rsidRPr="00066F01" w:rsidP="00066F01">
      <w:pPr>
        <w:pStyle w:val="BodyText"/>
      </w:pPr>
    </w:p>
    <w:p w:rsidR="00000000" w:rsidRPr="00066F01" w:rsidP="00066F01">
      <w:pPr>
        <w:pStyle w:val="AllowPageBreak"/>
      </w:pPr>
    </w:p>
    <w:p w:rsidR="00000000" w:rsidRPr="00066F01" w:rsidP="00066F01">
      <w:pPr>
        <w:pStyle w:val="Heading1"/>
      </w:pPr>
      <w:bookmarkStart w:id="14" w:name="O_163604"/>
      <w:bookmarkEnd w:id="14"/>
      <w:r w:rsidRPr="00066F01">
        <w:t>Co-requisite units</w:t>
      </w:r>
    </w:p>
    <w:tbl>
      <w:tblPr>
        <w:tblW w:w="0" w:type="auto"/>
        <w:tblLayout w:type="fixed"/>
        <w:tblCellMar>
          <w:left w:w="62" w:type="dxa"/>
          <w:right w:w="62" w:type="dxa"/>
        </w:tblCellMar>
        <w:tblLook w:val="0000"/>
      </w:tblPr>
      <w:tblGrid>
        <w:gridCol w:w="2647"/>
        <w:gridCol w:w="5875"/>
      </w:tblGrid>
      <w:tr w:rsidTr="00EC4B9F">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F01">
            <w:pPr>
              <w:pStyle w:val="BodyText"/>
              <w:rPr>
                <w:lang w:val="en-NZ"/>
              </w:rPr>
            </w:pPr>
            <w:r w:rsidRPr="00066F01">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F01" w:rsidP="00066F01">
            <w:pPr>
              <w:pStyle w:val="BodyText"/>
            </w:pPr>
          </w:p>
        </w:tc>
      </w:tr>
    </w:tbl>
    <w:p w:rsidR="00000000" w:rsidRPr="00066F01" w:rsidP="00066F01">
      <w:pPr>
        <w:pStyle w:val="BodyText"/>
      </w:pPr>
    </w:p>
    <w:p w:rsidR="00000000" w:rsidRPr="00066F01" w:rsidP="00066F01"/>
    <w:sectPr w:rsidSect="00066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B9F" w:rsidP="00EC4B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9F" w:rsidP="00066F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C4B9F" w:rsidP="00066F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4B9F" w:rsidP="00066F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1" w:rsidRPr="00EC4B9F" w:rsidP="00EC4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9F" w:rsidRPr="002D2AF8" w:rsidP="00066F01">
    <w:pPr>
      <w:pStyle w:val="Header"/>
      <w:framePr w:wrap="around"/>
    </w:pPr>
    <w:r>
      <w:fldChar w:fldCharType="begin"/>
    </w:r>
    <w:r>
      <w:instrText xml:space="preserve"> TITLE   \* MERGEFORMAT </w:instrText>
    </w:r>
    <w:r>
      <w:fldChar w:fldCharType="separate"/>
    </w:r>
    <w:r>
      <w:t>TAELLN806A Initiate, develop and evaluate adult language, literacy and numeracy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C4B9F" w:rsidP="00066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0A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A0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E1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F01"/>
    <w:pPr>
      <w:spacing w:before="360" w:after="60"/>
      <w:outlineLvl w:val="0"/>
    </w:pPr>
    <w:rPr>
      <w:sz w:val="32"/>
    </w:rPr>
  </w:style>
  <w:style w:type="paragraph" w:styleId="Heading2">
    <w:name w:val="heading 2"/>
    <w:basedOn w:val="HeadingBase"/>
    <w:next w:val="BodyText"/>
    <w:link w:val="Heading2Char"/>
    <w:qFormat/>
    <w:rsid w:val="00066F01"/>
    <w:pPr>
      <w:keepLines/>
      <w:spacing w:before="240" w:after="120"/>
      <w:outlineLvl w:val="1"/>
    </w:pPr>
    <w:rPr>
      <w:sz w:val="28"/>
      <w:szCs w:val="40"/>
    </w:rPr>
  </w:style>
  <w:style w:type="paragraph" w:styleId="Heading3">
    <w:name w:val="heading 3"/>
    <w:basedOn w:val="HeadingBase"/>
    <w:next w:val="BodyText"/>
    <w:link w:val="Heading3Char"/>
    <w:qFormat/>
    <w:rsid w:val="00066F01"/>
    <w:pPr>
      <w:spacing w:before="180" w:after="120"/>
      <w:outlineLvl w:val="2"/>
    </w:pPr>
    <w:rPr>
      <w:spacing w:val="-10"/>
      <w:kern w:val="32"/>
    </w:rPr>
  </w:style>
  <w:style w:type="paragraph" w:styleId="Heading4">
    <w:name w:val="heading 4"/>
    <w:basedOn w:val="HeadingBase"/>
    <w:next w:val="BodyText"/>
    <w:link w:val="Heading4Char"/>
    <w:qFormat/>
    <w:rsid w:val="00066F01"/>
    <w:pPr>
      <w:spacing w:before="160" w:after="120"/>
      <w:outlineLvl w:val="3"/>
    </w:pPr>
    <w:rPr>
      <w:sz w:val="22"/>
    </w:rPr>
  </w:style>
  <w:style w:type="paragraph" w:styleId="Heading5">
    <w:name w:val="heading 5"/>
    <w:basedOn w:val="HeadingBase"/>
    <w:next w:val="Normal"/>
    <w:link w:val="Heading5Char"/>
    <w:qFormat/>
    <w:rsid w:val="00066F01"/>
    <w:pPr>
      <w:spacing w:before="80"/>
      <w:outlineLvl w:val="4"/>
    </w:pPr>
    <w:rPr>
      <w:color w:val="918585"/>
      <w:sz w:val="20"/>
    </w:rPr>
  </w:style>
  <w:style w:type="paragraph" w:styleId="Heading6">
    <w:name w:val="heading 6"/>
    <w:basedOn w:val="HeadingBase"/>
    <w:next w:val="Normal"/>
    <w:link w:val="Heading6Char"/>
    <w:qFormat/>
    <w:rsid w:val="00066F01"/>
    <w:pPr>
      <w:spacing w:before="60"/>
      <w:outlineLvl w:val="5"/>
    </w:pPr>
    <w:rPr>
      <w:color w:val="918585"/>
      <w:sz w:val="20"/>
    </w:rPr>
  </w:style>
  <w:style w:type="paragraph" w:styleId="Heading7">
    <w:name w:val="heading 7"/>
    <w:basedOn w:val="Normal"/>
    <w:next w:val="Normal"/>
    <w:link w:val="Heading7Char"/>
    <w:qFormat/>
    <w:rsid w:val="00066F01"/>
    <w:pPr>
      <w:ind w:left="720"/>
      <w:outlineLvl w:val="6"/>
    </w:pPr>
    <w:rPr>
      <w:i/>
    </w:rPr>
  </w:style>
  <w:style w:type="paragraph" w:styleId="Heading8">
    <w:name w:val="heading 8"/>
    <w:basedOn w:val="Normal"/>
    <w:next w:val="Normal"/>
    <w:link w:val="Heading8Char"/>
    <w:qFormat/>
    <w:rsid w:val="00066F01"/>
    <w:pPr>
      <w:ind w:left="720"/>
      <w:outlineLvl w:val="7"/>
    </w:pPr>
    <w:rPr>
      <w:i/>
    </w:rPr>
  </w:style>
  <w:style w:type="paragraph" w:styleId="Heading9">
    <w:name w:val="heading 9"/>
    <w:basedOn w:val="Normal"/>
    <w:next w:val="Normal"/>
    <w:link w:val="Heading9Char"/>
    <w:qFormat/>
    <w:rsid w:val="00066F01"/>
    <w:pPr>
      <w:ind w:left="720"/>
      <w:outlineLvl w:val="8"/>
    </w:pPr>
    <w:rPr>
      <w:i/>
    </w:rPr>
  </w:style>
  <w:style w:type="character" w:default="1" w:styleId="DefaultParagraphFont">
    <w:name w:val="Default Paragraph Font"/>
    <w:uiPriority w:val="1"/>
    <w:unhideWhenUsed/>
    <w:rsid w:val="00066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F01"/>
  </w:style>
  <w:style w:type="character" w:customStyle="1" w:styleId="Heading1Char">
    <w:name w:val="Heading 1 Char"/>
    <w:basedOn w:val="DefaultParagraphFont"/>
    <w:link w:val="Heading1"/>
    <w:rsid w:val="00066F01"/>
    <w:rPr>
      <w:rFonts w:ascii="Times New Roman" w:eastAsia="Times New Roman" w:hAnsi="Times New Roman" w:cs="Times New Roman"/>
      <w:b/>
      <w:sz w:val="32"/>
      <w:szCs w:val="20"/>
      <w:lang w:eastAsia="en-US"/>
    </w:rPr>
  </w:style>
  <w:style w:type="paragraph" w:styleId="BodyText">
    <w:name w:val="Body Text"/>
    <w:basedOn w:val="Normal"/>
    <w:link w:val="BodyTextChar"/>
    <w:rsid w:val="00066F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6F01"/>
    <w:rPr>
      <w:rFonts w:ascii="Times New Roman" w:eastAsia="Times New Roman" w:hAnsi="Times New Roman" w:cs="Times New Roman"/>
      <w:sz w:val="24"/>
      <w:lang w:eastAsia="en-US"/>
    </w:rPr>
  </w:style>
  <w:style w:type="paragraph" w:styleId="Footer">
    <w:name w:val="footer"/>
    <w:basedOn w:val="Normal"/>
    <w:link w:val="FooterChar"/>
    <w:rsid w:val="00066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F01"/>
    <w:rPr>
      <w:rFonts w:ascii="Times New Roman" w:eastAsia="Times New Roman" w:hAnsi="Times New Roman" w:cs="Times New Roman"/>
      <w:sz w:val="16"/>
      <w:lang w:eastAsia="en-US"/>
    </w:rPr>
  </w:style>
  <w:style w:type="paragraph" w:styleId="List">
    <w:name w:val="List"/>
    <w:basedOn w:val="BodyText"/>
    <w:next w:val="BodyText"/>
    <w:rsid w:val="00066F01"/>
    <w:pPr>
      <w:tabs>
        <w:tab w:val="left" w:pos="340"/>
      </w:tabs>
      <w:spacing w:before="60" w:after="60"/>
      <w:ind w:left="340" w:hanging="340"/>
    </w:pPr>
  </w:style>
  <w:style w:type="paragraph" w:styleId="ListBullet">
    <w:name w:val="List Bullet"/>
    <w:basedOn w:val="List"/>
    <w:rsid w:val="00066F01"/>
    <w:pPr>
      <w:numPr>
        <w:numId w:val="13"/>
      </w:numPr>
      <w:tabs>
        <w:tab w:val="clear" w:pos="340"/>
      </w:tabs>
      <w:spacing w:before="40" w:after="40"/>
    </w:pPr>
  </w:style>
  <w:style w:type="character" w:customStyle="1" w:styleId="SpecialBold">
    <w:name w:val="Special Bold"/>
    <w:basedOn w:val="DefaultParagraphFont"/>
    <w:rsid w:val="00066F01"/>
    <w:rPr>
      <w:b/>
      <w:spacing w:val="0"/>
    </w:rPr>
  </w:style>
  <w:style w:type="paragraph" w:styleId="ListBullet2">
    <w:name w:val="List Bullet 2"/>
    <w:basedOn w:val="List2"/>
    <w:rsid w:val="00066F01"/>
    <w:pPr>
      <w:numPr>
        <w:numId w:val="14"/>
      </w:numPr>
      <w:tabs>
        <w:tab w:val="clear" w:pos="680"/>
      </w:tabs>
    </w:pPr>
  </w:style>
  <w:style w:type="paragraph" w:customStyle="1" w:styleId="SuperHeading">
    <w:name w:val="SuperHeading"/>
    <w:basedOn w:val="Normal"/>
    <w:rsid w:val="00066F01"/>
    <w:pPr>
      <w:spacing w:before="240" w:after="120"/>
      <w:outlineLvl w:val="0"/>
    </w:pPr>
    <w:rPr>
      <w:rFonts w:ascii="Times New Roman" w:hAnsi="Times New Roman"/>
      <w:b/>
      <w:sz w:val="28"/>
    </w:rPr>
  </w:style>
  <w:style w:type="paragraph" w:customStyle="1" w:styleId="AllowPageBreak">
    <w:name w:val="AllowPageBreak"/>
    <w:rsid w:val="00066F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6F01"/>
    <w:pPr>
      <w:tabs>
        <w:tab w:val="left" w:pos="680"/>
      </w:tabs>
      <w:spacing w:before="60" w:after="60"/>
      <w:ind w:left="680" w:hanging="340"/>
    </w:pPr>
  </w:style>
  <w:style w:type="character" w:customStyle="1" w:styleId="BoldandItalics">
    <w:name w:val="Bold and Italics"/>
    <w:qFormat/>
    <w:rsid w:val="00066F01"/>
    <w:rPr>
      <w:b/>
      <w:i/>
      <w:u w:val="none"/>
    </w:rPr>
  </w:style>
  <w:style w:type="character" w:customStyle="1" w:styleId="Heading2Char">
    <w:name w:val="Heading 2 Char"/>
    <w:basedOn w:val="DefaultParagraphFont"/>
    <w:link w:val="Heading2"/>
    <w:rsid w:val="00066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F01"/>
    <w:rPr>
      <w:rFonts w:ascii="Courier New" w:eastAsia="Times New Roman" w:hAnsi="Courier New" w:cs="Times New Roman"/>
      <w:i/>
      <w:szCs w:val="20"/>
      <w:lang w:eastAsia="en-US"/>
    </w:rPr>
  </w:style>
  <w:style w:type="paragraph" w:customStyle="1" w:styleId="HeadingBase">
    <w:name w:val="Heading Base"/>
    <w:rsid w:val="00066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F01"/>
    <w:pPr>
      <w:tabs>
        <w:tab w:val="right" w:leader="dot" w:pos="9072"/>
      </w:tabs>
      <w:ind w:left="567"/>
    </w:pPr>
    <w:rPr>
      <w:szCs w:val="22"/>
    </w:rPr>
  </w:style>
  <w:style w:type="paragraph" w:customStyle="1" w:styleId="TOCBase">
    <w:name w:val="TOC Base"/>
    <w:rsid w:val="00066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F01"/>
    <w:pPr>
      <w:tabs>
        <w:tab w:val="right" w:leader="dot" w:pos="9072"/>
      </w:tabs>
      <w:spacing w:before="40" w:after="40"/>
      <w:ind w:left="284"/>
    </w:pPr>
    <w:rPr>
      <w:rFonts w:ascii="Times New Roman" w:hAnsi="Times New Roman"/>
    </w:rPr>
  </w:style>
  <w:style w:type="paragraph" w:styleId="TOC1">
    <w:name w:val="toc 1"/>
    <w:basedOn w:val="TOCBase"/>
    <w:next w:val="Normal"/>
    <w:rsid w:val="00066F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6F01"/>
    <w:pPr>
      <w:spacing w:before="5040"/>
      <w:jc w:val="center"/>
    </w:pPr>
    <w:rPr>
      <w:sz w:val="48"/>
      <w:szCs w:val="72"/>
      <w:lang w:val="en-US"/>
    </w:rPr>
  </w:style>
  <w:style w:type="character" w:customStyle="1" w:styleId="TitleChar">
    <w:name w:val="Title Char"/>
    <w:basedOn w:val="DefaultParagraphFont"/>
    <w:link w:val="Title"/>
    <w:rsid w:val="00066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F01"/>
    <w:pPr>
      <w:tabs>
        <w:tab w:val="left" w:pos="3600"/>
        <w:tab w:val="left" w:pos="3958"/>
      </w:tabs>
    </w:pPr>
  </w:style>
  <w:style w:type="paragraph" w:customStyle="1" w:styleId="Note">
    <w:name w:val="Note"/>
    <w:basedOn w:val="BodyText"/>
    <w:rsid w:val="00066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F01"/>
    <w:pPr>
      <w:framePr w:wrap="auto" w:hAnchor="text" w:y="6049"/>
    </w:pPr>
    <w:rPr>
      <w:color w:val="000000"/>
      <w:sz w:val="40"/>
    </w:rPr>
  </w:style>
  <w:style w:type="paragraph" w:customStyle="1" w:styleId="TOCTitle">
    <w:name w:val="TOCTitle"/>
    <w:basedOn w:val="Heading1"/>
    <w:rsid w:val="00066F01"/>
    <w:pPr>
      <w:spacing w:after="240"/>
      <w:jc w:val="center"/>
      <w:outlineLvl w:val="9"/>
    </w:pPr>
    <w:rPr>
      <w:caps/>
    </w:rPr>
  </w:style>
  <w:style w:type="paragraph" w:customStyle="1" w:styleId="Version">
    <w:name w:val="Version"/>
    <w:rsid w:val="00066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F01"/>
    <w:pPr>
      <w:keepNext w:val="0"/>
      <w:tabs>
        <w:tab w:val="right" w:pos="4176"/>
      </w:tabs>
      <w:ind w:left="198" w:hanging="198"/>
    </w:pPr>
    <w:rPr>
      <w:rFonts w:ascii="Garamond" w:hAnsi="Garamond"/>
    </w:rPr>
  </w:style>
  <w:style w:type="paragraph" w:styleId="IndexHeading">
    <w:name w:val="index heading"/>
    <w:basedOn w:val="Normal"/>
    <w:next w:val="Index1"/>
    <w:semiHidden/>
    <w:rsid w:val="00066F01"/>
    <w:pPr>
      <w:spacing w:before="120" w:after="120"/>
    </w:pPr>
    <w:rPr>
      <w:rFonts w:ascii="Arial" w:hAnsi="Arial"/>
      <w:b/>
      <w:color w:val="918585"/>
      <w:sz w:val="24"/>
    </w:rPr>
  </w:style>
  <w:style w:type="paragraph" w:styleId="Header">
    <w:name w:val="header"/>
    <w:basedOn w:val="Normal"/>
    <w:link w:val="HeaderChar"/>
    <w:rsid w:val="00066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F01"/>
    <w:rPr>
      <w:rFonts w:ascii="Times New Roman" w:eastAsia="Times New Roman" w:hAnsi="Times New Roman" w:cs="Times New Roman"/>
      <w:sz w:val="16"/>
      <w:szCs w:val="20"/>
      <w:lang w:val="en-GB" w:eastAsia="en-US"/>
    </w:rPr>
  </w:style>
  <w:style w:type="paragraph" w:customStyle="1" w:styleId="Chapter">
    <w:name w:val="Chapter"/>
    <w:basedOn w:val="Normal"/>
    <w:rsid w:val="00066F01"/>
    <w:pPr>
      <w:spacing w:before="240"/>
    </w:pPr>
    <w:rPr>
      <w:rFonts w:ascii="Times New Roman" w:hAnsi="Times New Roman"/>
      <w:smallCaps/>
      <w:spacing w:val="80"/>
      <w:sz w:val="28"/>
    </w:rPr>
  </w:style>
  <w:style w:type="paragraph" w:customStyle="1" w:styleId="InChapter">
    <w:name w:val="InChapter"/>
    <w:basedOn w:val="Heading3"/>
    <w:rsid w:val="00066F01"/>
    <w:pPr>
      <w:spacing w:after="240"/>
      <w:outlineLvl w:val="9"/>
    </w:pPr>
    <w:rPr>
      <w:noProof/>
    </w:rPr>
  </w:style>
  <w:style w:type="paragraph" w:styleId="Index2">
    <w:name w:val="index 2"/>
    <w:basedOn w:val="Normal"/>
    <w:next w:val="Normal"/>
    <w:semiHidden/>
    <w:rsid w:val="00066F01"/>
    <w:pPr>
      <w:tabs>
        <w:tab w:val="right" w:pos="4176"/>
      </w:tabs>
      <w:ind w:left="568" w:hanging="284"/>
    </w:pPr>
    <w:rPr>
      <w:rFonts w:ascii="Garamond" w:hAnsi="Garamond"/>
    </w:rPr>
  </w:style>
  <w:style w:type="paragraph" w:customStyle="1" w:styleId="Byline">
    <w:name w:val="Byline"/>
    <w:rsid w:val="00066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F01"/>
    <w:pPr>
      <w:tabs>
        <w:tab w:val="clear" w:pos="3600"/>
        <w:tab w:val="clear" w:pos="3958"/>
      </w:tabs>
      <w:jc w:val="right"/>
    </w:pPr>
  </w:style>
  <w:style w:type="character" w:styleId="Emphasis">
    <w:name w:val="Emphasis"/>
    <w:basedOn w:val="DefaultParagraphFont"/>
    <w:qFormat/>
    <w:rsid w:val="00066F01"/>
    <w:rPr>
      <w:i/>
    </w:rPr>
  </w:style>
  <w:style w:type="paragraph" w:styleId="Caption">
    <w:name w:val="caption"/>
    <w:basedOn w:val="BodyText"/>
    <w:next w:val="Normal"/>
    <w:qFormat/>
    <w:rsid w:val="00066F01"/>
    <w:pPr>
      <w:framePr w:w="2268" w:hSpace="181" w:vSpace="181" w:wrap="around" w:vAnchor="text" w:hAnchor="page" w:x="1135" w:y="285" w:anchorLock="1"/>
    </w:pPr>
    <w:rPr>
      <w:i/>
    </w:rPr>
  </w:style>
  <w:style w:type="paragraph" w:customStyle="1" w:styleId="MiniTOCTitle">
    <w:name w:val="MiniTOCTitle"/>
    <w:basedOn w:val="Heading4"/>
    <w:rsid w:val="00066F01"/>
    <w:pPr>
      <w:spacing w:before="240"/>
      <w:outlineLvl w:val="9"/>
    </w:pPr>
    <w:rPr>
      <w:noProof/>
      <w:sz w:val="24"/>
    </w:rPr>
  </w:style>
  <w:style w:type="paragraph" w:customStyle="1" w:styleId="MiniTOCItem">
    <w:name w:val="MiniTOCItem"/>
    <w:basedOn w:val="ListBullet"/>
    <w:rsid w:val="00066F01"/>
    <w:pPr>
      <w:numPr>
        <w:numId w:val="0"/>
      </w:numPr>
      <w:tabs>
        <w:tab w:val="right" w:leader="dot" w:pos="6521"/>
      </w:tabs>
      <w:spacing w:before="0" w:after="0"/>
    </w:pPr>
  </w:style>
  <w:style w:type="paragraph" w:customStyle="1" w:styleId="TOFTitle">
    <w:name w:val="TOFTitle"/>
    <w:basedOn w:val="TOCTitle"/>
    <w:rsid w:val="00066F01"/>
  </w:style>
  <w:style w:type="paragraph" w:styleId="TableofFigures">
    <w:name w:val="table of figures"/>
    <w:basedOn w:val="Normal"/>
    <w:next w:val="Normal"/>
    <w:semiHidden/>
    <w:rsid w:val="00066F01"/>
    <w:pPr>
      <w:tabs>
        <w:tab w:val="right" w:leader="dot" w:pos="9072"/>
      </w:tabs>
      <w:ind w:left="970" w:hanging="403"/>
    </w:pPr>
    <w:rPr>
      <w:rFonts w:ascii="Times New Roman" w:hAnsi="Times New Roman"/>
      <w:b/>
    </w:rPr>
  </w:style>
  <w:style w:type="paragraph" w:styleId="ListNumber">
    <w:name w:val="List Number"/>
    <w:basedOn w:val="List"/>
    <w:rsid w:val="00066F01"/>
    <w:pPr>
      <w:numPr>
        <w:numId w:val="11"/>
      </w:numPr>
    </w:pPr>
  </w:style>
  <w:style w:type="character" w:customStyle="1" w:styleId="WingdingSymbols">
    <w:name w:val="Wingding Symbols"/>
    <w:rsid w:val="00066F01"/>
    <w:rPr>
      <w:rFonts w:ascii="Wingdings" w:hAnsi="Wingdings"/>
    </w:rPr>
  </w:style>
  <w:style w:type="paragraph" w:customStyle="1" w:styleId="TableHeading">
    <w:name w:val="Table Heading"/>
    <w:basedOn w:val="HeadingBase"/>
    <w:rsid w:val="00066F01"/>
    <w:pPr>
      <w:keepLines/>
      <w:pBdr>
        <w:bottom w:val="single" w:sz="6" w:space="1" w:color="918585"/>
      </w:pBdr>
      <w:spacing w:before="240"/>
    </w:pPr>
  </w:style>
  <w:style w:type="character" w:customStyle="1" w:styleId="HotSpot">
    <w:name w:val="HotSpot"/>
    <w:rsid w:val="00066F01"/>
    <w:rPr>
      <w:color w:val="0033CC"/>
      <w:u w:val="none"/>
    </w:rPr>
  </w:style>
  <w:style w:type="paragraph" w:customStyle="1" w:styleId="BodyTextRight">
    <w:name w:val="Body Text Right"/>
    <w:basedOn w:val="BodyText"/>
    <w:rsid w:val="00066F01"/>
    <w:pPr>
      <w:spacing w:before="0" w:after="0"/>
      <w:jc w:val="right"/>
    </w:pPr>
  </w:style>
  <w:style w:type="paragraph" w:styleId="Index3">
    <w:name w:val="index 3"/>
    <w:basedOn w:val="ListNumber2"/>
    <w:next w:val="Normal"/>
    <w:semiHidden/>
    <w:rsid w:val="00066F01"/>
    <w:pPr>
      <w:numPr>
        <w:numId w:val="0"/>
      </w:numPr>
      <w:tabs>
        <w:tab w:val="right" w:leader="dot" w:pos="4176"/>
      </w:tabs>
    </w:pPr>
  </w:style>
  <w:style w:type="paragraph" w:styleId="ListNumber2">
    <w:name w:val="List Number 2"/>
    <w:basedOn w:val="List2"/>
    <w:rsid w:val="00066F01"/>
    <w:pPr>
      <w:numPr>
        <w:numId w:val="10"/>
      </w:numPr>
      <w:tabs>
        <w:tab w:val="clear" w:pos="1060"/>
      </w:tabs>
    </w:pPr>
  </w:style>
  <w:style w:type="paragraph" w:customStyle="1" w:styleId="MarginNote">
    <w:name w:val="Margin Note"/>
    <w:basedOn w:val="BodyText"/>
    <w:rsid w:val="00066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F01"/>
    <w:rPr>
      <w:sz w:val="32"/>
    </w:rPr>
  </w:style>
  <w:style w:type="paragraph" w:customStyle="1" w:styleId="HeadingProcedure">
    <w:name w:val="Heading Procedure"/>
    <w:basedOn w:val="HeadingBase"/>
    <w:next w:val="Normal"/>
    <w:rsid w:val="00066F01"/>
    <w:pPr>
      <w:tabs>
        <w:tab w:val="left" w:pos="0"/>
      </w:tabs>
      <w:spacing w:before="120" w:after="60"/>
    </w:pPr>
    <w:rPr>
      <w:i/>
      <w:color w:val="918585"/>
      <w:sz w:val="22"/>
    </w:rPr>
  </w:style>
  <w:style w:type="paragraph" w:customStyle="1" w:styleId="TableBodyText">
    <w:name w:val="Table Body Text"/>
    <w:basedOn w:val="BodyText"/>
    <w:rsid w:val="00066F01"/>
    <w:pPr>
      <w:spacing w:before="60" w:after="60"/>
    </w:pPr>
  </w:style>
  <w:style w:type="paragraph" w:styleId="ListContinue">
    <w:name w:val="List Continue"/>
    <w:basedOn w:val="List"/>
    <w:rsid w:val="00066F01"/>
    <w:pPr>
      <w:ind w:firstLine="0"/>
    </w:pPr>
  </w:style>
  <w:style w:type="paragraph" w:customStyle="1" w:styleId="ListNote">
    <w:name w:val="List Note"/>
    <w:basedOn w:val="List"/>
    <w:rsid w:val="00066F01"/>
    <w:pPr>
      <w:pBdr>
        <w:top w:val="single" w:sz="6" w:space="2" w:color="918585"/>
        <w:bottom w:val="single" w:sz="6" w:space="2" w:color="918585"/>
      </w:pBdr>
      <w:tabs>
        <w:tab w:val="left" w:pos="1021"/>
      </w:tabs>
      <w:ind w:firstLine="0"/>
    </w:pPr>
  </w:style>
  <w:style w:type="paragraph" w:customStyle="1" w:styleId="Warning">
    <w:name w:val="Warning"/>
    <w:basedOn w:val="BodyText"/>
    <w:rsid w:val="00066F01"/>
    <w:pPr>
      <w:shd w:val="clear" w:color="auto" w:fill="D9D9D9"/>
      <w:tabs>
        <w:tab w:val="left" w:pos="992"/>
      </w:tabs>
      <w:ind w:left="119" w:right="119"/>
    </w:pPr>
    <w:rPr>
      <w:sz w:val="20"/>
    </w:rPr>
  </w:style>
  <w:style w:type="paragraph" w:customStyle="1" w:styleId="MarginIcons">
    <w:name w:val="Margin Icons"/>
    <w:basedOn w:val="BodyText"/>
    <w:rsid w:val="00066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F01"/>
    <w:rPr>
      <w:rFonts w:ascii="Courier New" w:hAnsi="Courier New"/>
    </w:rPr>
  </w:style>
  <w:style w:type="paragraph" w:customStyle="1" w:styleId="NoteBullet">
    <w:name w:val="Note Bullet"/>
    <w:basedOn w:val="Note"/>
    <w:rsid w:val="00066F01"/>
    <w:pPr>
      <w:tabs>
        <w:tab w:val="clear" w:pos="680"/>
      </w:tabs>
      <w:spacing w:before="60" w:after="60"/>
    </w:pPr>
  </w:style>
  <w:style w:type="paragraph" w:customStyle="1" w:styleId="SubHeading2">
    <w:name w:val="SubHeading2"/>
    <w:basedOn w:val="HeadingBase"/>
    <w:rsid w:val="00066F01"/>
    <w:pPr>
      <w:spacing w:before="240" w:after="60"/>
    </w:pPr>
    <w:rPr>
      <w:sz w:val="20"/>
    </w:rPr>
  </w:style>
  <w:style w:type="paragraph" w:customStyle="1" w:styleId="SubHeading1">
    <w:name w:val="SubHeading1"/>
    <w:basedOn w:val="HeadingBase"/>
    <w:rsid w:val="00066F01"/>
    <w:pPr>
      <w:spacing w:before="240" w:after="60"/>
    </w:pPr>
    <w:rPr>
      <w:color w:val="918585"/>
      <w:sz w:val="22"/>
    </w:rPr>
  </w:style>
  <w:style w:type="paragraph" w:customStyle="1" w:styleId="SideHeading">
    <w:name w:val="Side Heading"/>
    <w:basedOn w:val="HeadingBase"/>
    <w:rsid w:val="00066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F01"/>
    <w:pPr>
      <w:numPr>
        <w:numId w:val="12"/>
      </w:numPr>
    </w:pPr>
  </w:style>
  <w:style w:type="paragraph" w:styleId="PlainText">
    <w:name w:val="Plain Text"/>
    <w:basedOn w:val="Normal"/>
    <w:link w:val="PlainTextChar"/>
    <w:rsid w:val="00066F01"/>
    <w:rPr>
      <w:sz w:val="20"/>
    </w:rPr>
  </w:style>
  <w:style w:type="character" w:customStyle="1" w:styleId="PlainTextChar">
    <w:name w:val="Plain Text Char"/>
    <w:basedOn w:val="DefaultParagraphFont"/>
    <w:link w:val="PlainText"/>
    <w:rsid w:val="00066F01"/>
    <w:rPr>
      <w:rFonts w:ascii="Courier New" w:eastAsia="Times New Roman" w:hAnsi="Courier New" w:cs="Times New Roman"/>
      <w:sz w:val="20"/>
      <w:szCs w:val="20"/>
      <w:lang w:eastAsia="en-US"/>
    </w:rPr>
  </w:style>
  <w:style w:type="character" w:customStyle="1" w:styleId="MenuOption">
    <w:name w:val="Menu Option"/>
    <w:basedOn w:val="DefaultParagraphFont"/>
    <w:rsid w:val="00066F01"/>
    <w:rPr>
      <w:b/>
      <w:smallCaps/>
    </w:rPr>
  </w:style>
  <w:style w:type="paragraph" w:customStyle="1" w:styleId="TableListNumber">
    <w:name w:val="Table List Number"/>
    <w:basedOn w:val="ListNumber"/>
    <w:rsid w:val="00066F01"/>
    <w:pPr>
      <w:numPr>
        <w:numId w:val="0"/>
      </w:numPr>
    </w:pPr>
  </w:style>
  <w:style w:type="paragraph" w:styleId="TOC4">
    <w:name w:val="toc 4"/>
    <w:basedOn w:val="TOCBase"/>
    <w:next w:val="Normal"/>
    <w:semiHidden/>
    <w:rsid w:val="00066F01"/>
    <w:pPr>
      <w:tabs>
        <w:tab w:val="right" w:leader="dot" w:pos="9071"/>
      </w:tabs>
      <w:ind w:left="1701"/>
    </w:pPr>
  </w:style>
  <w:style w:type="paragraph" w:customStyle="1" w:styleId="ListAlpha">
    <w:name w:val="List Alpha"/>
    <w:basedOn w:val="List"/>
    <w:rsid w:val="00066F01"/>
    <w:pPr>
      <w:numPr>
        <w:numId w:val="9"/>
      </w:numPr>
    </w:pPr>
  </w:style>
  <w:style w:type="paragraph" w:customStyle="1" w:styleId="ListAlpha2">
    <w:name w:val="List Alpha 2"/>
    <w:basedOn w:val="List2"/>
    <w:rsid w:val="00066F01"/>
    <w:pPr>
      <w:numPr>
        <w:numId w:val="8"/>
      </w:numPr>
    </w:pPr>
  </w:style>
  <w:style w:type="paragraph" w:styleId="List3">
    <w:name w:val="List 3"/>
    <w:basedOn w:val="BodyText"/>
    <w:rsid w:val="00066F01"/>
    <w:pPr>
      <w:tabs>
        <w:tab w:val="left" w:pos="1021"/>
      </w:tabs>
      <w:spacing w:before="60" w:after="60"/>
      <w:ind w:left="1020" w:hanging="340"/>
    </w:pPr>
  </w:style>
  <w:style w:type="paragraph" w:styleId="List4">
    <w:name w:val="List 4"/>
    <w:basedOn w:val="BodyText"/>
    <w:rsid w:val="00066F01"/>
    <w:pPr>
      <w:tabs>
        <w:tab w:val="left" w:pos="1361"/>
      </w:tabs>
      <w:spacing w:before="60" w:after="60"/>
      <w:ind w:left="1361" w:hanging="340"/>
    </w:pPr>
  </w:style>
  <w:style w:type="paragraph" w:styleId="List5">
    <w:name w:val="List 5"/>
    <w:basedOn w:val="BodyText"/>
    <w:rsid w:val="00066F01"/>
    <w:pPr>
      <w:tabs>
        <w:tab w:val="left" w:pos="1701"/>
      </w:tabs>
      <w:spacing w:before="60" w:after="60"/>
      <w:ind w:left="1701" w:hanging="340"/>
    </w:pPr>
  </w:style>
  <w:style w:type="paragraph" w:styleId="ListBullet3">
    <w:name w:val="List Bullet 3"/>
    <w:basedOn w:val="List3"/>
    <w:rsid w:val="00066F01"/>
    <w:pPr>
      <w:numPr>
        <w:numId w:val="15"/>
      </w:numPr>
      <w:tabs>
        <w:tab w:val="clear" w:pos="1021"/>
      </w:tabs>
      <w:ind w:left="1037" w:hanging="357"/>
    </w:pPr>
  </w:style>
  <w:style w:type="paragraph" w:styleId="ListBullet4">
    <w:name w:val="List Bullet 4"/>
    <w:basedOn w:val="List4"/>
    <w:rsid w:val="00066F01"/>
    <w:pPr>
      <w:numPr>
        <w:numId w:val="3"/>
      </w:numPr>
    </w:pPr>
  </w:style>
  <w:style w:type="paragraph" w:styleId="ListBullet5">
    <w:name w:val="List Bullet 5"/>
    <w:basedOn w:val="List5"/>
    <w:rsid w:val="00066F01"/>
    <w:pPr>
      <w:numPr>
        <w:numId w:val="4"/>
      </w:numPr>
    </w:pPr>
  </w:style>
  <w:style w:type="paragraph" w:styleId="ListContinue2">
    <w:name w:val="List Continue 2"/>
    <w:basedOn w:val="List2"/>
    <w:rsid w:val="00066F01"/>
    <w:pPr>
      <w:ind w:firstLine="0"/>
    </w:pPr>
  </w:style>
  <w:style w:type="paragraph" w:styleId="ListContinue3">
    <w:name w:val="List Continue 3"/>
    <w:basedOn w:val="List3"/>
    <w:rsid w:val="00066F01"/>
    <w:pPr>
      <w:ind w:left="1021" w:firstLine="0"/>
    </w:pPr>
  </w:style>
  <w:style w:type="paragraph" w:styleId="ListContinue4">
    <w:name w:val="List Continue 4"/>
    <w:basedOn w:val="List4"/>
    <w:rsid w:val="00066F01"/>
    <w:pPr>
      <w:ind w:firstLine="0"/>
    </w:pPr>
  </w:style>
  <w:style w:type="paragraph" w:styleId="ListContinue5">
    <w:name w:val="List Continue 5"/>
    <w:basedOn w:val="List5"/>
    <w:rsid w:val="00066F01"/>
    <w:pPr>
      <w:ind w:firstLine="0"/>
    </w:pPr>
  </w:style>
  <w:style w:type="paragraph" w:styleId="ListNumber3">
    <w:name w:val="List Number 3"/>
    <w:basedOn w:val="List3"/>
    <w:rsid w:val="00066F01"/>
    <w:pPr>
      <w:numPr>
        <w:numId w:val="5"/>
      </w:numPr>
    </w:pPr>
  </w:style>
  <w:style w:type="paragraph" w:styleId="ListNumber4">
    <w:name w:val="List Number 4"/>
    <w:basedOn w:val="List4"/>
    <w:rsid w:val="00066F01"/>
    <w:pPr>
      <w:numPr>
        <w:numId w:val="6"/>
      </w:numPr>
    </w:pPr>
  </w:style>
  <w:style w:type="paragraph" w:styleId="ListNumber5">
    <w:name w:val="List Number 5"/>
    <w:basedOn w:val="List5"/>
    <w:rsid w:val="00066F01"/>
    <w:pPr>
      <w:numPr>
        <w:numId w:val="7"/>
      </w:numPr>
    </w:pPr>
  </w:style>
  <w:style w:type="paragraph" w:styleId="BlockText">
    <w:name w:val="Block Text"/>
    <w:basedOn w:val="Normal"/>
    <w:rsid w:val="00066F01"/>
    <w:pPr>
      <w:spacing w:after="120"/>
      <w:ind w:left="1440" w:right="1440"/>
    </w:pPr>
  </w:style>
  <w:style w:type="character" w:customStyle="1" w:styleId="Subscript">
    <w:name w:val="Subscript"/>
    <w:basedOn w:val="DefaultParagraphFont"/>
    <w:rsid w:val="00066F01"/>
    <w:rPr>
      <w:sz w:val="16"/>
      <w:vertAlign w:val="subscript"/>
    </w:rPr>
  </w:style>
  <w:style w:type="character" w:customStyle="1" w:styleId="Superscript">
    <w:name w:val="Superscript"/>
    <w:basedOn w:val="DefaultParagraphFont"/>
    <w:rsid w:val="00066F01"/>
    <w:rPr>
      <w:sz w:val="16"/>
      <w:vertAlign w:val="superscript"/>
    </w:rPr>
  </w:style>
  <w:style w:type="character" w:customStyle="1" w:styleId="Symbols">
    <w:name w:val="Symbols"/>
    <w:basedOn w:val="DefaultParagraphFont"/>
    <w:rsid w:val="00066F01"/>
    <w:rPr>
      <w:rFonts w:ascii="Symbol" w:hAnsi="Symbol"/>
    </w:rPr>
  </w:style>
  <w:style w:type="character" w:customStyle="1" w:styleId="MenuOptions">
    <w:name w:val="Menu Options"/>
    <w:basedOn w:val="DefaultParagraphFont"/>
    <w:rsid w:val="00066F01"/>
    <w:rPr>
      <w:rFonts w:ascii="Arial Narrow" w:hAnsi="Arial Narrow"/>
      <w:smallCaps/>
    </w:rPr>
  </w:style>
  <w:style w:type="character" w:customStyle="1" w:styleId="Buttons">
    <w:name w:val="Buttons"/>
    <w:basedOn w:val="DefaultParagraphFont"/>
    <w:rsid w:val="00066F01"/>
    <w:rPr>
      <w:b/>
    </w:rPr>
  </w:style>
  <w:style w:type="character" w:customStyle="1" w:styleId="Underlined">
    <w:name w:val="Underlined"/>
    <w:basedOn w:val="DefaultParagraphFont"/>
    <w:rsid w:val="00066F01"/>
    <w:rPr>
      <w:u w:val="single"/>
    </w:rPr>
  </w:style>
  <w:style w:type="paragraph" w:customStyle="1" w:styleId="TableBodyTextRight">
    <w:name w:val="Table Body Text Right"/>
    <w:basedOn w:val="TableBodyText"/>
    <w:rsid w:val="00066F01"/>
    <w:pPr>
      <w:widowControl w:val="0"/>
      <w:autoSpaceDE w:val="0"/>
      <w:autoSpaceDN w:val="0"/>
      <w:adjustRightInd w:val="0"/>
      <w:jc w:val="right"/>
    </w:pPr>
    <w:rPr>
      <w:rFonts w:cs="Arial"/>
      <w:szCs w:val="18"/>
    </w:rPr>
  </w:style>
  <w:style w:type="paragraph" w:customStyle="1" w:styleId="CopyrightText">
    <w:name w:val="Copyright Text"/>
    <w:basedOn w:val="BodyText"/>
    <w:rsid w:val="00066F01"/>
    <w:rPr>
      <w:sz w:val="18"/>
    </w:rPr>
  </w:style>
  <w:style w:type="paragraph" w:customStyle="1" w:styleId="BodySmallRight">
    <w:name w:val="Body Small Right"/>
    <w:basedOn w:val="BodyTextRight"/>
    <w:rsid w:val="00066F01"/>
    <w:rPr>
      <w:sz w:val="18"/>
      <w:szCs w:val="18"/>
    </w:rPr>
  </w:style>
  <w:style w:type="paragraph" w:customStyle="1" w:styleId="MarginEdition">
    <w:name w:val="Margin Edition"/>
    <w:basedOn w:val="MarginNote"/>
    <w:rsid w:val="00066F01"/>
    <w:pPr>
      <w:spacing w:before="0" w:after="0"/>
    </w:pPr>
    <w:rPr>
      <w:rFonts w:ascii="Times New Roman" w:hAnsi="Times New Roman"/>
      <w:color w:val="999999"/>
    </w:rPr>
  </w:style>
  <w:style w:type="paragraph" w:customStyle="1" w:styleId="Spacer">
    <w:name w:val="Spacer"/>
    <w:basedOn w:val="Normal"/>
    <w:rsid w:val="00066F01"/>
    <w:rPr>
      <w:sz w:val="2"/>
      <w:szCs w:val="2"/>
    </w:rPr>
  </w:style>
  <w:style w:type="character" w:customStyle="1" w:styleId="Small">
    <w:name w:val="Small"/>
    <w:basedOn w:val="DefaultParagraphFont"/>
    <w:rsid w:val="00066F01"/>
    <w:rPr>
      <w:sz w:val="16"/>
    </w:rPr>
  </w:style>
  <w:style w:type="paragraph" w:customStyle="1" w:styleId="WideTable">
    <w:name w:val="Wide Table"/>
    <w:basedOn w:val="Normal"/>
    <w:rsid w:val="00066F01"/>
    <w:pPr>
      <w:ind w:left="-1418"/>
    </w:pPr>
    <w:rPr>
      <w:sz w:val="2"/>
      <w:szCs w:val="2"/>
    </w:rPr>
  </w:style>
  <w:style w:type="character" w:styleId="PageNumber">
    <w:name w:val="page number"/>
    <w:basedOn w:val="DefaultParagraphFont"/>
    <w:rsid w:val="00066F01"/>
  </w:style>
  <w:style w:type="paragraph" w:styleId="Quote">
    <w:name w:val="Quote"/>
    <w:basedOn w:val="Heading1"/>
    <w:link w:val="QuoteChar"/>
    <w:qFormat/>
    <w:rsid w:val="00066F01"/>
    <w:rPr>
      <w:b w:val="0"/>
      <w:sz w:val="72"/>
      <w:szCs w:val="72"/>
      <w:lang w:val="en-NZ"/>
    </w:rPr>
  </w:style>
  <w:style w:type="character" w:customStyle="1" w:styleId="QuoteChar">
    <w:name w:val="Quote Char"/>
    <w:basedOn w:val="DefaultParagraphFont"/>
    <w:link w:val="Quote"/>
    <w:rsid w:val="00066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F01"/>
    <w:pPr>
      <w:pageBreakBefore/>
    </w:pPr>
  </w:style>
  <w:style w:type="paragraph" w:customStyle="1" w:styleId="Border">
    <w:name w:val="Border"/>
    <w:basedOn w:val="Normal"/>
    <w:qFormat/>
    <w:rsid w:val="00066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F01"/>
    <w:rPr>
      <w:b/>
      <w:bCs/>
      <w:i/>
      <w:iCs/>
      <w:color w:val="auto"/>
    </w:rPr>
  </w:style>
  <w:style w:type="paragraph" w:styleId="IntenseQuote">
    <w:name w:val="Intense Quote"/>
    <w:basedOn w:val="Normal"/>
    <w:next w:val="Normal"/>
    <w:link w:val="IntenseQuoteChar"/>
    <w:uiPriority w:val="30"/>
    <w:qFormat/>
    <w:rsid w:val="00066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F01"/>
    <w:rPr>
      <w:smallCaps/>
      <w:color w:val="auto"/>
      <w:u w:val="single"/>
    </w:rPr>
  </w:style>
  <w:style w:type="character" w:styleId="IntenseReference">
    <w:name w:val="Intense Reference"/>
    <w:basedOn w:val="DefaultParagraphFont"/>
    <w:uiPriority w:val="32"/>
    <w:qFormat/>
    <w:rsid w:val="00066F01"/>
    <w:rPr>
      <w:b/>
      <w:bCs/>
      <w:smallCaps/>
      <w:color w:val="auto"/>
      <w:spacing w:val="5"/>
      <w:u w:val="single"/>
    </w:rPr>
  </w:style>
  <w:style w:type="paragraph" w:customStyle="1" w:styleId="2ColumnHeading">
    <w:name w:val="2Column Heading"/>
    <w:basedOn w:val="BodyText"/>
    <w:qFormat/>
    <w:rsid w:val="00066F01"/>
    <w:pPr>
      <w:spacing w:after="60"/>
      <w:ind w:left="-2268"/>
    </w:pPr>
    <w:rPr>
      <w:b/>
    </w:rPr>
  </w:style>
  <w:style w:type="paragraph" w:customStyle="1" w:styleId="Heading1TOC">
    <w:name w:val="Heading1 TOC"/>
    <w:basedOn w:val="Normal"/>
    <w:qFormat/>
    <w:rsid w:val="00066F01"/>
    <w:pPr>
      <w:spacing w:before="240" w:after="120"/>
    </w:pPr>
    <w:rPr>
      <w:rFonts w:ascii="Times New Roman" w:hAnsi="Times New Roman"/>
      <w:b/>
      <w:sz w:val="32"/>
    </w:rPr>
  </w:style>
  <w:style w:type="paragraph" w:customStyle="1" w:styleId="Heading2TOC">
    <w:name w:val="Heading2 TOC"/>
    <w:basedOn w:val="Normal"/>
    <w:qFormat/>
    <w:rsid w:val="00066F01"/>
    <w:pPr>
      <w:spacing w:before="240" w:after="60"/>
    </w:pPr>
    <w:rPr>
      <w:rFonts w:ascii="Times New Roman" w:hAnsi="Times New Roman"/>
      <w:b/>
      <w:sz w:val="28"/>
    </w:rPr>
  </w:style>
  <w:style w:type="character" w:customStyle="1" w:styleId="Underline">
    <w:name w:val="Underline"/>
    <w:basedOn w:val="DefaultParagraphFont"/>
    <w:qFormat/>
    <w:rsid w:val="00066F01"/>
    <w:rPr>
      <w:u w:val="single"/>
    </w:rPr>
  </w:style>
  <w:style w:type="paragraph" w:styleId="BalloonText">
    <w:name w:val="Balloon Text"/>
    <w:basedOn w:val="Normal"/>
    <w:link w:val="BalloonTextChar"/>
    <w:rsid w:val="00066F01"/>
    <w:rPr>
      <w:rFonts w:ascii="Tahoma" w:hAnsi="Tahoma" w:cs="Tahoma"/>
      <w:sz w:val="16"/>
      <w:szCs w:val="16"/>
    </w:rPr>
  </w:style>
  <w:style w:type="character" w:customStyle="1" w:styleId="BalloonTextChar">
    <w:name w:val="Balloon Text Char"/>
    <w:basedOn w:val="DefaultParagraphFont"/>
    <w:link w:val="BalloonText"/>
    <w:rsid w:val="00066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F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6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F01"/>
    <w:rPr>
      <w:b/>
      <w:color w:val="660033"/>
      <w:spacing w:val="0"/>
    </w:rPr>
  </w:style>
  <w:style w:type="paragraph" w:customStyle="1" w:styleId="Nameditemlist">
    <w:name w:val="Named item list"/>
    <w:basedOn w:val="BodyText"/>
    <w:qFormat/>
    <w:rsid w:val="00066F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2008</Words>
  <Characters>13068</Characters>
  <Application>Microsoft Office Word</Application>
  <DocSecurity>0</DocSecurity>
  <Lines>442</Lines>
  <Paragraphs>251</Paragraphs>
  <ScaleCrop>false</ScaleCrop>
  <Company>Author-it Software Corporation Ltd.</Company>
  <LinksUpToDate>false</LinksUpToDate>
  <CharactersWithSpaces>15021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TAELLN806A Initiate, develop and evaluate adult language, literacy and numeracy resources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2012-10-11T18:03:00Z</dcterms:created>
  <dcterms:modified xsi:type="dcterms:W3CDTF">2012-10-11T18:03:00Z</dcterms:modified>
</cp:coreProperties>
</file>