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754" w:rsidP="00FD4754">
      <w:pPr>
        <w:pStyle w:val="Title"/>
      </w:pPr>
      <w:bookmarkStart w:id="0" w:name="_GoBack"/>
      <w:bookmarkEnd w:id="0"/>
      <w:r>
        <w:fldChar w:fldCharType="begin"/>
      </w:r>
      <w:r>
        <w:instrText xml:space="preserve"> TITLE   \* MERGEFORMAT </w:instrText>
      </w:r>
      <w:r>
        <w:fldChar w:fldCharType="separate"/>
      </w:r>
      <w:r>
        <w:t>TAELLN802A Research and implement new adult language, literacy and numeracy practices</w:t>
      </w:r>
      <w:r>
        <w:fldChar w:fldCharType="end"/>
      </w:r>
    </w:p>
    <w:p w:rsidR="00FD4754" w:rsidP="00FD4754">
      <w:pPr>
        <w:pStyle w:val="Version"/>
        <w:sectPr w:rsidSect="00E82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780" w:rsidP="00E82780">
      <w:pPr>
        <w:pStyle w:val="SuperHeading"/>
      </w:pPr>
      <w:r w:rsidRPr="00E82780">
        <w:t>TAELLN802A Research and implement new adult language, literacy and numeracy practices</w:t>
      </w:r>
    </w:p>
    <w:p w:rsidR="00000000" w:rsidRPr="00E82780" w:rsidP="00E82780">
      <w:pPr>
        <w:pStyle w:val="Heading1"/>
      </w:pPr>
      <w:bookmarkStart w:id="1" w:name="O_150183"/>
      <w:bookmarkEnd w:id="1"/>
      <w:r w:rsidRPr="00E82780">
        <w:t>Modification History</w:t>
      </w:r>
    </w:p>
    <w:p w:rsidR="00000000" w:rsidRPr="00E82780" w:rsidP="00E82780">
      <w:pPr>
        <w:pStyle w:val="BodyText"/>
      </w:pPr>
      <w:r w:rsidRPr="00E82780">
        <w:t>Not applicable.</w:t>
      </w:r>
    </w:p>
    <w:p w:rsidR="00000000" w:rsidRPr="00E82780" w:rsidP="00E82780">
      <w:pPr>
        <w:pStyle w:val="AllowPageBreak"/>
      </w:pPr>
    </w:p>
    <w:p w:rsidR="00000000" w:rsidRPr="00E82780" w:rsidP="00E82780">
      <w:pPr>
        <w:pStyle w:val="Heading1"/>
      </w:pPr>
      <w:bookmarkStart w:id="2" w:name="O_150184"/>
      <w:bookmarkEnd w:id="2"/>
      <w:r w:rsidRPr="00E82780">
        <w:t>Unit Descr</w:t>
      </w:r>
      <w:r w:rsidRPr="00E82780">
        <w:t>iptor</w:t>
      </w:r>
    </w:p>
    <w:tbl>
      <w:tblPr>
        <w:tblW w:w="0" w:type="auto"/>
        <w:tblLayout w:type="fixed"/>
        <w:tblCellMar>
          <w:left w:w="62" w:type="dxa"/>
          <w:right w:w="62" w:type="dxa"/>
        </w:tblCellMar>
        <w:tblLook w:val="0000"/>
      </w:tblPr>
      <w:tblGrid>
        <w:gridCol w:w="2662"/>
        <w:gridCol w:w="5860"/>
      </w:tblGrid>
      <w:tr w:rsidTr="00FD4754">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This unit describes the performance outcomes, skills and knowledge required to research new adult language, literacy and numeracy practices and implement them to meet the needs of adults seeking to develop their language, literacy and</w:t>
            </w:r>
            <w:r w:rsidRPr="00E82780">
              <w:t xml:space="preserve"> numeracy skills. New adult language, literacy and numeracy practices may be theories, approaches or strategies that are new to education, new to the adult literacy field, new to Australia, new to particular delivery contexts or provider organisations, or </w:t>
            </w:r>
            <w:r w:rsidRPr="00E82780">
              <w:t>simply new to the practitioner.</w:t>
            </w:r>
          </w:p>
          <w:p w:rsidR="00000000" w:rsidRPr="00E82780" w:rsidP="00E82780">
            <w:pPr>
              <w:pStyle w:val="BodyText"/>
            </w:pPr>
          </w:p>
          <w:p w:rsidR="00000000" w:rsidRPr="00E82780" w:rsidP="00E82780">
            <w:pPr>
              <w:pStyle w:val="BodyText"/>
            </w:pPr>
            <w:r w:rsidRPr="00E82780">
              <w:t>No licensing, legislative, regulatory or certification requirements apply to this unit at the time of endorsement.</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3" w:name="O_150185"/>
      <w:bookmarkEnd w:id="3"/>
      <w:r w:rsidRPr="00E82780">
        <w:t>Application of the Unit</w:t>
      </w:r>
    </w:p>
    <w:tbl>
      <w:tblPr>
        <w:tblW w:w="0" w:type="auto"/>
        <w:tblLayout w:type="fixed"/>
        <w:tblCellMar>
          <w:left w:w="62" w:type="dxa"/>
          <w:right w:w="62" w:type="dxa"/>
        </w:tblCellMar>
        <w:tblLook w:val="0000"/>
      </w:tblPr>
      <w:tblGrid>
        <w:gridCol w:w="2753"/>
        <w:gridCol w:w="5769"/>
      </w:tblGrid>
      <w:tr w:rsidTr="00FD475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This unit applies to adult language, literacy and numeracy practitioners who need to critically reflect on their own practice in order to research and identify new, innovative or alternative approaches to practice, and adapt and apply these to their own wo</w:t>
            </w:r>
            <w:r w:rsidRPr="00E82780">
              <w:t xml:space="preserve">rk context as appropriate. </w:t>
            </w:r>
          </w:p>
          <w:p w:rsidR="00000000" w:rsidRPr="00E82780" w:rsidP="00E82780">
            <w:pPr>
              <w:pStyle w:val="BodyText"/>
            </w:pPr>
          </w:p>
          <w:p w:rsidR="00000000" w:rsidRPr="00E82780" w:rsidP="00E82780">
            <w:pPr>
              <w:pStyle w:val="BodyText"/>
            </w:pPr>
            <w:r w:rsidRPr="00E82780">
              <w:t>An advanced application of adult literacy and numeracy practice is required at this level. It is recommended that those who have previously completed education theory and practice units, and/or have established skills and exper</w:t>
            </w:r>
            <w:r w:rsidRPr="00E82780">
              <w:t xml:space="preserve">ience as a teacher or practitioner undertake this unit. </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4" w:name="O_150186"/>
      <w:bookmarkEnd w:id="4"/>
      <w:r w:rsidRPr="00E82780">
        <w:t>Licensing/Regulatory Information</w:t>
      </w:r>
    </w:p>
    <w:p w:rsidR="00000000" w:rsidRPr="00E82780" w:rsidP="00E82780">
      <w:pPr>
        <w:pStyle w:val="BodyText"/>
      </w:pPr>
      <w:r w:rsidRPr="00E82780">
        <w:t>Not applicable.</w:t>
      </w:r>
    </w:p>
    <w:p w:rsidR="00000000" w:rsidRPr="00E82780" w:rsidP="00E82780">
      <w:pPr>
        <w:pStyle w:val="AllowPageBreak"/>
      </w:pPr>
    </w:p>
    <w:p w:rsidR="00000000" w:rsidRPr="00E82780" w:rsidP="00E82780">
      <w:pPr>
        <w:pStyle w:val="Heading1"/>
      </w:pPr>
      <w:bookmarkStart w:id="5" w:name="O_150188"/>
      <w:bookmarkEnd w:id="5"/>
      <w:r w:rsidRPr="00E82780">
        <w:t>Pre-Requisites</w:t>
      </w:r>
    </w:p>
    <w:tbl>
      <w:tblPr>
        <w:tblW w:w="0" w:type="auto"/>
        <w:tblLayout w:type="fixed"/>
        <w:tblCellMar>
          <w:left w:w="62" w:type="dxa"/>
          <w:right w:w="62" w:type="dxa"/>
        </w:tblCellMar>
        <w:tblLook w:val="0000"/>
      </w:tblPr>
      <w:tblGrid>
        <w:gridCol w:w="2776"/>
        <w:gridCol w:w="5746"/>
      </w:tblGrid>
      <w:tr w:rsidTr="00FD475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6" w:name="O_150187"/>
      <w:bookmarkEnd w:id="6"/>
      <w:r w:rsidRPr="00E82780">
        <w:t>Employability Skills Information</w:t>
      </w:r>
    </w:p>
    <w:tbl>
      <w:tblPr>
        <w:tblW w:w="0" w:type="auto"/>
        <w:tblLayout w:type="fixed"/>
        <w:tblCellMar>
          <w:left w:w="62" w:type="dxa"/>
          <w:right w:w="62" w:type="dxa"/>
        </w:tblCellMar>
        <w:tblLook w:val="0000"/>
      </w:tblPr>
      <w:tblGrid>
        <w:gridCol w:w="2802"/>
        <w:gridCol w:w="5720"/>
      </w:tblGrid>
      <w:tr w:rsidTr="00FD47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This unit contains employability skills.</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7" w:name="O_150189"/>
      <w:bookmarkEnd w:id="7"/>
      <w:r w:rsidRPr="00E82780">
        <w:t>Elements and Performance Criteria Pre-Content</w:t>
      </w:r>
    </w:p>
    <w:tbl>
      <w:tblPr>
        <w:tblW w:w="0" w:type="auto"/>
        <w:tblLayout w:type="fixed"/>
        <w:tblCellMar>
          <w:left w:w="62" w:type="dxa"/>
          <w:right w:w="62" w:type="dxa"/>
        </w:tblCellMar>
        <w:tblLook w:val="0000"/>
      </w:tblPr>
      <w:tblGrid>
        <w:gridCol w:w="2581"/>
        <w:gridCol w:w="5941"/>
      </w:tblGrid>
      <w:tr w:rsidTr="00FD475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Performance criteria describe the performance needed to demonstrate achievement of t</w:t>
            </w:r>
            <w:r w:rsidRPr="00E82780">
              <w:t>he element. Where bold italicised text is used, further information is detailed in the required skills and knowledge section and the range statement. Assessment of performance is to be consistent with the evidence guide.</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8" w:name="O_150190"/>
      <w:bookmarkEnd w:id="8"/>
      <w:r w:rsidRPr="00E82780">
        <w:t>Elements and Performance Criteria</w:t>
      </w:r>
    </w:p>
    <w:tbl>
      <w:tblPr>
        <w:tblW w:w="0" w:type="auto"/>
        <w:tblLayout w:type="fixed"/>
        <w:tblCellMar>
          <w:left w:w="62" w:type="dxa"/>
          <w:right w:w="62" w:type="dxa"/>
        </w:tblCellMar>
        <w:tblLook w:val="0000"/>
      </w:tblPr>
      <w:tblGrid>
        <w:gridCol w:w="2581"/>
        <w:gridCol w:w="5941"/>
      </w:tblGrid>
      <w:tr w:rsidTr="00FD4754">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PERFORMANCE CRITERIA</w:t>
            </w:r>
          </w:p>
        </w:tc>
      </w:tr>
      <w:tr w:rsidTr="00FD475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List"/>
              <w:rPr>
                <w:lang w:val="en-NZ"/>
              </w:rPr>
            </w:pPr>
            <w:r w:rsidRPr="00E82780">
              <w:t>1.</w:t>
            </w:r>
            <w:r w:rsidRPr="00E82780">
              <w:tab/>
              <w:t>Review effectiveness of current adult language, literacy and numeracy practices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2"/>
            </w:pPr>
            <w:r w:rsidRPr="00E82780">
              <w:t>1.1.</w:t>
            </w:r>
            <w:r w:rsidRPr="00E82780">
              <w:tab/>
              <w:t xml:space="preserve">Identify current adult language, literacy and numeracy </w:t>
            </w:r>
            <w:r w:rsidRPr="00E82780">
              <w:rPr>
                <w:rStyle w:val="BoldandItalics"/>
              </w:rPr>
              <w:t>teaching practices</w:t>
            </w:r>
          </w:p>
          <w:p w:rsidR="00000000" w:rsidRPr="00E82780" w:rsidP="00E82780">
            <w:pPr>
              <w:pStyle w:val="List2"/>
            </w:pPr>
            <w:r w:rsidRPr="00E82780">
              <w:t>1.2.</w:t>
            </w:r>
            <w:r w:rsidRPr="00E82780">
              <w:tab/>
              <w:t xml:space="preserve">Review </w:t>
            </w:r>
            <w:r w:rsidRPr="00E82780">
              <w:rPr>
                <w:rStyle w:val="BoldandItalics"/>
              </w:rPr>
              <w:t>criteria to evalua</w:t>
            </w:r>
            <w:r w:rsidRPr="00E82780">
              <w:rPr>
                <w:rStyle w:val="BoldandItalics"/>
              </w:rPr>
              <w:t>te effectiveness of current practices</w:t>
            </w:r>
          </w:p>
          <w:p w:rsidR="00000000" w:rsidP="00E82780">
            <w:pPr>
              <w:pStyle w:val="List2"/>
              <w:rPr>
                <w:lang w:val="en-NZ"/>
              </w:rPr>
            </w:pPr>
            <w:r w:rsidRPr="00E82780">
              <w:t>1.3.</w:t>
            </w:r>
            <w:r w:rsidRPr="00E82780">
              <w:tab/>
              <w:t xml:space="preserve">Assess and evaluate current practice in relation to </w:t>
            </w:r>
            <w:r w:rsidRPr="00E82780">
              <w:rPr>
                <w:rStyle w:val="BoldandItalics"/>
              </w:rPr>
              <w:t>requirements of learning context</w:t>
            </w:r>
          </w:p>
        </w:tc>
      </w:tr>
      <w:tr w:rsidTr="00FD475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List"/>
              <w:rPr>
                <w:lang w:val="en-NZ"/>
              </w:rPr>
            </w:pPr>
            <w:r w:rsidRPr="00E82780">
              <w:t>2.</w:t>
            </w:r>
            <w:r w:rsidRPr="00E82780">
              <w:tab/>
              <w:t>Research advances in practice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2"/>
            </w:pPr>
            <w:r w:rsidRPr="00E82780">
              <w:t>2.1.</w:t>
            </w:r>
            <w:r w:rsidRPr="00E82780">
              <w:tab/>
              <w:t>Identify areas of research relevant to own professional practice</w:t>
            </w:r>
          </w:p>
          <w:p w:rsidR="00000000" w:rsidP="00E82780">
            <w:pPr>
              <w:pStyle w:val="List2"/>
              <w:rPr>
                <w:lang w:val="en-NZ"/>
              </w:rPr>
            </w:pPr>
            <w:r w:rsidRPr="00E82780">
              <w:t>2.2.</w:t>
            </w:r>
            <w:r w:rsidRPr="00E82780">
              <w:tab/>
              <w:t xml:space="preserve">Use </w:t>
            </w:r>
            <w:r w:rsidRPr="00E82780">
              <w:rPr>
                <w:rStyle w:val="BoldandItalics"/>
              </w:rPr>
              <w:t>appropriate sources of information</w:t>
            </w:r>
            <w:r w:rsidRPr="00E82780">
              <w:t xml:space="preserve"> to identify new practices</w:t>
            </w:r>
          </w:p>
        </w:tc>
      </w:tr>
      <w:tr w:rsidTr="00FD475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List"/>
              <w:rPr>
                <w:lang w:val="en-NZ"/>
              </w:rPr>
            </w:pPr>
            <w:r w:rsidRPr="00E82780">
              <w:t>3.</w:t>
            </w:r>
            <w:r w:rsidRPr="00E82780">
              <w:tab/>
              <w:t>Analyse new adult language, literacy and numeracy practices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2"/>
            </w:pPr>
            <w:r w:rsidRPr="00E82780">
              <w:t>3.1.</w:t>
            </w:r>
            <w:r w:rsidRPr="00E82780">
              <w:tab/>
              <w:t>Evaluate new practices in relation to requirements of learning context</w:t>
            </w:r>
          </w:p>
          <w:p w:rsidR="00000000" w:rsidRPr="00E82780" w:rsidP="00E82780">
            <w:pPr>
              <w:pStyle w:val="List2"/>
            </w:pPr>
            <w:r w:rsidRPr="00E82780">
              <w:t>3.2.</w:t>
            </w:r>
            <w:r w:rsidRPr="00E82780">
              <w:tab/>
              <w:t xml:space="preserve">Evaluate new practices in relation to </w:t>
            </w:r>
            <w:r w:rsidRPr="00E82780">
              <w:rPr>
                <w:rStyle w:val="BoldandItalics"/>
              </w:rPr>
              <w:t>specific req</w:t>
            </w:r>
            <w:r w:rsidRPr="00E82780">
              <w:rPr>
                <w:rStyle w:val="BoldandItalics"/>
              </w:rPr>
              <w:t>uirements of learners</w:t>
            </w:r>
            <w:r w:rsidRPr="00E82780">
              <w:t xml:space="preserve"> enrolled in adult language, literacy and numeracy programs</w:t>
            </w:r>
          </w:p>
          <w:p w:rsidR="00000000" w:rsidRPr="00E82780" w:rsidP="00E82780">
            <w:pPr>
              <w:pStyle w:val="List2"/>
            </w:pPr>
            <w:r w:rsidRPr="00E82780">
              <w:t>3.3.</w:t>
            </w:r>
            <w:r w:rsidRPr="00E82780">
              <w:tab/>
              <w:t>Review new practices in relation to adult language, literacy and numeracy teaching theory</w:t>
            </w:r>
          </w:p>
          <w:p w:rsidR="00000000" w:rsidP="00E82780">
            <w:pPr>
              <w:pStyle w:val="List2"/>
              <w:rPr>
                <w:lang w:val="en-NZ"/>
              </w:rPr>
            </w:pPr>
            <w:r w:rsidRPr="00E82780">
              <w:t>3.4.</w:t>
            </w:r>
            <w:r w:rsidRPr="00E82780">
              <w:tab/>
              <w:t xml:space="preserve">Identify </w:t>
            </w:r>
            <w:r w:rsidRPr="00E82780">
              <w:rPr>
                <w:rStyle w:val="BoldandItalics"/>
              </w:rPr>
              <w:t>potential issues</w:t>
            </w:r>
            <w:r w:rsidRPr="00E82780">
              <w:t xml:space="preserve"> arising from new practices </w:t>
            </w:r>
          </w:p>
        </w:tc>
      </w:tr>
      <w:tr w:rsidTr="00FD475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List"/>
              <w:rPr>
                <w:lang w:val="en-NZ"/>
              </w:rPr>
            </w:pPr>
            <w:r w:rsidRPr="00E82780">
              <w:t>4.</w:t>
            </w:r>
            <w:r w:rsidRPr="00E82780">
              <w:tab/>
              <w:t>Apply new adult l</w:t>
            </w:r>
            <w:r w:rsidRPr="00E82780">
              <w:t>anguage, literacy and numeracy practices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2"/>
            </w:pPr>
            <w:r w:rsidRPr="00E82780">
              <w:t>4.1.</w:t>
            </w:r>
            <w:r w:rsidRPr="00E82780">
              <w:tab/>
              <w:t>Plan introduction of new learning practices into program</w:t>
            </w:r>
          </w:p>
          <w:p w:rsidR="00000000" w:rsidRPr="00E82780" w:rsidP="00E82780">
            <w:pPr>
              <w:pStyle w:val="List2"/>
            </w:pPr>
            <w:r w:rsidRPr="00E82780">
              <w:t>4.2.</w:t>
            </w:r>
            <w:r w:rsidRPr="00E82780">
              <w:tab/>
              <w:t>Undertake joint planning with others as relevant, to introduce new practices into teaching and assessment activities</w:t>
            </w:r>
          </w:p>
          <w:p w:rsidR="00000000" w:rsidP="00E82780">
            <w:pPr>
              <w:pStyle w:val="List2"/>
              <w:rPr>
                <w:lang w:val="en-NZ"/>
              </w:rPr>
            </w:pPr>
            <w:r w:rsidRPr="00E82780">
              <w:t>4.3.</w:t>
            </w:r>
            <w:r w:rsidRPr="00E82780">
              <w:tab/>
              <w:t>Make changes to existing p</w:t>
            </w:r>
            <w:r w:rsidRPr="00E82780">
              <w:t xml:space="preserve">ractices </w:t>
            </w:r>
          </w:p>
        </w:tc>
      </w:tr>
      <w:tr w:rsidTr="00FD475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List"/>
              <w:rPr>
                <w:lang w:val="en-NZ"/>
              </w:rPr>
            </w:pPr>
            <w:r w:rsidRPr="00E82780">
              <w:t>5.</w:t>
            </w:r>
            <w:r w:rsidRPr="00E82780">
              <w:tab/>
              <w:t>Evaluate new adult language, literacy and numeracy practices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2"/>
            </w:pPr>
            <w:r w:rsidRPr="00E82780">
              <w:t>5.1.</w:t>
            </w:r>
            <w:r w:rsidRPr="00E82780">
              <w:tab/>
              <w:t>Establish criteria to monitor and evaluate new practices</w:t>
            </w:r>
          </w:p>
          <w:p w:rsidR="00000000" w:rsidRPr="00E82780" w:rsidP="00E82780">
            <w:pPr>
              <w:pStyle w:val="List2"/>
            </w:pPr>
            <w:r w:rsidRPr="00E82780">
              <w:t>5.2.</w:t>
            </w:r>
            <w:r w:rsidRPr="00E82780">
              <w:tab/>
              <w:t>Monitor and evaluate learning outcomes</w:t>
            </w:r>
          </w:p>
          <w:p w:rsidR="00000000" w:rsidRPr="00E82780" w:rsidP="00E82780">
            <w:pPr>
              <w:pStyle w:val="List2"/>
            </w:pPr>
            <w:r w:rsidRPr="00E82780">
              <w:t>5.3.</w:t>
            </w:r>
            <w:r w:rsidRPr="00E82780">
              <w:tab/>
              <w:t>Disseminate findings of evaluation to other colleagues</w:t>
            </w:r>
          </w:p>
          <w:p w:rsidR="00000000" w:rsidRPr="00E82780" w:rsidP="00E82780">
            <w:pPr>
              <w:pStyle w:val="List2"/>
            </w:pPr>
            <w:r w:rsidRPr="00E82780">
              <w:t>5.4.</w:t>
            </w:r>
            <w:r w:rsidRPr="00E82780">
              <w:tab/>
            </w:r>
            <w:r w:rsidRPr="00E82780">
              <w:t>Review changes to practices based on feedback and evaluation findings</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9" w:name="O_150191"/>
      <w:bookmarkEnd w:id="9"/>
      <w:r w:rsidRPr="00E82780">
        <w:t>Required Skills and Knowledge</w:t>
      </w:r>
    </w:p>
    <w:tbl>
      <w:tblPr>
        <w:tblW w:w="0" w:type="auto"/>
        <w:tblLayout w:type="fixed"/>
        <w:tblCellMar>
          <w:left w:w="62" w:type="dxa"/>
          <w:right w:w="62" w:type="dxa"/>
        </w:tblCellMar>
        <w:tblLook w:val="0000"/>
      </w:tblPr>
      <w:tblGrid>
        <w:gridCol w:w="8522"/>
      </w:tblGrid>
      <w:tr w:rsidTr="00FD47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REQUIRED SKILLS AND KNOWLEDGE</w:t>
            </w:r>
          </w:p>
        </w:tc>
      </w:tr>
      <w:tr w:rsidTr="00FD47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t>This section describes the skills and knowledge required for this unit.</w:t>
            </w:r>
          </w:p>
        </w:tc>
      </w:tr>
      <w:tr w:rsidTr="00FD4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Required skills</w:t>
            </w:r>
          </w:p>
        </w:tc>
      </w:tr>
      <w:tr w:rsidTr="00FD4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 xml:space="preserve">analysis and interpretation skills to evaluate teaching practices in relation to the needs of those participating in adult language, literacy and numeracy provision </w:t>
            </w:r>
          </w:p>
          <w:p w:rsidR="00000000" w:rsidRPr="00E82780" w:rsidP="00E82780">
            <w:pPr>
              <w:pStyle w:val="ListBullet"/>
            </w:pPr>
            <w:r w:rsidRPr="00E82780">
              <w:t>communication skills to:</w:t>
            </w:r>
          </w:p>
          <w:p w:rsidR="00000000" w:rsidRPr="00E82780" w:rsidP="00E82780">
            <w:pPr>
              <w:pStyle w:val="ListBullet2"/>
            </w:pPr>
            <w:r w:rsidRPr="00E82780">
              <w:t>facilitate discussions to encourage sharing of strategies and ex</w:t>
            </w:r>
            <w:r w:rsidRPr="00E82780">
              <w:t xml:space="preserve">ploration of different solutions to problems </w:t>
            </w:r>
          </w:p>
          <w:p w:rsidR="00000000" w:rsidRPr="00E82780" w:rsidP="00E82780">
            <w:pPr>
              <w:pStyle w:val="ListBullet2"/>
            </w:pPr>
            <w:r w:rsidRPr="00E82780">
              <w:t>give clear explanations, present concepts clearly and respond to questions effectively</w:t>
            </w:r>
          </w:p>
          <w:p w:rsidR="00000000" w:rsidRPr="00E82780" w:rsidP="00E82780">
            <w:pPr>
              <w:pStyle w:val="ListBullet"/>
            </w:pPr>
            <w:r w:rsidRPr="00E82780">
              <w:t xml:space="preserve">computer skills to locate sources of information for research purposes </w:t>
            </w:r>
          </w:p>
          <w:p w:rsidR="00000000" w:rsidRPr="00E82780" w:rsidP="00E82780">
            <w:pPr>
              <w:pStyle w:val="ListBullet"/>
            </w:pPr>
            <w:r w:rsidRPr="00E82780">
              <w:t>initiative, enterprise and creativity to:</w:t>
            </w:r>
          </w:p>
          <w:p w:rsidR="00000000" w:rsidRPr="00E82780" w:rsidP="00E82780">
            <w:pPr>
              <w:pStyle w:val="ListBullet2"/>
            </w:pPr>
            <w:r w:rsidRPr="00E82780">
              <w:t xml:space="preserve">seek appropriate new resources and materials </w:t>
            </w:r>
          </w:p>
          <w:p w:rsidR="00000000" w:rsidRPr="00E82780" w:rsidP="00E82780">
            <w:pPr>
              <w:pStyle w:val="ListBullet2"/>
            </w:pPr>
            <w:r w:rsidRPr="00E82780">
              <w:t>think critically about teaching practices</w:t>
            </w:r>
          </w:p>
          <w:p w:rsidR="00000000" w:rsidRPr="00E82780" w:rsidP="00E82780">
            <w:pPr>
              <w:pStyle w:val="ListBullet"/>
            </w:pPr>
            <w:r w:rsidRPr="00E82780">
              <w:t>learning skills to:</w:t>
            </w:r>
          </w:p>
          <w:p w:rsidR="00000000" w:rsidRPr="00E82780" w:rsidP="00E82780">
            <w:pPr>
              <w:pStyle w:val="ListBullet2"/>
            </w:pPr>
            <w:r w:rsidRPr="00E82780">
              <w:t>maintain currency and relevance of knowledge</w:t>
            </w:r>
          </w:p>
          <w:p w:rsidR="00000000" w:rsidRPr="00E82780" w:rsidP="00E82780">
            <w:pPr>
              <w:pStyle w:val="ListBullet2"/>
            </w:pPr>
            <w:r w:rsidRPr="00E82780">
              <w:t>reflect on and improve own professional practice</w:t>
            </w:r>
          </w:p>
          <w:p w:rsidR="00000000" w:rsidRPr="00E82780" w:rsidP="00E82780">
            <w:pPr>
              <w:pStyle w:val="ListBullet"/>
            </w:pPr>
            <w:r w:rsidRPr="00E82780">
              <w:t>literacy skills to:</w:t>
            </w:r>
          </w:p>
          <w:p w:rsidR="00000000" w:rsidRPr="00E82780" w:rsidP="00E82780">
            <w:pPr>
              <w:pStyle w:val="ListBullet2"/>
            </w:pPr>
            <w:r w:rsidRPr="00E82780">
              <w:t>analyse texts for teaching and l</w:t>
            </w:r>
            <w:r w:rsidRPr="00E82780">
              <w:t>earning purposes</w:t>
            </w:r>
          </w:p>
          <w:p w:rsidR="00000000" w:rsidRPr="00E82780" w:rsidP="00E82780">
            <w:pPr>
              <w:pStyle w:val="ListBullet2"/>
            </w:pPr>
            <w:r w:rsidRPr="00E82780">
              <w:t xml:space="preserve">read and interpret complex texts, analyse theoretical viewpoints and form judgements </w:t>
            </w:r>
          </w:p>
          <w:p w:rsidR="00000000" w:rsidRPr="00E82780" w:rsidP="00E82780">
            <w:pPr>
              <w:pStyle w:val="ListBullet2"/>
            </w:pPr>
            <w:r w:rsidRPr="00E82780">
              <w:t>research current approaches to adult language, literacy and numeracy teaching</w:t>
            </w:r>
          </w:p>
          <w:p w:rsidR="00000000" w:rsidRPr="00E82780" w:rsidP="00E82780">
            <w:pPr>
              <w:pStyle w:val="ListBullet"/>
            </w:pPr>
            <w:r w:rsidRPr="00E82780">
              <w:t>numeracy skills to analyse statistical information</w:t>
            </w:r>
          </w:p>
          <w:p w:rsidR="00000000" w:rsidRPr="00E82780" w:rsidP="00E82780">
            <w:pPr>
              <w:pStyle w:val="ListBullet"/>
            </w:pPr>
            <w:r w:rsidRPr="00E82780">
              <w:t xml:space="preserve">planning and organising </w:t>
            </w:r>
            <w:r w:rsidRPr="00E82780">
              <w:t xml:space="preserve">skills to: </w:t>
            </w:r>
          </w:p>
          <w:p w:rsidR="00000000" w:rsidRPr="00E82780" w:rsidP="00E82780">
            <w:pPr>
              <w:pStyle w:val="ListBullet2"/>
            </w:pPr>
            <w:r w:rsidRPr="00E82780">
              <w:t>identify relevant resources</w:t>
            </w:r>
          </w:p>
          <w:p w:rsidR="00000000" w:rsidRPr="00E82780" w:rsidP="00E82780">
            <w:pPr>
              <w:pStyle w:val="ListBullet2"/>
            </w:pPr>
            <w:r w:rsidRPr="00E82780">
              <w:t>monitor and evaluate progress of learners</w:t>
            </w:r>
          </w:p>
          <w:p w:rsidR="00000000" w:rsidRPr="00E82780" w:rsidP="00E82780">
            <w:pPr>
              <w:pStyle w:val="ListBullet2"/>
            </w:pPr>
            <w:r w:rsidRPr="00E82780">
              <w:t>plan a sequence of learning activities consistent with teaching practices</w:t>
            </w:r>
          </w:p>
          <w:p w:rsidR="00000000" w:rsidRPr="00E82780" w:rsidP="00E82780">
            <w:pPr>
              <w:pStyle w:val="ListBullet"/>
            </w:pPr>
            <w:r w:rsidRPr="00E82780">
              <w:t>problem-solving skills to introduce new learning practices into language, literacy and numeracy pro</w:t>
            </w:r>
            <w:r w:rsidRPr="00E82780">
              <w:t>grams in vocational education and training (VET)</w:t>
            </w:r>
          </w:p>
          <w:p w:rsidR="00000000" w:rsidRPr="00E82780" w:rsidP="00E82780">
            <w:pPr>
              <w:pStyle w:val="ListBullet"/>
            </w:pPr>
            <w:r w:rsidRPr="00E82780">
              <w:t>self-management skills to comply with requirements, codes of practice and organisational policies and procedures</w:t>
            </w:r>
          </w:p>
          <w:p w:rsidR="00000000" w:rsidP="00E82780">
            <w:pPr>
              <w:pStyle w:val="ListBullet"/>
              <w:rPr>
                <w:lang w:val="en-NZ"/>
              </w:rPr>
            </w:pPr>
            <w:r w:rsidRPr="00E82780">
              <w:t>teamwork skills to plan collaboratively with colleague</w:t>
            </w:r>
            <w:r w:rsidRPr="00E82780">
              <w:t>s changes to teaching and assessment activities</w:t>
            </w:r>
          </w:p>
        </w:tc>
      </w:tr>
      <w:tr w:rsidTr="00FD4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Required knowledge</w:t>
            </w:r>
          </w:p>
        </w:tc>
      </w:tr>
      <w:tr w:rsidTr="00FD47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adult learning principles and practices as they apply to teaching language, literacy and numeracy</w:t>
            </w:r>
          </w:p>
          <w:p w:rsidR="00000000" w:rsidRPr="00E82780" w:rsidP="00E82780">
            <w:pPr>
              <w:pStyle w:val="ListBullet"/>
            </w:pPr>
            <w:r w:rsidRPr="00E82780">
              <w:t>adult language and literacy teaching theories, such as:</w:t>
            </w:r>
          </w:p>
          <w:p w:rsidR="00000000" w:rsidRPr="00E82780" w:rsidP="00E82780">
            <w:pPr>
              <w:pStyle w:val="ListBullet2"/>
            </w:pPr>
            <w:r w:rsidRPr="00E82780">
              <w:t>applied linguistics</w:t>
            </w:r>
          </w:p>
          <w:p w:rsidR="00000000" w:rsidRPr="00E82780" w:rsidP="00E82780">
            <w:pPr>
              <w:pStyle w:val="ListBullet2"/>
            </w:pPr>
            <w:r w:rsidRPr="00E82780">
              <w:t>applied soci</w:t>
            </w:r>
            <w:r w:rsidRPr="00E82780">
              <w:t>al theory and sociolinguistics</w:t>
            </w:r>
          </w:p>
          <w:p w:rsidR="00000000" w:rsidRPr="00E82780" w:rsidP="00E82780">
            <w:pPr>
              <w:pStyle w:val="ListBullet2"/>
            </w:pPr>
            <w:r w:rsidRPr="00E82780">
              <w:t xml:space="preserve">critical literacy </w:t>
            </w:r>
          </w:p>
          <w:p w:rsidR="00000000" w:rsidRPr="00E82780" w:rsidP="00E82780">
            <w:pPr>
              <w:pStyle w:val="ListBullet2"/>
            </w:pPr>
            <w:r w:rsidRPr="00E82780">
              <w:t>humanistic and progressivist pedagogy</w:t>
            </w:r>
          </w:p>
          <w:p w:rsidR="00000000" w:rsidRPr="00E82780" w:rsidP="00E82780">
            <w:pPr>
              <w:pStyle w:val="ListBullet2"/>
            </w:pPr>
            <w:r w:rsidRPr="00E82780">
              <w:t>psycholinguistics</w:t>
            </w:r>
          </w:p>
          <w:p w:rsidR="00000000" w:rsidRPr="00E82780" w:rsidP="00E82780">
            <w:pPr>
              <w:pStyle w:val="ListBullet"/>
            </w:pPr>
            <w:r w:rsidRPr="00E82780">
              <w:t>adult numeracy teaching theories, such as:</w:t>
            </w:r>
          </w:p>
          <w:p w:rsidR="00000000" w:rsidRPr="00E82780" w:rsidP="00E82780">
            <w:pPr>
              <w:pStyle w:val="ListBullet2"/>
            </w:pPr>
            <w:r w:rsidRPr="00E82780">
              <w:t>applied social theory, for example mathematics and culture, and mathematics and gender</w:t>
            </w:r>
          </w:p>
          <w:p w:rsidR="00000000" w:rsidRPr="00E82780" w:rsidP="00E82780">
            <w:pPr>
              <w:pStyle w:val="ListBullet2"/>
            </w:pPr>
            <w:r w:rsidRPr="00E82780">
              <w:t>constructivism</w:t>
            </w:r>
          </w:p>
          <w:p w:rsidR="00000000" w:rsidRPr="00E82780" w:rsidP="00E82780">
            <w:pPr>
              <w:pStyle w:val="ListBullet2"/>
            </w:pPr>
            <w:r w:rsidRPr="00E82780">
              <w:t xml:space="preserve">critical literacy and numeracy </w:t>
            </w:r>
          </w:p>
          <w:p w:rsidR="00000000" w:rsidRPr="00E82780" w:rsidP="00E82780">
            <w:pPr>
              <w:pStyle w:val="ListBullet2"/>
            </w:pPr>
            <w:r w:rsidRPr="00E82780">
              <w:t xml:space="preserve">cultural use of specific mathematics </w:t>
            </w:r>
          </w:p>
          <w:p w:rsidR="00000000" w:rsidRPr="00E82780" w:rsidP="00E82780">
            <w:pPr>
              <w:pStyle w:val="ListBullet2"/>
            </w:pPr>
            <w:r w:rsidRPr="00E82780">
              <w:t>functionalism</w:t>
            </w:r>
          </w:p>
          <w:p w:rsidR="00000000" w:rsidRPr="00E82780" w:rsidP="00E82780">
            <w:pPr>
              <w:pStyle w:val="ListBullet"/>
            </w:pPr>
            <w:r w:rsidRPr="00E82780">
              <w:t xml:space="preserve">diverse needs of those participating in adult language, literacy and numeracy provision </w:t>
            </w:r>
          </w:p>
          <w:p w:rsidR="00000000" w:rsidRPr="00E82780" w:rsidP="00E82780">
            <w:pPr>
              <w:pStyle w:val="ListBullet"/>
            </w:pPr>
            <w:r w:rsidRPr="00E82780">
              <w:t>national standards, such as:</w:t>
            </w:r>
          </w:p>
          <w:p w:rsidR="00000000" w:rsidRPr="00E82780" w:rsidP="00E82780">
            <w:pPr>
              <w:pStyle w:val="ListBullet2"/>
            </w:pPr>
            <w:r w:rsidRPr="00E82780">
              <w:t>Australian Core Skills Framework (ACSF)</w:t>
            </w:r>
          </w:p>
          <w:p w:rsidR="00000000" w:rsidRPr="00E82780" w:rsidP="00E82780">
            <w:pPr>
              <w:pStyle w:val="ListBullet2"/>
            </w:pPr>
            <w:r w:rsidRPr="00E82780">
              <w:t>Australian Qu</w:t>
            </w:r>
            <w:r w:rsidRPr="00E82780">
              <w:t>alifications Framework (AQF)</w:t>
            </w:r>
          </w:p>
          <w:p w:rsidR="00000000" w:rsidRPr="00E82780" w:rsidP="00E82780">
            <w:pPr>
              <w:pStyle w:val="ListBullet2"/>
            </w:pPr>
            <w:r w:rsidRPr="00E82780">
              <w:t>Australian Quality Training Framework (AQTF)</w:t>
            </w:r>
          </w:p>
          <w:p w:rsidR="00000000" w:rsidRPr="00E82780" w:rsidP="00E82780">
            <w:pPr>
              <w:pStyle w:val="ListBullet2"/>
            </w:pPr>
            <w:r w:rsidRPr="00E82780">
              <w:t>curriculum documents</w:t>
            </w:r>
          </w:p>
          <w:p w:rsidR="00000000" w:rsidRPr="00E82780" w:rsidP="00E82780">
            <w:pPr>
              <w:pStyle w:val="ListBullet2"/>
            </w:pPr>
            <w:r w:rsidRPr="00E82780">
              <w:t>Training Packages</w:t>
            </w:r>
          </w:p>
          <w:p w:rsidR="00000000" w:rsidRPr="00E82780" w:rsidP="00E82780">
            <w:pPr>
              <w:pStyle w:val="ListBullet"/>
            </w:pPr>
            <w:r w:rsidRPr="00E82780">
              <w:t>sources of research into adult language, literacy and numeracy practice</w:t>
            </w:r>
          </w:p>
          <w:p w:rsidR="00000000" w:rsidRPr="00E82780" w:rsidP="00E82780">
            <w:pPr>
              <w:pStyle w:val="ListBullet"/>
            </w:pPr>
            <w:r w:rsidRPr="00E82780">
              <w:t>teaching practices that:</w:t>
            </w:r>
          </w:p>
          <w:p w:rsidR="00000000" w:rsidRPr="00E82780" w:rsidP="00E82780">
            <w:pPr>
              <w:pStyle w:val="ListBullet2"/>
            </w:pPr>
            <w:r w:rsidRPr="00E82780">
              <w:t>meet learner needs in a multilingual and mult</w:t>
            </w:r>
            <w:r w:rsidRPr="00E82780">
              <w:t xml:space="preserve">icultural learning environment </w:t>
            </w:r>
          </w:p>
          <w:p w:rsidR="00000000" w:rsidRPr="00E82780" w:rsidP="00E82780">
            <w:pPr>
              <w:pStyle w:val="ListBullet2"/>
            </w:pPr>
            <w:r w:rsidRPr="00E82780">
              <w:t>reflect cognitive processes involved in reading, writing, speaking, listening and numeracy</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10" w:name="O_150192"/>
      <w:bookmarkEnd w:id="10"/>
      <w:r w:rsidRPr="00E82780">
        <w:t>Evidence Guide</w:t>
      </w:r>
    </w:p>
    <w:tbl>
      <w:tblPr>
        <w:tblW w:w="9570" w:type="dxa"/>
        <w:tblLayout w:type="fixed"/>
        <w:tblCellMar>
          <w:left w:w="62" w:type="dxa"/>
          <w:right w:w="62" w:type="dxa"/>
        </w:tblCellMar>
        <w:tblLook w:val="0000"/>
      </w:tblPr>
      <w:tblGrid>
        <w:gridCol w:w="2868"/>
        <w:gridCol w:w="6702"/>
      </w:tblGrid>
      <w:tr w:rsidTr="00FD47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EVIDENCE GUIDE</w:t>
            </w:r>
          </w:p>
        </w:tc>
      </w:tr>
      <w:tr w:rsidTr="00FD47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t>The Evidence Guide provides advice on assessment and must be read in conjunction with the performance criteria, required skills and knowledge, range statement and the Assessment Guidelines for the Training Package.</w:t>
            </w:r>
          </w:p>
        </w:tc>
      </w:tr>
      <w:tr w:rsidTr="00FD4754">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Critical aspects for assessment and evi</w:t>
            </w:r>
            <w:r w:rsidRPr="00E82780">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Evidence of the ability to:</w:t>
            </w:r>
          </w:p>
          <w:p w:rsidR="00000000" w:rsidRPr="00E82780" w:rsidP="00E82780">
            <w:pPr>
              <w:pStyle w:val="ListBullet"/>
            </w:pPr>
            <w:r w:rsidRPr="00E82780">
              <w:t>review current practice</w:t>
            </w:r>
          </w:p>
          <w:p w:rsidR="00000000" w:rsidRPr="00E82780" w:rsidP="00E82780">
            <w:pPr>
              <w:pStyle w:val="ListBullet"/>
            </w:pPr>
            <w:r w:rsidRPr="00E82780">
              <w:t>undertake research into English language, literacy and numeracy teaching practices, and evaluate their relevance to current context</w:t>
            </w:r>
          </w:p>
          <w:p w:rsidR="00000000" w:rsidRPr="00E82780" w:rsidP="00E82780">
            <w:pPr>
              <w:pStyle w:val="ListBullet"/>
            </w:pPr>
            <w:r w:rsidRPr="00E82780">
              <w:t>implement new prac</w:t>
            </w:r>
            <w:r w:rsidRPr="00E82780">
              <w:t>tices</w:t>
            </w:r>
          </w:p>
          <w:p w:rsidR="00000000" w:rsidP="00E82780">
            <w:pPr>
              <w:pStyle w:val="ListBullet"/>
              <w:rPr>
                <w:lang w:val="en-NZ"/>
              </w:rPr>
            </w:pPr>
            <w:r w:rsidRPr="00E82780">
              <w:t>evaluate the effectiveness of new practices.</w:t>
            </w:r>
          </w:p>
        </w:tc>
      </w:tr>
      <w:tr w:rsidTr="00FD4754">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Assessment must ensure:</w:t>
            </w:r>
          </w:p>
          <w:p w:rsidR="00000000" w:rsidRPr="00E82780" w:rsidP="00E82780">
            <w:pPr>
              <w:pStyle w:val="ListBullet"/>
            </w:pPr>
            <w:r w:rsidRPr="00E82780">
              <w:t>access to program evaluation information</w:t>
            </w:r>
          </w:p>
          <w:p w:rsidR="00000000" w:rsidRPr="00E82780" w:rsidP="00E82780">
            <w:pPr>
              <w:pStyle w:val="ListBullet"/>
            </w:pPr>
            <w:r w:rsidRPr="00E82780">
              <w:t>access to sources of information about new teaching practices in adult language, literacy and numeracy</w:t>
            </w:r>
          </w:p>
          <w:p w:rsidR="00000000" w:rsidRPr="00E82780" w:rsidP="00E82780">
            <w:pPr>
              <w:pStyle w:val="ListBullet"/>
            </w:pPr>
            <w:r w:rsidRPr="00E82780">
              <w:t>opportunity to implement and evaluate new practices.</w:t>
            </w:r>
          </w:p>
          <w:p w:rsidR="00000000" w:rsidRPr="00E82780" w:rsidP="00E82780">
            <w:pPr>
              <w:pStyle w:val="BodyText"/>
            </w:pPr>
          </w:p>
          <w:p w:rsidR="00000000" w:rsidP="00E82780">
            <w:pPr>
              <w:pStyle w:val="BodyText"/>
              <w:rPr>
                <w:lang w:val="en-NZ"/>
              </w:rPr>
            </w:pPr>
            <w:r w:rsidRPr="00E82780">
              <w:t>Assessment must also ensure the use of culturally appropriate processes, and techniques appropriate</w:t>
            </w:r>
            <w:r w:rsidRPr="00E82780">
              <w:t xml:space="preserve"> to the language, literacy and numeracy capacity of the candidate and the work being performed.</w:t>
            </w:r>
          </w:p>
        </w:tc>
      </w:tr>
      <w:tr w:rsidTr="00FD4754">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 xml:space="preserve">A range of appropriate assessment methods should be used to determine competency. The following examples are appropriate for this unit: </w:t>
            </w:r>
          </w:p>
          <w:p w:rsidR="00000000" w:rsidRPr="00E82780" w:rsidP="00E82780">
            <w:pPr>
              <w:pStyle w:val="ListBullet"/>
            </w:pPr>
            <w:r w:rsidRPr="00E82780">
              <w:t>r</w:t>
            </w:r>
            <w:r w:rsidRPr="00E82780">
              <w:t>eview of applied project or case study</w:t>
            </w:r>
          </w:p>
          <w:p w:rsidR="00000000" w:rsidRPr="00E82780" w:rsidP="00E82780">
            <w:pPr>
              <w:pStyle w:val="ListBullet"/>
            </w:pPr>
            <w:r w:rsidRPr="00E82780">
              <w:t xml:space="preserve">evaluation of documented evidence </w:t>
            </w:r>
          </w:p>
          <w:p w:rsidR="00000000" w:rsidRPr="00E82780" w:rsidP="00E82780">
            <w:pPr>
              <w:pStyle w:val="ListBullet"/>
            </w:pPr>
            <w:r w:rsidRPr="00E82780">
              <w:t>questioning to establish required knowledge</w:t>
            </w:r>
          </w:p>
          <w:p w:rsidR="00000000" w:rsidP="00E82780">
            <w:pPr>
              <w:pStyle w:val="ListBullet"/>
              <w:rPr>
                <w:lang w:val="en-NZ"/>
              </w:rPr>
            </w:pPr>
            <w:r w:rsidRPr="00E82780">
              <w:t>review of third-party report.</w:t>
            </w:r>
          </w:p>
        </w:tc>
      </w:tr>
      <w:tr w:rsidTr="00FD4754">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Holistic assessment with other units relevant to the industry sector, w</w:t>
            </w:r>
            <w:r w:rsidRPr="00E82780">
              <w:t>orkplace and job role is recommended, for example:</w:t>
            </w:r>
          </w:p>
          <w:p w:rsidR="00000000" w:rsidRPr="00E82780" w:rsidP="00E82780">
            <w:pPr>
              <w:pStyle w:val="ListBullet"/>
            </w:pPr>
            <w:r w:rsidRPr="00E82780">
              <w:t>BSBRES801A Initiate and lead applied research</w:t>
            </w:r>
          </w:p>
          <w:p w:rsidR="00000000" w:rsidRPr="00E82780" w:rsidP="00E82780">
            <w:pPr>
              <w:pStyle w:val="ListBullet"/>
            </w:pPr>
            <w:r w:rsidRPr="00E82780">
              <w:t>TAELLN807A Design, implement and evaluate an adult language, literacy and numeracy professional development program.</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11" w:name="O_150193"/>
      <w:bookmarkEnd w:id="11"/>
      <w:r w:rsidRPr="00E82780">
        <w:t>Range Statement</w:t>
      </w:r>
    </w:p>
    <w:tbl>
      <w:tblPr>
        <w:tblW w:w="0" w:type="auto"/>
        <w:tblLayout w:type="fixed"/>
        <w:tblCellMar>
          <w:left w:w="62" w:type="dxa"/>
          <w:right w:w="62" w:type="dxa"/>
        </w:tblCellMar>
        <w:tblLook w:val="0000"/>
      </w:tblPr>
      <w:tblGrid>
        <w:gridCol w:w="2641"/>
        <w:gridCol w:w="5881"/>
      </w:tblGrid>
      <w:tr w:rsidTr="00FD47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RANGE STATEMENT</w:t>
            </w:r>
          </w:p>
        </w:tc>
      </w:tr>
      <w:tr w:rsidTr="00FD47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t>The range statement relates to the unit of competency as a whole. It allows for different work environments and situations that may affect performance. Bold italicised wording, if used in the performance criteria, is detailed below. Essen</w:t>
            </w:r>
            <w:r w:rsidRPr="00E82780">
              <w:t>tial operating conditions that may be present with training and assessment (depending on the work situation, needs of the candidate, accessibility of the item, and local industry and regional contexts) may also be included.</w:t>
            </w:r>
          </w:p>
        </w:tc>
      </w:tr>
      <w:tr w:rsidTr="00FD47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BoldandItalics"/>
              </w:rPr>
              <w:t>Teaching practices</w:t>
            </w:r>
            <w:r w:rsidRPr="00E82780">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pedagogy or teaching theories</w:t>
            </w:r>
          </w:p>
          <w:p w:rsidR="00000000" w:rsidP="00E82780">
            <w:pPr>
              <w:pStyle w:val="ListBullet"/>
              <w:rPr>
                <w:lang w:val="en-NZ"/>
              </w:rPr>
            </w:pPr>
            <w:r w:rsidRPr="00E82780">
              <w:t>teaching approaches and strategies.</w:t>
            </w:r>
          </w:p>
        </w:tc>
      </w:tr>
      <w:tr w:rsidTr="00FD47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BoldandItalics"/>
              </w:rPr>
              <w:t>Criteria to evaluate effectiveness of current practices</w:t>
            </w:r>
            <w:r w:rsidRPr="00E82780">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feedback from:</w:t>
            </w:r>
          </w:p>
          <w:p w:rsidR="00000000" w:rsidRPr="00E82780" w:rsidP="00E82780">
            <w:pPr>
              <w:pStyle w:val="ListBullet2"/>
            </w:pPr>
            <w:r w:rsidRPr="00E82780">
              <w:t xml:space="preserve">community organisations regarding positive impacts </w:t>
            </w:r>
          </w:p>
          <w:p w:rsidR="00000000" w:rsidRPr="00E82780" w:rsidP="00E82780">
            <w:pPr>
              <w:pStyle w:val="ListBullet2"/>
            </w:pPr>
            <w:r w:rsidRPr="00E82780">
              <w:t>learners regarding positive impacts on language, literacy and numeracy skills</w:t>
            </w:r>
          </w:p>
          <w:p w:rsidR="00000000" w:rsidRPr="00E82780" w:rsidP="00E82780">
            <w:pPr>
              <w:pStyle w:val="ListBullet2"/>
            </w:pPr>
            <w:r w:rsidRPr="00E82780">
              <w:t>other adult language, literacy and numeracy colleagues</w:t>
            </w:r>
          </w:p>
          <w:p w:rsidR="00000000" w:rsidRPr="00E82780" w:rsidP="00E82780">
            <w:pPr>
              <w:pStyle w:val="ListBullet2"/>
            </w:pPr>
            <w:r w:rsidRPr="00E82780">
              <w:t xml:space="preserve">other VET colleagues regarding contribution to successful outcomes from VET courses </w:t>
            </w:r>
          </w:p>
          <w:p w:rsidR="00000000" w:rsidRPr="00E82780" w:rsidP="00E82780">
            <w:pPr>
              <w:pStyle w:val="ListBullet2"/>
            </w:pPr>
            <w:r w:rsidRPr="00E82780">
              <w:t>workplace personnel regarding positive</w:t>
            </w:r>
            <w:r w:rsidRPr="00E82780">
              <w:t xml:space="preserve"> impacts on workers and workplace</w:t>
            </w:r>
          </w:p>
          <w:p w:rsidR="00000000" w:rsidRPr="00E82780" w:rsidP="00E82780">
            <w:pPr>
              <w:pStyle w:val="ListBullet"/>
            </w:pPr>
            <w:r w:rsidRPr="00E82780">
              <w:t>learner persistence</w:t>
            </w:r>
          </w:p>
          <w:p w:rsidR="00000000" w:rsidRPr="00E82780" w:rsidP="00E82780">
            <w:pPr>
              <w:pStyle w:val="ListBullet"/>
            </w:pPr>
            <w:r w:rsidRPr="00E82780">
              <w:t>quantitative indicators, such as:</w:t>
            </w:r>
          </w:p>
          <w:p w:rsidR="00000000" w:rsidRPr="00E82780" w:rsidP="00E82780">
            <w:pPr>
              <w:pStyle w:val="ListBullet2"/>
            </w:pPr>
            <w:r w:rsidRPr="00E82780">
              <w:t>ongoing attendance</w:t>
            </w:r>
          </w:p>
          <w:p w:rsidR="00000000" w:rsidRPr="00E82780" w:rsidP="00E82780">
            <w:pPr>
              <w:pStyle w:val="ListBullet2"/>
            </w:pPr>
            <w:r w:rsidRPr="00E82780">
              <w:t>satisfactory completion of qualifications or units</w:t>
            </w:r>
          </w:p>
          <w:p w:rsidR="00000000" w:rsidP="00E82780">
            <w:pPr>
              <w:pStyle w:val="ListBullet2"/>
              <w:rPr>
                <w:lang w:val="en-NZ"/>
              </w:rPr>
            </w:pPr>
            <w:r w:rsidRPr="00E82780">
              <w:t>non-completion.</w:t>
            </w:r>
          </w:p>
        </w:tc>
      </w:tr>
      <w:tr w:rsidTr="00FD47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BoldandItalics"/>
              </w:rPr>
              <w:t>Requirements of learning context</w:t>
            </w:r>
            <w:r w:rsidRPr="00E82780">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funding body guidelines</w:t>
            </w:r>
          </w:p>
          <w:p w:rsidR="00000000" w:rsidRPr="00E82780" w:rsidP="00E82780">
            <w:pPr>
              <w:pStyle w:val="ListBullet"/>
            </w:pPr>
            <w:r w:rsidRPr="00E82780">
              <w:t>specific learning needs of adults participating in provision</w:t>
            </w:r>
          </w:p>
          <w:p w:rsidR="00000000" w:rsidRPr="00E82780" w:rsidP="00E82780">
            <w:pPr>
              <w:pStyle w:val="ListBullet"/>
            </w:pPr>
            <w:r w:rsidRPr="00E82780">
              <w:t>specific needs of employer or workplace organisation</w:t>
            </w:r>
          </w:p>
          <w:p w:rsidR="00000000" w:rsidRPr="00E82780" w:rsidP="00E82780">
            <w:pPr>
              <w:pStyle w:val="ListBullet"/>
            </w:pPr>
            <w:r w:rsidRPr="00E82780">
              <w:t>VET national standards, such as:</w:t>
            </w:r>
          </w:p>
          <w:p w:rsidR="00000000" w:rsidRPr="00E82780" w:rsidP="00E82780">
            <w:pPr>
              <w:pStyle w:val="ListBullet2"/>
            </w:pPr>
            <w:r w:rsidRPr="00E82780">
              <w:t xml:space="preserve">accredited course documentation </w:t>
            </w:r>
          </w:p>
          <w:p w:rsidR="00000000" w:rsidRPr="00E82780" w:rsidP="00E82780">
            <w:pPr>
              <w:pStyle w:val="ListBullet2"/>
            </w:pPr>
            <w:r w:rsidRPr="00E82780">
              <w:t>ACSF</w:t>
            </w:r>
          </w:p>
          <w:p w:rsidR="00000000" w:rsidRPr="00E82780" w:rsidP="00E82780">
            <w:pPr>
              <w:pStyle w:val="ListBullet2"/>
            </w:pPr>
            <w:r w:rsidRPr="00E82780">
              <w:t>AQF</w:t>
            </w:r>
          </w:p>
          <w:p w:rsidR="00000000" w:rsidRPr="00E82780" w:rsidP="00E82780">
            <w:pPr>
              <w:pStyle w:val="ListBullet2"/>
            </w:pPr>
            <w:r w:rsidRPr="00E82780">
              <w:t>AQTF</w:t>
            </w:r>
          </w:p>
          <w:p w:rsidR="00000000" w:rsidP="00E82780">
            <w:pPr>
              <w:pStyle w:val="ListBullet2"/>
              <w:rPr>
                <w:lang w:val="en-NZ"/>
              </w:rPr>
            </w:pPr>
            <w:r w:rsidRPr="00E82780">
              <w:t>Training Packages.</w:t>
            </w:r>
          </w:p>
        </w:tc>
      </w:tr>
      <w:tr w:rsidTr="00FD47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BoldandItalics"/>
              </w:rPr>
              <w:t>Appropriate sources of information</w:t>
            </w:r>
            <w:r w:rsidRPr="00E82780">
              <w:t xml:space="preserve"> may in</w:t>
            </w:r>
            <w:r w:rsidRPr="00E82780">
              <w:t>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 xml:space="preserve">adult language, literacy and numeracy journals </w:t>
            </w:r>
          </w:p>
          <w:p w:rsidR="00000000" w:rsidRPr="00E82780" w:rsidP="00E82780">
            <w:pPr>
              <w:pStyle w:val="ListBullet"/>
            </w:pPr>
            <w:r w:rsidRPr="00E82780">
              <w:t>communities of practice</w:t>
            </w:r>
          </w:p>
          <w:p w:rsidR="00000000" w:rsidRPr="00E82780" w:rsidP="00E82780">
            <w:pPr>
              <w:pStyle w:val="ListBullet"/>
            </w:pPr>
            <w:r w:rsidRPr="00E82780">
              <w:t>conferences</w:t>
            </w:r>
          </w:p>
          <w:p w:rsidR="00000000" w:rsidRPr="00E82780" w:rsidP="00E82780">
            <w:pPr>
              <w:pStyle w:val="ListBullet"/>
            </w:pPr>
            <w:r w:rsidRPr="00E82780">
              <w:t>international research organisations, such as the National Research and Development Centre for Adult Literacy and Numeracy (NRDC)</w:t>
            </w:r>
          </w:p>
          <w:p w:rsidR="00000000" w:rsidRPr="00E82780" w:rsidP="00E82780">
            <w:pPr>
              <w:pStyle w:val="ListBullet"/>
            </w:pPr>
            <w:r w:rsidRPr="00E82780">
              <w:t>adult language, literacy and numeracy journals</w:t>
            </w:r>
          </w:p>
          <w:p w:rsidR="00000000" w:rsidRPr="00E82780" w:rsidP="00E82780">
            <w:pPr>
              <w:pStyle w:val="ListBullet"/>
            </w:pPr>
            <w:r w:rsidRPr="00E82780">
              <w:t xml:space="preserve">professional workshops </w:t>
            </w:r>
          </w:p>
          <w:p w:rsidR="00000000" w:rsidP="00E82780">
            <w:pPr>
              <w:pStyle w:val="ListBullet"/>
              <w:rPr>
                <w:lang w:val="en-NZ"/>
              </w:rPr>
            </w:pPr>
            <w:r w:rsidRPr="00E82780">
              <w:t>VET research organisations, such as the National Centre for Vocational Education Research (NCVER).</w:t>
            </w:r>
          </w:p>
        </w:tc>
      </w:tr>
      <w:tr w:rsidTr="00FD47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BoldandItalics"/>
              </w:rPr>
              <w:t>Specific requirements of learners</w:t>
            </w:r>
            <w:r w:rsidRPr="00E82780">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improving English language skills</w:t>
            </w:r>
          </w:p>
          <w:p w:rsidR="00000000" w:rsidRPr="00E82780" w:rsidP="00E82780">
            <w:pPr>
              <w:pStyle w:val="ListBullet"/>
            </w:pPr>
            <w:r w:rsidRPr="00E82780">
              <w:t>impr</w:t>
            </w:r>
            <w:r w:rsidRPr="00E82780">
              <w:t>oving literacy skills</w:t>
            </w:r>
          </w:p>
          <w:p w:rsidR="00000000" w:rsidRPr="00E82780" w:rsidP="00E82780">
            <w:pPr>
              <w:pStyle w:val="ListBullet"/>
            </w:pPr>
            <w:r w:rsidRPr="00E82780">
              <w:t>improving numeracy skills</w:t>
            </w:r>
          </w:p>
          <w:p w:rsidR="00000000" w:rsidRPr="00E82780" w:rsidP="00E82780">
            <w:pPr>
              <w:pStyle w:val="ListBullet"/>
            </w:pPr>
            <w:r w:rsidRPr="00E82780">
              <w:t xml:space="preserve">individual requirements of learners: </w:t>
            </w:r>
          </w:p>
          <w:p w:rsidR="00000000" w:rsidRPr="00E82780" w:rsidP="00E82780">
            <w:pPr>
              <w:pStyle w:val="ListBullet2"/>
            </w:pPr>
            <w:r w:rsidRPr="00E82780">
              <w:t xml:space="preserve">from culturally and linguistically diverse backgrounds </w:t>
            </w:r>
          </w:p>
          <w:p w:rsidR="00000000" w:rsidRPr="00E82780" w:rsidP="00E82780">
            <w:pPr>
              <w:pStyle w:val="ListBullet2"/>
            </w:pPr>
            <w:r w:rsidRPr="00E82780">
              <w:t xml:space="preserve">with low levels of formal schooling </w:t>
            </w:r>
          </w:p>
          <w:p w:rsidR="00000000" w:rsidRPr="00E82780" w:rsidP="00E82780">
            <w:pPr>
              <w:pStyle w:val="ListBullet2"/>
            </w:pPr>
            <w:r w:rsidRPr="00E82780">
              <w:t xml:space="preserve">with physical, intellectual, learning or socio-emotional disabilities that impact on learning </w:t>
            </w:r>
          </w:p>
          <w:p w:rsidR="00000000" w:rsidRPr="00E82780" w:rsidP="00E82780">
            <w:pPr>
              <w:pStyle w:val="ListBullet2"/>
            </w:pPr>
            <w:r w:rsidRPr="00E82780">
              <w:t>with 'spiky profiles', where oral communication, reading and writing skills vary</w:t>
            </w:r>
          </w:p>
          <w:p w:rsidR="00000000" w:rsidRPr="00E82780" w:rsidP="00E82780">
            <w:pPr>
              <w:pStyle w:val="ListBullet2"/>
            </w:pPr>
            <w:r w:rsidRPr="00E82780">
              <w:t xml:space="preserve">who are or have been affected by socioeconomic factors </w:t>
            </w:r>
          </w:p>
          <w:p w:rsidR="00000000" w:rsidRPr="00E82780" w:rsidP="00E82780">
            <w:pPr>
              <w:pStyle w:val="ListBullet2"/>
            </w:pPr>
            <w:r w:rsidRPr="00E82780">
              <w:t xml:space="preserve">whose skills in English </w:t>
            </w:r>
            <w:r w:rsidRPr="00E82780">
              <w:t>language, literacy and numeracy limit their ability to achieve their goals</w:t>
            </w:r>
          </w:p>
          <w:p w:rsidR="00000000" w:rsidRPr="00E82780" w:rsidP="00E82780">
            <w:pPr>
              <w:pStyle w:val="ListBullet"/>
            </w:pPr>
            <w:r w:rsidRPr="00E82780">
              <w:t>preferred learning styles</w:t>
            </w:r>
          </w:p>
          <w:p w:rsidR="00000000" w:rsidRPr="00E82780" w:rsidP="00E82780">
            <w:pPr>
              <w:pStyle w:val="ListBullet"/>
            </w:pPr>
            <w:r w:rsidRPr="00E82780">
              <w:t>range in English language, literacy and numeracy skills in relation to established frameworks such as ACSF, Training Package requirements and curriculum le</w:t>
            </w:r>
            <w:r w:rsidRPr="00E82780">
              <w:t>vels</w:t>
            </w:r>
          </w:p>
          <w:p w:rsidR="00000000" w:rsidP="00E82780">
            <w:pPr>
              <w:pStyle w:val="ListBullet"/>
              <w:rPr>
                <w:lang w:val="en-NZ"/>
              </w:rPr>
            </w:pPr>
            <w:r w:rsidRPr="00E82780">
              <w:t>range of motivations that lead adults to seek English language, literacy and numeracy provision.</w:t>
            </w:r>
          </w:p>
        </w:tc>
      </w:tr>
      <w:tr w:rsidTr="00FD47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BoldandItalics"/>
              </w:rPr>
              <w:t>Potential issues</w:t>
            </w:r>
            <w:r w:rsidRPr="00E82780">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ListBullet"/>
            </w:pPr>
            <w:r w:rsidRPr="00E82780">
              <w:t>cultural distance</w:t>
            </w:r>
          </w:p>
          <w:p w:rsidR="00000000" w:rsidRPr="00E82780" w:rsidP="00E82780">
            <w:pPr>
              <w:pStyle w:val="ListBullet"/>
            </w:pPr>
            <w:r w:rsidRPr="00E82780">
              <w:t>financial costs</w:t>
            </w:r>
          </w:p>
          <w:p w:rsidR="00000000" w:rsidRPr="00E82780" w:rsidP="00E82780">
            <w:pPr>
              <w:pStyle w:val="ListBullet"/>
            </w:pPr>
            <w:r w:rsidRPr="00E82780">
              <w:t>resourcing.</w:t>
            </w:r>
          </w:p>
        </w:tc>
      </w:tr>
    </w:tbl>
    <w:p w:rsidR="00FD4754" w:rsidP="00E82780">
      <w:pPr>
        <w:pStyle w:val="BodyText"/>
      </w:pPr>
    </w:p>
    <w:p w:rsidR="00FD4754" w:rsidP="00E82780">
      <w:pPr>
        <w:pStyle w:val="BodyText"/>
      </w:pPr>
    </w:p>
    <w:p w:rsidR="00000000" w:rsidRPr="00E82780" w:rsidP="00E82780">
      <w:pPr>
        <w:pStyle w:val="Heading1"/>
      </w:pPr>
      <w:bookmarkStart w:id="12" w:name="O_150194"/>
      <w:bookmarkEnd w:id="12"/>
      <w:r w:rsidRPr="00E82780">
        <w:t>Unit Sector(s)</w:t>
      </w:r>
    </w:p>
    <w:tbl>
      <w:tblPr>
        <w:tblW w:w="0" w:type="auto"/>
        <w:tblLayout w:type="fixed"/>
        <w:tblCellMar>
          <w:left w:w="62" w:type="dxa"/>
          <w:right w:w="62" w:type="dxa"/>
        </w:tblCellMar>
        <w:tblLook w:val="0000"/>
      </w:tblPr>
      <w:tblGrid>
        <w:gridCol w:w="2654"/>
        <w:gridCol w:w="5868"/>
      </w:tblGrid>
      <w:tr w:rsidTr="00FD47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13" w:name="O_163597"/>
      <w:bookmarkEnd w:id="13"/>
      <w:r w:rsidRPr="00E82780">
        <w:t>Competency field</w:t>
      </w:r>
    </w:p>
    <w:tbl>
      <w:tblPr>
        <w:tblW w:w="0" w:type="auto"/>
        <w:tblLayout w:type="fixed"/>
        <w:tblCellMar>
          <w:left w:w="62" w:type="dxa"/>
          <w:right w:w="62" w:type="dxa"/>
        </w:tblCellMar>
        <w:tblLook w:val="0000"/>
      </w:tblPr>
      <w:tblGrid>
        <w:gridCol w:w="2776"/>
        <w:gridCol w:w="5746"/>
      </w:tblGrid>
      <w:tr w:rsidTr="00FD475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r w:rsidRPr="00E82780">
              <w:t>Language, literacy and numeracy practice</w:t>
            </w:r>
          </w:p>
        </w:tc>
      </w:tr>
    </w:tbl>
    <w:p w:rsidR="00000000" w:rsidRPr="00E82780" w:rsidP="00E82780">
      <w:pPr>
        <w:pStyle w:val="BodyText"/>
      </w:pPr>
    </w:p>
    <w:p w:rsidR="00000000" w:rsidRPr="00E82780" w:rsidP="00E82780">
      <w:pPr>
        <w:pStyle w:val="AllowPageBreak"/>
      </w:pPr>
    </w:p>
    <w:p w:rsidR="00000000" w:rsidRPr="00E82780" w:rsidP="00E82780">
      <w:pPr>
        <w:pStyle w:val="Heading1"/>
      </w:pPr>
      <w:bookmarkStart w:id="14" w:name="O_163596"/>
      <w:bookmarkEnd w:id="14"/>
      <w:r w:rsidRPr="00E82780">
        <w:t>Co-requisite units</w:t>
      </w:r>
    </w:p>
    <w:tbl>
      <w:tblPr>
        <w:tblW w:w="0" w:type="auto"/>
        <w:tblLayout w:type="fixed"/>
        <w:tblCellMar>
          <w:left w:w="62" w:type="dxa"/>
          <w:right w:w="62" w:type="dxa"/>
        </w:tblCellMar>
        <w:tblLook w:val="0000"/>
      </w:tblPr>
      <w:tblGrid>
        <w:gridCol w:w="2647"/>
        <w:gridCol w:w="5875"/>
      </w:tblGrid>
      <w:tr w:rsidTr="00FD4754">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80">
            <w:pPr>
              <w:pStyle w:val="BodyText"/>
              <w:rPr>
                <w:lang w:val="en-NZ"/>
              </w:rPr>
            </w:pPr>
            <w:r w:rsidRPr="00E82780">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80" w:rsidP="00E82780">
            <w:pPr>
              <w:pStyle w:val="BodyText"/>
            </w:pPr>
          </w:p>
        </w:tc>
      </w:tr>
    </w:tbl>
    <w:p w:rsidR="00000000" w:rsidRPr="00E82780" w:rsidP="00E82780">
      <w:pPr>
        <w:pStyle w:val="BodyText"/>
      </w:pPr>
    </w:p>
    <w:p w:rsidR="00000000" w:rsidRPr="00E82780" w:rsidP="00E82780"/>
    <w:sectPr w:rsidSect="00E82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754" w:rsidP="00FD47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754" w:rsidP="00E827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D4754" w:rsidP="00E827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4754" w:rsidP="00E827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80" w:rsidRPr="00FD4754" w:rsidP="00FD47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754" w:rsidRPr="002D2AF8" w:rsidP="00E82780">
    <w:pPr>
      <w:pStyle w:val="Header"/>
      <w:framePr w:wrap="around"/>
    </w:pPr>
    <w:r>
      <w:fldChar w:fldCharType="begin"/>
    </w:r>
    <w:r>
      <w:instrText xml:space="preserve"> TITLE   \* MERGEFORMAT </w:instrText>
    </w:r>
    <w:r>
      <w:fldChar w:fldCharType="separate"/>
    </w:r>
    <w:r>
      <w:t>TAELLN802A Research and implement new adult language, literacy and numeracy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4754" w:rsidP="00E82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09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6F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8E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780"/>
    <w:pPr>
      <w:spacing w:before="360" w:after="60"/>
      <w:outlineLvl w:val="0"/>
    </w:pPr>
    <w:rPr>
      <w:sz w:val="32"/>
    </w:rPr>
  </w:style>
  <w:style w:type="paragraph" w:styleId="Heading2">
    <w:name w:val="heading 2"/>
    <w:basedOn w:val="HeadingBase"/>
    <w:next w:val="BodyText"/>
    <w:link w:val="Heading2Char"/>
    <w:qFormat/>
    <w:rsid w:val="00E82780"/>
    <w:pPr>
      <w:keepLines/>
      <w:spacing w:before="240" w:after="120"/>
      <w:outlineLvl w:val="1"/>
    </w:pPr>
    <w:rPr>
      <w:sz w:val="28"/>
      <w:szCs w:val="40"/>
    </w:rPr>
  </w:style>
  <w:style w:type="paragraph" w:styleId="Heading3">
    <w:name w:val="heading 3"/>
    <w:basedOn w:val="HeadingBase"/>
    <w:next w:val="BodyText"/>
    <w:link w:val="Heading3Char"/>
    <w:qFormat/>
    <w:rsid w:val="00E82780"/>
    <w:pPr>
      <w:spacing w:before="180" w:after="120"/>
      <w:outlineLvl w:val="2"/>
    </w:pPr>
    <w:rPr>
      <w:spacing w:val="-10"/>
      <w:kern w:val="32"/>
    </w:rPr>
  </w:style>
  <w:style w:type="paragraph" w:styleId="Heading4">
    <w:name w:val="heading 4"/>
    <w:basedOn w:val="HeadingBase"/>
    <w:next w:val="BodyText"/>
    <w:link w:val="Heading4Char"/>
    <w:qFormat/>
    <w:rsid w:val="00E82780"/>
    <w:pPr>
      <w:spacing w:before="160" w:after="120"/>
      <w:outlineLvl w:val="3"/>
    </w:pPr>
    <w:rPr>
      <w:sz w:val="22"/>
    </w:rPr>
  </w:style>
  <w:style w:type="paragraph" w:styleId="Heading5">
    <w:name w:val="heading 5"/>
    <w:basedOn w:val="HeadingBase"/>
    <w:next w:val="Normal"/>
    <w:link w:val="Heading5Char"/>
    <w:qFormat/>
    <w:rsid w:val="00E82780"/>
    <w:pPr>
      <w:spacing w:before="80"/>
      <w:outlineLvl w:val="4"/>
    </w:pPr>
    <w:rPr>
      <w:color w:val="918585"/>
      <w:sz w:val="20"/>
    </w:rPr>
  </w:style>
  <w:style w:type="paragraph" w:styleId="Heading6">
    <w:name w:val="heading 6"/>
    <w:basedOn w:val="HeadingBase"/>
    <w:next w:val="Normal"/>
    <w:link w:val="Heading6Char"/>
    <w:qFormat/>
    <w:rsid w:val="00E82780"/>
    <w:pPr>
      <w:spacing w:before="60"/>
      <w:outlineLvl w:val="5"/>
    </w:pPr>
    <w:rPr>
      <w:color w:val="918585"/>
      <w:sz w:val="20"/>
    </w:rPr>
  </w:style>
  <w:style w:type="paragraph" w:styleId="Heading7">
    <w:name w:val="heading 7"/>
    <w:basedOn w:val="Normal"/>
    <w:next w:val="Normal"/>
    <w:link w:val="Heading7Char"/>
    <w:qFormat/>
    <w:rsid w:val="00E82780"/>
    <w:pPr>
      <w:ind w:left="720"/>
      <w:outlineLvl w:val="6"/>
    </w:pPr>
    <w:rPr>
      <w:i/>
    </w:rPr>
  </w:style>
  <w:style w:type="paragraph" w:styleId="Heading8">
    <w:name w:val="heading 8"/>
    <w:basedOn w:val="Normal"/>
    <w:next w:val="Normal"/>
    <w:link w:val="Heading8Char"/>
    <w:qFormat/>
    <w:rsid w:val="00E82780"/>
    <w:pPr>
      <w:ind w:left="720"/>
      <w:outlineLvl w:val="7"/>
    </w:pPr>
    <w:rPr>
      <w:i/>
    </w:rPr>
  </w:style>
  <w:style w:type="paragraph" w:styleId="Heading9">
    <w:name w:val="heading 9"/>
    <w:basedOn w:val="Normal"/>
    <w:next w:val="Normal"/>
    <w:link w:val="Heading9Char"/>
    <w:qFormat/>
    <w:rsid w:val="00E82780"/>
    <w:pPr>
      <w:ind w:left="720"/>
      <w:outlineLvl w:val="8"/>
    </w:pPr>
    <w:rPr>
      <w:i/>
    </w:rPr>
  </w:style>
  <w:style w:type="character" w:default="1" w:styleId="DefaultParagraphFont">
    <w:name w:val="Default Paragraph Font"/>
    <w:uiPriority w:val="1"/>
    <w:unhideWhenUsed/>
    <w:rsid w:val="00E82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780"/>
  </w:style>
  <w:style w:type="character" w:customStyle="1" w:styleId="Heading1Char">
    <w:name w:val="Heading 1 Char"/>
    <w:basedOn w:val="DefaultParagraphFont"/>
    <w:link w:val="Heading1"/>
    <w:rsid w:val="00E82780"/>
    <w:rPr>
      <w:rFonts w:ascii="Times New Roman" w:eastAsia="Times New Roman" w:hAnsi="Times New Roman" w:cs="Times New Roman"/>
      <w:b/>
      <w:sz w:val="32"/>
      <w:szCs w:val="20"/>
      <w:lang w:eastAsia="en-US"/>
    </w:rPr>
  </w:style>
  <w:style w:type="paragraph" w:styleId="BodyText">
    <w:name w:val="Body Text"/>
    <w:basedOn w:val="Normal"/>
    <w:link w:val="BodyTextChar"/>
    <w:rsid w:val="00E827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780"/>
    <w:rPr>
      <w:rFonts w:ascii="Times New Roman" w:eastAsia="Times New Roman" w:hAnsi="Times New Roman" w:cs="Times New Roman"/>
      <w:sz w:val="24"/>
      <w:lang w:eastAsia="en-US"/>
    </w:rPr>
  </w:style>
  <w:style w:type="paragraph" w:styleId="Footer">
    <w:name w:val="footer"/>
    <w:basedOn w:val="Normal"/>
    <w:link w:val="FooterChar"/>
    <w:rsid w:val="00E82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780"/>
    <w:rPr>
      <w:rFonts w:ascii="Times New Roman" w:eastAsia="Times New Roman" w:hAnsi="Times New Roman" w:cs="Times New Roman"/>
      <w:sz w:val="16"/>
      <w:lang w:eastAsia="en-US"/>
    </w:rPr>
  </w:style>
  <w:style w:type="paragraph" w:styleId="List">
    <w:name w:val="List"/>
    <w:basedOn w:val="BodyText"/>
    <w:next w:val="BodyText"/>
    <w:rsid w:val="00E82780"/>
    <w:pPr>
      <w:tabs>
        <w:tab w:val="left" w:pos="340"/>
      </w:tabs>
      <w:spacing w:before="60" w:after="60"/>
      <w:ind w:left="340" w:hanging="340"/>
    </w:pPr>
  </w:style>
  <w:style w:type="paragraph" w:styleId="ListBullet">
    <w:name w:val="List Bullet"/>
    <w:basedOn w:val="List"/>
    <w:rsid w:val="00E82780"/>
    <w:pPr>
      <w:numPr>
        <w:numId w:val="13"/>
      </w:numPr>
      <w:tabs>
        <w:tab w:val="clear" w:pos="340"/>
      </w:tabs>
      <w:spacing w:before="40" w:after="40"/>
    </w:pPr>
  </w:style>
  <w:style w:type="character" w:customStyle="1" w:styleId="SpecialBold">
    <w:name w:val="Special Bold"/>
    <w:basedOn w:val="DefaultParagraphFont"/>
    <w:rsid w:val="00E82780"/>
    <w:rPr>
      <w:b/>
      <w:spacing w:val="0"/>
    </w:rPr>
  </w:style>
  <w:style w:type="paragraph" w:styleId="ListBullet2">
    <w:name w:val="List Bullet 2"/>
    <w:basedOn w:val="List2"/>
    <w:rsid w:val="00E82780"/>
    <w:pPr>
      <w:numPr>
        <w:numId w:val="14"/>
      </w:numPr>
      <w:tabs>
        <w:tab w:val="clear" w:pos="680"/>
      </w:tabs>
    </w:pPr>
  </w:style>
  <w:style w:type="paragraph" w:customStyle="1" w:styleId="SuperHeading">
    <w:name w:val="SuperHeading"/>
    <w:basedOn w:val="Normal"/>
    <w:rsid w:val="00E82780"/>
    <w:pPr>
      <w:spacing w:before="240" w:after="120"/>
      <w:outlineLvl w:val="0"/>
    </w:pPr>
    <w:rPr>
      <w:rFonts w:ascii="Times New Roman" w:hAnsi="Times New Roman"/>
      <w:b/>
      <w:sz w:val="28"/>
    </w:rPr>
  </w:style>
  <w:style w:type="paragraph" w:customStyle="1" w:styleId="AllowPageBreak">
    <w:name w:val="AllowPageBreak"/>
    <w:rsid w:val="00E827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2780"/>
    <w:pPr>
      <w:tabs>
        <w:tab w:val="left" w:pos="680"/>
      </w:tabs>
      <w:spacing w:before="60" w:after="60"/>
      <w:ind w:left="680" w:hanging="340"/>
    </w:pPr>
  </w:style>
  <w:style w:type="character" w:customStyle="1" w:styleId="BoldandItalics">
    <w:name w:val="Bold and Italics"/>
    <w:qFormat/>
    <w:rsid w:val="00E82780"/>
    <w:rPr>
      <w:b/>
      <w:i/>
      <w:u w:val="none"/>
    </w:rPr>
  </w:style>
  <w:style w:type="character" w:customStyle="1" w:styleId="Heading2Char">
    <w:name w:val="Heading 2 Char"/>
    <w:basedOn w:val="DefaultParagraphFont"/>
    <w:link w:val="Heading2"/>
    <w:rsid w:val="00E82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780"/>
    <w:rPr>
      <w:rFonts w:ascii="Courier New" w:eastAsia="Times New Roman" w:hAnsi="Courier New" w:cs="Times New Roman"/>
      <w:i/>
      <w:szCs w:val="20"/>
      <w:lang w:eastAsia="en-US"/>
    </w:rPr>
  </w:style>
  <w:style w:type="paragraph" w:customStyle="1" w:styleId="HeadingBase">
    <w:name w:val="Heading Base"/>
    <w:rsid w:val="00E82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780"/>
    <w:pPr>
      <w:tabs>
        <w:tab w:val="right" w:leader="dot" w:pos="9072"/>
      </w:tabs>
      <w:ind w:left="567"/>
    </w:pPr>
    <w:rPr>
      <w:szCs w:val="22"/>
    </w:rPr>
  </w:style>
  <w:style w:type="paragraph" w:customStyle="1" w:styleId="TOCBase">
    <w:name w:val="TOC Base"/>
    <w:rsid w:val="00E82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780"/>
    <w:pPr>
      <w:tabs>
        <w:tab w:val="right" w:leader="dot" w:pos="9072"/>
      </w:tabs>
      <w:spacing w:before="40" w:after="40"/>
      <w:ind w:left="284"/>
    </w:pPr>
    <w:rPr>
      <w:rFonts w:ascii="Times New Roman" w:hAnsi="Times New Roman"/>
    </w:rPr>
  </w:style>
  <w:style w:type="paragraph" w:styleId="TOC1">
    <w:name w:val="toc 1"/>
    <w:basedOn w:val="TOCBase"/>
    <w:next w:val="Normal"/>
    <w:rsid w:val="00E827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780"/>
    <w:pPr>
      <w:spacing w:before="5040"/>
      <w:jc w:val="center"/>
    </w:pPr>
    <w:rPr>
      <w:sz w:val="48"/>
      <w:szCs w:val="72"/>
      <w:lang w:val="en-US"/>
    </w:rPr>
  </w:style>
  <w:style w:type="character" w:customStyle="1" w:styleId="TitleChar">
    <w:name w:val="Title Char"/>
    <w:basedOn w:val="DefaultParagraphFont"/>
    <w:link w:val="Title"/>
    <w:rsid w:val="00E82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780"/>
    <w:pPr>
      <w:tabs>
        <w:tab w:val="left" w:pos="3600"/>
        <w:tab w:val="left" w:pos="3958"/>
      </w:tabs>
    </w:pPr>
  </w:style>
  <w:style w:type="paragraph" w:customStyle="1" w:styleId="Note">
    <w:name w:val="Note"/>
    <w:basedOn w:val="BodyText"/>
    <w:rsid w:val="00E82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780"/>
    <w:pPr>
      <w:framePr w:wrap="auto" w:hAnchor="text" w:y="6049"/>
    </w:pPr>
    <w:rPr>
      <w:color w:val="000000"/>
      <w:sz w:val="40"/>
    </w:rPr>
  </w:style>
  <w:style w:type="paragraph" w:customStyle="1" w:styleId="TOCTitle">
    <w:name w:val="TOCTitle"/>
    <w:basedOn w:val="Heading1"/>
    <w:rsid w:val="00E82780"/>
    <w:pPr>
      <w:spacing w:after="240"/>
      <w:jc w:val="center"/>
      <w:outlineLvl w:val="9"/>
    </w:pPr>
    <w:rPr>
      <w:caps/>
    </w:rPr>
  </w:style>
  <w:style w:type="paragraph" w:customStyle="1" w:styleId="Version">
    <w:name w:val="Version"/>
    <w:rsid w:val="00E82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780"/>
    <w:pPr>
      <w:keepNext w:val="0"/>
      <w:tabs>
        <w:tab w:val="right" w:pos="4176"/>
      </w:tabs>
      <w:ind w:left="198" w:hanging="198"/>
    </w:pPr>
    <w:rPr>
      <w:rFonts w:ascii="Garamond" w:hAnsi="Garamond"/>
    </w:rPr>
  </w:style>
  <w:style w:type="paragraph" w:styleId="IndexHeading">
    <w:name w:val="index heading"/>
    <w:basedOn w:val="Normal"/>
    <w:next w:val="Index1"/>
    <w:semiHidden/>
    <w:rsid w:val="00E82780"/>
    <w:pPr>
      <w:spacing w:before="120" w:after="120"/>
    </w:pPr>
    <w:rPr>
      <w:rFonts w:ascii="Arial" w:hAnsi="Arial"/>
      <w:b/>
      <w:color w:val="918585"/>
      <w:sz w:val="24"/>
    </w:rPr>
  </w:style>
  <w:style w:type="paragraph" w:styleId="Header">
    <w:name w:val="header"/>
    <w:basedOn w:val="Normal"/>
    <w:link w:val="HeaderChar"/>
    <w:rsid w:val="00E82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780"/>
    <w:rPr>
      <w:rFonts w:ascii="Times New Roman" w:eastAsia="Times New Roman" w:hAnsi="Times New Roman" w:cs="Times New Roman"/>
      <w:sz w:val="16"/>
      <w:szCs w:val="20"/>
      <w:lang w:val="en-GB" w:eastAsia="en-US"/>
    </w:rPr>
  </w:style>
  <w:style w:type="paragraph" w:customStyle="1" w:styleId="Chapter">
    <w:name w:val="Chapter"/>
    <w:basedOn w:val="Normal"/>
    <w:rsid w:val="00E82780"/>
    <w:pPr>
      <w:spacing w:before="240"/>
    </w:pPr>
    <w:rPr>
      <w:rFonts w:ascii="Times New Roman" w:hAnsi="Times New Roman"/>
      <w:smallCaps/>
      <w:spacing w:val="80"/>
      <w:sz w:val="28"/>
    </w:rPr>
  </w:style>
  <w:style w:type="paragraph" w:customStyle="1" w:styleId="InChapter">
    <w:name w:val="InChapter"/>
    <w:basedOn w:val="Heading3"/>
    <w:rsid w:val="00E82780"/>
    <w:pPr>
      <w:spacing w:after="240"/>
      <w:outlineLvl w:val="9"/>
    </w:pPr>
    <w:rPr>
      <w:noProof/>
    </w:rPr>
  </w:style>
  <w:style w:type="paragraph" w:styleId="Index2">
    <w:name w:val="index 2"/>
    <w:basedOn w:val="Normal"/>
    <w:next w:val="Normal"/>
    <w:semiHidden/>
    <w:rsid w:val="00E82780"/>
    <w:pPr>
      <w:tabs>
        <w:tab w:val="right" w:pos="4176"/>
      </w:tabs>
      <w:ind w:left="568" w:hanging="284"/>
    </w:pPr>
    <w:rPr>
      <w:rFonts w:ascii="Garamond" w:hAnsi="Garamond"/>
    </w:rPr>
  </w:style>
  <w:style w:type="paragraph" w:customStyle="1" w:styleId="Byline">
    <w:name w:val="Byline"/>
    <w:rsid w:val="00E82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780"/>
    <w:pPr>
      <w:tabs>
        <w:tab w:val="clear" w:pos="3600"/>
        <w:tab w:val="clear" w:pos="3958"/>
      </w:tabs>
      <w:jc w:val="right"/>
    </w:pPr>
  </w:style>
  <w:style w:type="character" w:styleId="Emphasis">
    <w:name w:val="Emphasis"/>
    <w:basedOn w:val="DefaultParagraphFont"/>
    <w:qFormat/>
    <w:rsid w:val="00E82780"/>
    <w:rPr>
      <w:i/>
    </w:rPr>
  </w:style>
  <w:style w:type="paragraph" w:styleId="Caption">
    <w:name w:val="caption"/>
    <w:basedOn w:val="BodyText"/>
    <w:next w:val="Normal"/>
    <w:qFormat/>
    <w:rsid w:val="00E82780"/>
    <w:pPr>
      <w:framePr w:w="2268" w:hSpace="181" w:vSpace="181" w:wrap="around" w:vAnchor="text" w:hAnchor="page" w:x="1135" w:y="285" w:anchorLock="1"/>
    </w:pPr>
    <w:rPr>
      <w:i/>
    </w:rPr>
  </w:style>
  <w:style w:type="paragraph" w:customStyle="1" w:styleId="MiniTOCTitle">
    <w:name w:val="MiniTOCTitle"/>
    <w:basedOn w:val="Heading4"/>
    <w:rsid w:val="00E82780"/>
    <w:pPr>
      <w:spacing w:before="240"/>
      <w:outlineLvl w:val="9"/>
    </w:pPr>
    <w:rPr>
      <w:noProof/>
      <w:sz w:val="24"/>
    </w:rPr>
  </w:style>
  <w:style w:type="paragraph" w:customStyle="1" w:styleId="MiniTOCItem">
    <w:name w:val="MiniTOCItem"/>
    <w:basedOn w:val="ListBullet"/>
    <w:rsid w:val="00E82780"/>
    <w:pPr>
      <w:numPr>
        <w:numId w:val="0"/>
      </w:numPr>
      <w:tabs>
        <w:tab w:val="right" w:leader="dot" w:pos="6521"/>
      </w:tabs>
      <w:spacing w:before="0" w:after="0"/>
    </w:pPr>
  </w:style>
  <w:style w:type="paragraph" w:customStyle="1" w:styleId="TOFTitle">
    <w:name w:val="TOFTitle"/>
    <w:basedOn w:val="TOCTitle"/>
    <w:rsid w:val="00E82780"/>
  </w:style>
  <w:style w:type="paragraph" w:styleId="TableofFigures">
    <w:name w:val="table of figures"/>
    <w:basedOn w:val="Normal"/>
    <w:next w:val="Normal"/>
    <w:semiHidden/>
    <w:rsid w:val="00E82780"/>
    <w:pPr>
      <w:tabs>
        <w:tab w:val="right" w:leader="dot" w:pos="9072"/>
      </w:tabs>
      <w:ind w:left="970" w:hanging="403"/>
    </w:pPr>
    <w:rPr>
      <w:rFonts w:ascii="Times New Roman" w:hAnsi="Times New Roman"/>
      <w:b/>
    </w:rPr>
  </w:style>
  <w:style w:type="paragraph" w:styleId="ListNumber">
    <w:name w:val="List Number"/>
    <w:basedOn w:val="List"/>
    <w:rsid w:val="00E82780"/>
    <w:pPr>
      <w:numPr>
        <w:numId w:val="11"/>
      </w:numPr>
    </w:pPr>
  </w:style>
  <w:style w:type="character" w:customStyle="1" w:styleId="WingdingSymbols">
    <w:name w:val="Wingding Symbols"/>
    <w:rsid w:val="00E82780"/>
    <w:rPr>
      <w:rFonts w:ascii="Wingdings" w:hAnsi="Wingdings"/>
    </w:rPr>
  </w:style>
  <w:style w:type="paragraph" w:customStyle="1" w:styleId="TableHeading">
    <w:name w:val="Table Heading"/>
    <w:basedOn w:val="HeadingBase"/>
    <w:rsid w:val="00E82780"/>
    <w:pPr>
      <w:keepLines/>
      <w:pBdr>
        <w:bottom w:val="single" w:sz="6" w:space="1" w:color="918585"/>
      </w:pBdr>
      <w:spacing w:before="240"/>
    </w:pPr>
  </w:style>
  <w:style w:type="character" w:customStyle="1" w:styleId="HotSpot">
    <w:name w:val="HotSpot"/>
    <w:rsid w:val="00E82780"/>
    <w:rPr>
      <w:color w:val="0033CC"/>
      <w:u w:val="none"/>
    </w:rPr>
  </w:style>
  <w:style w:type="paragraph" w:customStyle="1" w:styleId="BodyTextRight">
    <w:name w:val="Body Text Right"/>
    <w:basedOn w:val="BodyText"/>
    <w:rsid w:val="00E82780"/>
    <w:pPr>
      <w:spacing w:before="0" w:after="0"/>
      <w:jc w:val="right"/>
    </w:pPr>
  </w:style>
  <w:style w:type="paragraph" w:styleId="Index3">
    <w:name w:val="index 3"/>
    <w:basedOn w:val="ListNumber2"/>
    <w:next w:val="Normal"/>
    <w:semiHidden/>
    <w:rsid w:val="00E82780"/>
    <w:pPr>
      <w:numPr>
        <w:numId w:val="0"/>
      </w:numPr>
      <w:tabs>
        <w:tab w:val="right" w:leader="dot" w:pos="4176"/>
      </w:tabs>
    </w:pPr>
  </w:style>
  <w:style w:type="paragraph" w:styleId="ListNumber2">
    <w:name w:val="List Number 2"/>
    <w:basedOn w:val="List2"/>
    <w:rsid w:val="00E82780"/>
    <w:pPr>
      <w:numPr>
        <w:numId w:val="10"/>
      </w:numPr>
      <w:tabs>
        <w:tab w:val="clear" w:pos="1060"/>
      </w:tabs>
    </w:pPr>
  </w:style>
  <w:style w:type="paragraph" w:customStyle="1" w:styleId="MarginNote">
    <w:name w:val="Margin Note"/>
    <w:basedOn w:val="BodyText"/>
    <w:rsid w:val="00E82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780"/>
    <w:rPr>
      <w:sz w:val="32"/>
    </w:rPr>
  </w:style>
  <w:style w:type="paragraph" w:customStyle="1" w:styleId="HeadingProcedure">
    <w:name w:val="Heading Procedure"/>
    <w:basedOn w:val="HeadingBase"/>
    <w:next w:val="Normal"/>
    <w:rsid w:val="00E82780"/>
    <w:pPr>
      <w:tabs>
        <w:tab w:val="left" w:pos="0"/>
      </w:tabs>
      <w:spacing w:before="120" w:after="60"/>
    </w:pPr>
    <w:rPr>
      <w:i/>
      <w:color w:val="918585"/>
      <w:sz w:val="22"/>
    </w:rPr>
  </w:style>
  <w:style w:type="paragraph" w:customStyle="1" w:styleId="TableBodyText">
    <w:name w:val="Table Body Text"/>
    <w:basedOn w:val="BodyText"/>
    <w:rsid w:val="00E82780"/>
    <w:pPr>
      <w:spacing w:before="60" w:after="60"/>
    </w:pPr>
  </w:style>
  <w:style w:type="paragraph" w:styleId="ListContinue">
    <w:name w:val="List Continue"/>
    <w:basedOn w:val="List"/>
    <w:rsid w:val="00E82780"/>
    <w:pPr>
      <w:ind w:firstLine="0"/>
    </w:pPr>
  </w:style>
  <w:style w:type="paragraph" w:customStyle="1" w:styleId="ListNote">
    <w:name w:val="List Note"/>
    <w:basedOn w:val="List"/>
    <w:rsid w:val="00E82780"/>
    <w:pPr>
      <w:pBdr>
        <w:top w:val="single" w:sz="6" w:space="2" w:color="918585"/>
        <w:bottom w:val="single" w:sz="6" w:space="2" w:color="918585"/>
      </w:pBdr>
      <w:tabs>
        <w:tab w:val="left" w:pos="1021"/>
      </w:tabs>
      <w:ind w:firstLine="0"/>
    </w:pPr>
  </w:style>
  <w:style w:type="paragraph" w:customStyle="1" w:styleId="Warning">
    <w:name w:val="Warning"/>
    <w:basedOn w:val="BodyText"/>
    <w:rsid w:val="00E82780"/>
    <w:pPr>
      <w:shd w:val="clear" w:color="auto" w:fill="D9D9D9"/>
      <w:tabs>
        <w:tab w:val="left" w:pos="992"/>
      </w:tabs>
      <w:ind w:left="119" w:right="119"/>
    </w:pPr>
    <w:rPr>
      <w:sz w:val="20"/>
    </w:rPr>
  </w:style>
  <w:style w:type="paragraph" w:customStyle="1" w:styleId="MarginIcons">
    <w:name w:val="Margin Icons"/>
    <w:basedOn w:val="BodyText"/>
    <w:rsid w:val="00E82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780"/>
    <w:rPr>
      <w:rFonts w:ascii="Courier New" w:hAnsi="Courier New"/>
    </w:rPr>
  </w:style>
  <w:style w:type="paragraph" w:customStyle="1" w:styleId="NoteBullet">
    <w:name w:val="Note Bullet"/>
    <w:basedOn w:val="Note"/>
    <w:rsid w:val="00E82780"/>
    <w:pPr>
      <w:tabs>
        <w:tab w:val="clear" w:pos="680"/>
      </w:tabs>
      <w:spacing w:before="60" w:after="60"/>
    </w:pPr>
  </w:style>
  <w:style w:type="paragraph" w:customStyle="1" w:styleId="SubHeading2">
    <w:name w:val="SubHeading2"/>
    <w:basedOn w:val="HeadingBase"/>
    <w:rsid w:val="00E82780"/>
    <w:pPr>
      <w:spacing w:before="240" w:after="60"/>
    </w:pPr>
    <w:rPr>
      <w:sz w:val="20"/>
    </w:rPr>
  </w:style>
  <w:style w:type="paragraph" w:customStyle="1" w:styleId="SubHeading1">
    <w:name w:val="SubHeading1"/>
    <w:basedOn w:val="HeadingBase"/>
    <w:rsid w:val="00E82780"/>
    <w:pPr>
      <w:spacing w:before="240" w:after="60"/>
    </w:pPr>
    <w:rPr>
      <w:color w:val="918585"/>
      <w:sz w:val="22"/>
    </w:rPr>
  </w:style>
  <w:style w:type="paragraph" w:customStyle="1" w:styleId="SideHeading">
    <w:name w:val="Side Heading"/>
    <w:basedOn w:val="HeadingBase"/>
    <w:rsid w:val="00E82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780"/>
    <w:pPr>
      <w:numPr>
        <w:numId w:val="12"/>
      </w:numPr>
    </w:pPr>
  </w:style>
  <w:style w:type="paragraph" w:styleId="PlainText">
    <w:name w:val="Plain Text"/>
    <w:basedOn w:val="Normal"/>
    <w:link w:val="PlainTextChar"/>
    <w:rsid w:val="00E82780"/>
    <w:rPr>
      <w:sz w:val="20"/>
    </w:rPr>
  </w:style>
  <w:style w:type="character" w:customStyle="1" w:styleId="PlainTextChar">
    <w:name w:val="Plain Text Char"/>
    <w:basedOn w:val="DefaultParagraphFont"/>
    <w:link w:val="PlainText"/>
    <w:rsid w:val="00E82780"/>
    <w:rPr>
      <w:rFonts w:ascii="Courier New" w:eastAsia="Times New Roman" w:hAnsi="Courier New" w:cs="Times New Roman"/>
      <w:sz w:val="20"/>
      <w:szCs w:val="20"/>
      <w:lang w:eastAsia="en-US"/>
    </w:rPr>
  </w:style>
  <w:style w:type="character" w:customStyle="1" w:styleId="MenuOption">
    <w:name w:val="Menu Option"/>
    <w:basedOn w:val="DefaultParagraphFont"/>
    <w:rsid w:val="00E82780"/>
    <w:rPr>
      <w:b/>
      <w:smallCaps/>
    </w:rPr>
  </w:style>
  <w:style w:type="paragraph" w:customStyle="1" w:styleId="TableListNumber">
    <w:name w:val="Table List Number"/>
    <w:basedOn w:val="ListNumber"/>
    <w:rsid w:val="00E82780"/>
    <w:pPr>
      <w:numPr>
        <w:numId w:val="0"/>
      </w:numPr>
    </w:pPr>
  </w:style>
  <w:style w:type="paragraph" w:styleId="TOC4">
    <w:name w:val="toc 4"/>
    <w:basedOn w:val="TOCBase"/>
    <w:next w:val="Normal"/>
    <w:semiHidden/>
    <w:rsid w:val="00E82780"/>
    <w:pPr>
      <w:tabs>
        <w:tab w:val="right" w:leader="dot" w:pos="9071"/>
      </w:tabs>
      <w:ind w:left="1701"/>
    </w:pPr>
  </w:style>
  <w:style w:type="paragraph" w:customStyle="1" w:styleId="ListAlpha">
    <w:name w:val="List Alpha"/>
    <w:basedOn w:val="List"/>
    <w:rsid w:val="00E82780"/>
    <w:pPr>
      <w:numPr>
        <w:numId w:val="9"/>
      </w:numPr>
    </w:pPr>
  </w:style>
  <w:style w:type="paragraph" w:customStyle="1" w:styleId="ListAlpha2">
    <w:name w:val="List Alpha 2"/>
    <w:basedOn w:val="List2"/>
    <w:rsid w:val="00E82780"/>
    <w:pPr>
      <w:numPr>
        <w:numId w:val="8"/>
      </w:numPr>
    </w:pPr>
  </w:style>
  <w:style w:type="paragraph" w:styleId="List3">
    <w:name w:val="List 3"/>
    <w:basedOn w:val="BodyText"/>
    <w:rsid w:val="00E82780"/>
    <w:pPr>
      <w:tabs>
        <w:tab w:val="left" w:pos="1021"/>
      </w:tabs>
      <w:spacing w:before="60" w:after="60"/>
      <w:ind w:left="1020" w:hanging="340"/>
    </w:pPr>
  </w:style>
  <w:style w:type="paragraph" w:styleId="List4">
    <w:name w:val="List 4"/>
    <w:basedOn w:val="BodyText"/>
    <w:rsid w:val="00E82780"/>
    <w:pPr>
      <w:tabs>
        <w:tab w:val="left" w:pos="1361"/>
      </w:tabs>
      <w:spacing w:before="60" w:after="60"/>
      <w:ind w:left="1361" w:hanging="340"/>
    </w:pPr>
  </w:style>
  <w:style w:type="paragraph" w:styleId="List5">
    <w:name w:val="List 5"/>
    <w:basedOn w:val="BodyText"/>
    <w:rsid w:val="00E82780"/>
    <w:pPr>
      <w:tabs>
        <w:tab w:val="left" w:pos="1701"/>
      </w:tabs>
      <w:spacing w:before="60" w:after="60"/>
      <w:ind w:left="1701" w:hanging="340"/>
    </w:pPr>
  </w:style>
  <w:style w:type="paragraph" w:styleId="ListBullet3">
    <w:name w:val="List Bullet 3"/>
    <w:basedOn w:val="List3"/>
    <w:rsid w:val="00E82780"/>
    <w:pPr>
      <w:numPr>
        <w:numId w:val="15"/>
      </w:numPr>
      <w:tabs>
        <w:tab w:val="clear" w:pos="1021"/>
      </w:tabs>
      <w:ind w:left="1037" w:hanging="357"/>
    </w:pPr>
  </w:style>
  <w:style w:type="paragraph" w:styleId="ListBullet4">
    <w:name w:val="List Bullet 4"/>
    <w:basedOn w:val="List4"/>
    <w:rsid w:val="00E82780"/>
    <w:pPr>
      <w:numPr>
        <w:numId w:val="3"/>
      </w:numPr>
    </w:pPr>
  </w:style>
  <w:style w:type="paragraph" w:styleId="ListBullet5">
    <w:name w:val="List Bullet 5"/>
    <w:basedOn w:val="List5"/>
    <w:rsid w:val="00E82780"/>
    <w:pPr>
      <w:numPr>
        <w:numId w:val="4"/>
      </w:numPr>
    </w:pPr>
  </w:style>
  <w:style w:type="paragraph" w:styleId="ListContinue2">
    <w:name w:val="List Continue 2"/>
    <w:basedOn w:val="List2"/>
    <w:rsid w:val="00E82780"/>
    <w:pPr>
      <w:ind w:firstLine="0"/>
    </w:pPr>
  </w:style>
  <w:style w:type="paragraph" w:styleId="ListContinue3">
    <w:name w:val="List Continue 3"/>
    <w:basedOn w:val="List3"/>
    <w:rsid w:val="00E82780"/>
    <w:pPr>
      <w:ind w:left="1021" w:firstLine="0"/>
    </w:pPr>
  </w:style>
  <w:style w:type="paragraph" w:styleId="ListContinue4">
    <w:name w:val="List Continue 4"/>
    <w:basedOn w:val="List4"/>
    <w:rsid w:val="00E82780"/>
    <w:pPr>
      <w:ind w:firstLine="0"/>
    </w:pPr>
  </w:style>
  <w:style w:type="paragraph" w:styleId="ListContinue5">
    <w:name w:val="List Continue 5"/>
    <w:basedOn w:val="List5"/>
    <w:rsid w:val="00E82780"/>
    <w:pPr>
      <w:ind w:firstLine="0"/>
    </w:pPr>
  </w:style>
  <w:style w:type="paragraph" w:styleId="ListNumber3">
    <w:name w:val="List Number 3"/>
    <w:basedOn w:val="List3"/>
    <w:rsid w:val="00E82780"/>
    <w:pPr>
      <w:numPr>
        <w:numId w:val="5"/>
      </w:numPr>
    </w:pPr>
  </w:style>
  <w:style w:type="paragraph" w:styleId="ListNumber4">
    <w:name w:val="List Number 4"/>
    <w:basedOn w:val="List4"/>
    <w:rsid w:val="00E82780"/>
    <w:pPr>
      <w:numPr>
        <w:numId w:val="6"/>
      </w:numPr>
    </w:pPr>
  </w:style>
  <w:style w:type="paragraph" w:styleId="ListNumber5">
    <w:name w:val="List Number 5"/>
    <w:basedOn w:val="List5"/>
    <w:rsid w:val="00E82780"/>
    <w:pPr>
      <w:numPr>
        <w:numId w:val="7"/>
      </w:numPr>
    </w:pPr>
  </w:style>
  <w:style w:type="paragraph" w:styleId="BlockText">
    <w:name w:val="Block Text"/>
    <w:basedOn w:val="Normal"/>
    <w:rsid w:val="00E82780"/>
    <w:pPr>
      <w:spacing w:after="120"/>
      <w:ind w:left="1440" w:right="1440"/>
    </w:pPr>
  </w:style>
  <w:style w:type="character" w:customStyle="1" w:styleId="Subscript">
    <w:name w:val="Subscript"/>
    <w:basedOn w:val="DefaultParagraphFont"/>
    <w:rsid w:val="00E82780"/>
    <w:rPr>
      <w:sz w:val="16"/>
      <w:vertAlign w:val="subscript"/>
    </w:rPr>
  </w:style>
  <w:style w:type="character" w:customStyle="1" w:styleId="Superscript">
    <w:name w:val="Superscript"/>
    <w:basedOn w:val="DefaultParagraphFont"/>
    <w:rsid w:val="00E82780"/>
    <w:rPr>
      <w:sz w:val="16"/>
      <w:vertAlign w:val="superscript"/>
    </w:rPr>
  </w:style>
  <w:style w:type="character" w:customStyle="1" w:styleId="Symbols">
    <w:name w:val="Symbols"/>
    <w:basedOn w:val="DefaultParagraphFont"/>
    <w:rsid w:val="00E82780"/>
    <w:rPr>
      <w:rFonts w:ascii="Symbol" w:hAnsi="Symbol"/>
    </w:rPr>
  </w:style>
  <w:style w:type="character" w:customStyle="1" w:styleId="MenuOptions">
    <w:name w:val="Menu Options"/>
    <w:basedOn w:val="DefaultParagraphFont"/>
    <w:rsid w:val="00E82780"/>
    <w:rPr>
      <w:rFonts w:ascii="Arial Narrow" w:hAnsi="Arial Narrow"/>
      <w:smallCaps/>
    </w:rPr>
  </w:style>
  <w:style w:type="character" w:customStyle="1" w:styleId="Buttons">
    <w:name w:val="Buttons"/>
    <w:basedOn w:val="DefaultParagraphFont"/>
    <w:rsid w:val="00E82780"/>
    <w:rPr>
      <w:b/>
    </w:rPr>
  </w:style>
  <w:style w:type="character" w:customStyle="1" w:styleId="Underlined">
    <w:name w:val="Underlined"/>
    <w:basedOn w:val="DefaultParagraphFont"/>
    <w:rsid w:val="00E82780"/>
    <w:rPr>
      <w:u w:val="single"/>
    </w:rPr>
  </w:style>
  <w:style w:type="paragraph" w:customStyle="1" w:styleId="TableBodyTextRight">
    <w:name w:val="Table Body Text Right"/>
    <w:basedOn w:val="TableBodyText"/>
    <w:rsid w:val="00E82780"/>
    <w:pPr>
      <w:widowControl w:val="0"/>
      <w:autoSpaceDE w:val="0"/>
      <w:autoSpaceDN w:val="0"/>
      <w:adjustRightInd w:val="0"/>
      <w:jc w:val="right"/>
    </w:pPr>
    <w:rPr>
      <w:rFonts w:cs="Arial"/>
      <w:szCs w:val="18"/>
    </w:rPr>
  </w:style>
  <w:style w:type="paragraph" w:customStyle="1" w:styleId="CopyrightText">
    <w:name w:val="Copyright Text"/>
    <w:basedOn w:val="BodyText"/>
    <w:rsid w:val="00E82780"/>
    <w:rPr>
      <w:sz w:val="18"/>
    </w:rPr>
  </w:style>
  <w:style w:type="paragraph" w:customStyle="1" w:styleId="BodySmallRight">
    <w:name w:val="Body Small Right"/>
    <w:basedOn w:val="BodyTextRight"/>
    <w:rsid w:val="00E82780"/>
    <w:rPr>
      <w:sz w:val="18"/>
      <w:szCs w:val="18"/>
    </w:rPr>
  </w:style>
  <w:style w:type="paragraph" w:customStyle="1" w:styleId="MarginEdition">
    <w:name w:val="Margin Edition"/>
    <w:basedOn w:val="MarginNote"/>
    <w:rsid w:val="00E82780"/>
    <w:pPr>
      <w:spacing w:before="0" w:after="0"/>
    </w:pPr>
    <w:rPr>
      <w:rFonts w:ascii="Times New Roman" w:hAnsi="Times New Roman"/>
      <w:color w:val="999999"/>
    </w:rPr>
  </w:style>
  <w:style w:type="paragraph" w:customStyle="1" w:styleId="Spacer">
    <w:name w:val="Spacer"/>
    <w:basedOn w:val="Normal"/>
    <w:rsid w:val="00E82780"/>
    <w:rPr>
      <w:sz w:val="2"/>
      <w:szCs w:val="2"/>
    </w:rPr>
  </w:style>
  <w:style w:type="character" w:customStyle="1" w:styleId="Small">
    <w:name w:val="Small"/>
    <w:basedOn w:val="DefaultParagraphFont"/>
    <w:rsid w:val="00E82780"/>
    <w:rPr>
      <w:sz w:val="16"/>
    </w:rPr>
  </w:style>
  <w:style w:type="paragraph" w:customStyle="1" w:styleId="WideTable">
    <w:name w:val="Wide Table"/>
    <w:basedOn w:val="Normal"/>
    <w:rsid w:val="00E82780"/>
    <w:pPr>
      <w:ind w:left="-1418"/>
    </w:pPr>
    <w:rPr>
      <w:sz w:val="2"/>
      <w:szCs w:val="2"/>
    </w:rPr>
  </w:style>
  <w:style w:type="character" w:styleId="PageNumber">
    <w:name w:val="page number"/>
    <w:basedOn w:val="DefaultParagraphFont"/>
    <w:rsid w:val="00E82780"/>
  </w:style>
  <w:style w:type="paragraph" w:styleId="Quote">
    <w:name w:val="Quote"/>
    <w:basedOn w:val="Heading1"/>
    <w:link w:val="QuoteChar"/>
    <w:qFormat/>
    <w:rsid w:val="00E82780"/>
    <w:rPr>
      <w:b w:val="0"/>
      <w:sz w:val="72"/>
      <w:szCs w:val="72"/>
      <w:lang w:val="en-NZ"/>
    </w:rPr>
  </w:style>
  <w:style w:type="character" w:customStyle="1" w:styleId="QuoteChar">
    <w:name w:val="Quote Char"/>
    <w:basedOn w:val="DefaultParagraphFont"/>
    <w:link w:val="Quote"/>
    <w:rsid w:val="00E82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780"/>
    <w:pPr>
      <w:pageBreakBefore/>
    </w:pPr>
  </w:style>
  <w:style w:type="paragraph" w:customStyle="1" w:styleId="Border">
    <w:name w:val="Border"/>
    <w:basedOn w:val="Normal"/>
    <w:qFormat/>
    <w:rsid w:val="00E82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780"/>
    <w:rPr>
      <w:b/>
      <w:bCs/>
      <w:i/>
      <w:iCs/>
      <w:color w:val="auto"/>
    </w:rPr>
  </w:style>
  <w:style w:type="paragraph" w:styleId="IntenseQuote">
    <w:name w:val="Intense Quote"/>
    <w:basedOn w:val="Normal"/>
    <w:next w:val="Normal"/>
    <w:link w:val="IntenseQuoteChar"/>
    <w:uiPriority w:val="30"/>
    <w:qFormat/>
    <w:rsid w:val="00E82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780"/>
    <w:rPr>
      <w:smallCaps/>
      <w:color w:val="auto"/>
      <w:u w:val="single"/>
    </w:rPr>
  </w:style>
  <w:style w:type="character" w:styleId="IntenseReference">
    <w:name w:val="Intense Reference"/>
    <w:basedOn w:val="DefaultParagraphFont"/>
    <w:uiPriority w:val="32"/>
    <w:qFormat/>
    <w:rsid w:val="00E82780"/>
    <w:rPr>
      <w:b/>
      <w:bCs/>
      <w:smallCaps/>
      <w:color w:val="auto"/>
      <w:spacing w:val="5"/>
      <w:u w:val="single"/>
    </w:rPr>
  </w:style>
  <w:style w:type="paragraph" w:customStyle="1" w:styleId="2ColumnHeading">
    <w:name w:val="2Column Heading"/>
    <w:basedOn w:val="BodyText"/>
    <w:qFormat/>
    <w:rsid w:val="00E82780"/>
    <w:pPr>
      <w:spacing w:after="60"/>
      <w:ind w:left="-2268"/>
    </w:pPr>
    <w:rPr>
      <w:b/>
    </w:rPr>
  </w:style>
  <w:style w:type="paragraph" w:customStyle="1" w:styleId="Heading1TOC">
    <w:name w:val="Heading1 TOC"/>
    <w:basedOn w:val="Normal"/>
    <w:qFormat/>
    <w:rsid w:val="00E82780"/>
    <w:pPr>
      <w:spacing w:before="240" w:after="120"/>
    </w:pPr>
    <w:rPr>
      <w:rFonts w:ascii="Times New Roman" w:hAnsi="Times New Roman"/>
      <w:b/>
      <w:sz w:val="32"/>
    </w:rPr>
  </w:style>
  <w:style w:type="paragraph" w:customStyle="1" w:styleId="Heading2TOC">
    <w:name w:val="Heading2 TOC"/>
    <w:basedOn w:val="Normal"/>
    <w:qFormat/>
    <w:rsid w:val="00E82780"/>
    <w:pPr>
      <w:spacing w:before="240" w:after="60"/>
    </w:pPr>
    <w:rPr>
      <w:rFonts w:ascii="Times New Roman" w:hAnsi="Times New Roman"/>
      <w:b/>
      <w:sz w:val="28"/>
    </w:rPr>
  </w:style>
  <w:style w:type="character" w:customStyle="1" w:styleId="Underline">
    <w:name w:val="Underline"/>
    <w:basedOn w:val="DefaultParagraphFont"/>
    <w:qFormat/>
    <w:rsid w:val="00E82780"/>
    <w:rPr>
      <w:u w:val="single"/>
    </w:rPr>
  </w:style>
  <w:style w:type="paragraph" w:styleId="BalloonText">
    <w:name w:val="Balloon Text"/>
    <w:basedOn w:val="Normal"/>
    <w:link w:val="BalloonTextChar"/>
    <w:rsid w:val="00E82780"/>
    <w:rPr>
      <w:rFonts w:ascii="Tahoma" w:hAnsi="Tahoma" w:cs="Tahoma"/>
      <w:sz w:val="16"/>
      <w:szCs w:val="16"/>
    </w:rPr>
  </w:style>
  <w:style w:type="character" w:customStyle="1" w:styleId="BalloonTextChar">
    <w:name w:val="Balloon Text Char"/>
    <w:basedOn w:val="DefaultParagraphFont"/>
    <w:link w:val="BalloonText"/>
    <w:rsid w:val="00E82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7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780"/>
    <w:rPr>
      <w:b/>
      <w:color w:val="660033"/>
      <w:spacing w:val="0"/>
    </w:rPr>
  </w:style>
  <w:style w:type="paragraph" w:customStyle="1" w:styleId="Nameditemlist">
    <w:name w:val="Named item list"/>
    <w:basedOn w:val="BodyText"/>
    <w:qFormat/>
    <w:rsid w:val="00E827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1492</Words>
  <Characters>9681</Characters>
  <Application>Microsoft Office Word</Application>
  <DocSecurity>0</DocSecurity>
  <Lines>327</Lines>
  <Paragraphs>185</Paragraphs>
  <ScaleCrop>false</ScaleCrop>
  <Company>Author-it Software Corporation Ltd.</Company>
  <LinksUpToDate>false</LinksUpToDate>
  <CharactersWithSpaces>11119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TAELLN802A Research and implement new adult language, literacy and numeracy practices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2012-10-11T18:38:00Z</dcterms:created>
  <dcterms:modified xsi:type="dcterms:W3CDTF">2012-10-11T18:38:00Z</dcterms:modified>
</cp:coreProperties>
</file>