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BF3" w:rsidP="001F1BF3">
      <w:pPr>
        <w:pStyle w:val="Title"/>
      </w:pPr>
      <w:r>
        <w:fldChar w:fldCharType="begin"/>
      </w:r>
      <w:r>
        <w:instrText xml:space="preserve"> TITLE   \* MERGEFORMAT </w:instrText>
      </w:r>
      <w:r>
        <w:fldChar w:fldCharType="separate"/>
      </w:r>
      <w:r>
        <w:t>TAEDES504A Research and develop units of competency</w:t>
      </w:r>
      <w:r>
        <w:fldChar w:fldCharType="end"/>
      </w:r>
    </w:p>
    <w:p w:rsidR="001F1BF3" w:rsidP="001F1BF3">
      <w:pPr>
        <w:pStyle w:val="Version"/>
        <w:sectPr w:rsidSect="00216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38A" w:rsidP="0021638A">
      <w:pPr>
        <w:pStyle w:val="SuperHeading"/>
      </w:pPr>
      <w:r w:rsidRPr="0021638A">
        <w:t>TAEDES504A Research and develop units of competency</w:t>
      </w:r>
    </w:p>
    <w:p w:rsidR="00000000" w:rsidRPr="0021638A" w:rsidP="0021638A">
      <w:pPr>
        <w:pStyle w:val="Heading1"/>
      </w:pPr>
      <w:bookmarkStart w:id="1" w:name="O_358791"/>
      <w:bookmarkEnd w:id="1"/>
      <w:r w:rsidRPr="0021638A">
        <w:t>Modification History</w:t>
      </w:r>
    </w:p>
    <w:tbl>
      <w:tblPr>
        <w:tblW w:w="0" w:type="auto"/>
        <w:tblCellMar>
          <w:left w:w="62" w:type="dxa"/>
          <w:right w:w="62" w:type="dxa"/>
        </w:tblCellMar>
        <w:tblLook w:val="0000"/>
      </w:tblPr>
      <w:tblGrid>
        <w:gridCol w:w="1476"/>
        <w:gridCol w:w="7720"/>
      </w:tblGrid>
      <w:tr w:rsidTr="001F1B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38A" w:rsidP="0021638A">
            <w:pPr>
              <w:pStyle w:val="BodyText"/>
            </w:pPr>
            <w:r w:rsidRPr="0021638A">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21638A">
            <w:pPr>
              <w:pStyle w:val="BodyText"/>
              <w:rPr>
                <w:lang w:val="en-NZ"/>
              </w:rPr>
            </w:pPr>
            <w:r w:rsidRPr="0021638A">
              <w:rPr>
                <w:rStyle w:val="SpecialBold"/>
              </w:rPr>
              <w:t>Comments</w:t>
            </w:r>
          </w:p>
        </w:tc>
      </w:tr>
      <w:tr w:rsidTr="001F1B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8A">
            <w:pPr>
              <w:pStyle w:val="BodyText"/>
              <w:rPr>
                <w:lang w:val="en-NZ"/>
              </w:rPr>
            </w:pPr>
            <w:r w:rsidRPr="0021638A">
              <w:t>TAEDES504A</w:t>
            </w:r>
          </w:p>
        </w:tc>
        <w:tc>
          <w:tcPr>
            <w:tcW w:w="0" w:type="auto"/>
            <w:tcBorders>
              <w:top w:val="nil"/>
              <w:left w:val="nil"/>
              <w:bottom w:val="nil"/>
              <w:right w:val="nil"/>
            </w:tcBorders>
            <w:tcMar>
              <w:top w:w="0" w:type="dxa"/>
              <w:left w:w="62" w:type="dxa"/>
              <w:bottom w:w="0" w:type="dxa"/>
              <w:right w:w="62" w:type="dxa"/>
            </w:tcMar>
          </w:tcPr>
          <w:p w:rsidR="00000000" w:rsidRPr="0021638A" w:rsidP="0021638A">
            <w:pPr>
              <w:pStyle w:val="BodyText"/>
            </w:pPr>
            <w:r w:rsidRPr="0021638A">
              <w:t xml:space="preserve">Released with </w:t>
            </w:r>
            <w:r w:rsidRPr="0021638A">
              <w:rPr>
                <w:rStyle w:val="Emphasis"/>
              </w:rPr>
              <w:t>TAE10 Training and Education Training Package version 2.0</w:t>
            </w:r>
          </w:p>
          <w:p w:rsidR="00000000" w:rsidRPr="0021638A" w:rsidP="0021638A">
            <w:pPr>
              <w:pStyle w:val="BodyText"/>
            </w:pPr>
            <w:r w:rsidRPr="0021638A">
              <w:t xml:space="preserve">This unit replaces </w:t>
            </w:r>
            <w:r w:rsidRPr="0021638A">
              <w:rPr>
                <w:rStyle w:val="Emphasis"/>
              </w:rPr>
              <w:t>TAADES505B Research and de</w:t>
            </w:r>
            <w:r w:rsidRPr="0021638A">
              <w:rPr>
                <w:rStyle w:val="Emphasis"/>
              </w:rPr>
              <w:t>velop competency standards</w:t>
            </w:r>
            <w:r w:rsidRPr="0021638A">
              <w:t xml:space="preserve">. Outcomes deemed equivalent. </w:t>
            </w: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2" w:name="O_358792"/>
      <w:bookmarkEnd w:id="2"/>
      <w:r w:rsidRPr="0021638A">
        <w:t>Unit Descriptor</w:t>
      </w:r>
    </w:p>
    <w:p w:rsidR="00000000" w:rsidRPr="0021638A" w:rsidP="0021638A">
      <w:pPr>
        <w:pStyle w:val="BodyText"/>
      </w:pPr>
      <w:r w:rsidRPr="0021638A">
        <w:t xml:space="preserve">This unit describes the performance outcomes, skills and knowledge required to research and develop units of competency to address work functions </w:t>
      </w:r>
      <w:r w:rsidRPr="0021638A">
        <w:t>and processes, work roles and work related vocational outcomes.</w:t>
      </w:r>
    </w:p>
    <w:p w:rsidR="00000000" w:rsidRPr="0021638A" w:rsidP="0021638A">
      <w:pPr>
        <w:pStyle w:val="AllowPageBreak"/>
      </w:pPr>
    </w:p>
    <w:p w:rsidR="00000000" w:rsidRPr="0021638A" w:rsidP="0021638A">
      <w:pPr>
        <w:pStyle w:val="Heading1"/>
      </w:pPr>
      <w:bookmarkStart w:id="3" w:name="O_358793"/>
      <w:bookmarkEnd w:id="3"/>
      <w:r w:rsidRPr="0021638A">
        <w:t>Application of the Unit</w:t>
      </w:r>
    </w:p>
    <w:p w:rsidR="00000000" w:rsidRPr="0021638A" w:rsidP="0021638A">
      <w:pPr>
        <w:pStyle w:val="BodyText"/>
      </w:pPr>
      <w:r w:rsidRPr="0021638A">
        <w:t>This unit typically applies to those involved in researching and developing units of competency.</w:t>
      </w:r>
    </w:p>
    <w:p w:rsidR="00000000" w:rsidRPr="0021638A" w:rsidP="0021638A">
      <w:pPr>
        <w:pStyle w:val="AllowPageBreak"/>
      </w:pPr>
    </w:p>
    <w:p w:rsidR="00000000" w:rsidRPr="0021638A" w:rsidP="0021638A">
      <w:pPr>
        <w:pStyle w:val="Heading1"/>
      </w:pPr>
      <w:bookmarkStart w:id="4" w:name="O_358794"/>
      <w:bookmarkEnd w:id="4"/>
      <w:r w:rsidRPr="0021638A">
        <w:t>Licensing/Regulatory Information</w:t>
      </w:r>
    </w:p>
    <w:p w:rsidR="00000000" w:rsidRPr="0021638A" w:rsidP="0021638A">
      <w:pPr>
        <w:pStyle w:val="BodyText"/>
      </w:pPr>
      <w:r w:rsidRPr="0021638A">
        <w:t>Not applicable.</w:t>
      </w:r>
    </w:p>
    <w:p w:rsidR="00000000" w:rsidRPr="0021638A" w:rsidP="0021638A">
      <w:pPr>
        <w:pStyle w:val="AllowPageBreak"/>
      </w:pPr>
    </w:p>
    <w:p w:rsidR="00000000" w:rsidRPr="0021638A" w:rsidP="0021638A">
      <w:pPr>
        <w:pStyle w:val="Heading1"/>
      </w:pPr>
      <w:bookmarkStart w:id="5" w:name="O_358795"/>
      <w:bookmarkEnd w:id="5"/>
      <w:r w:rsidRPr="0021638A">
        <w:t>Pre-Requisites</w:t>
      </w:r>
    </w:p>
    <w:p w:rsidR="00000000" w:rsidRPr="0021638A" w:rsidP="0021638A">
      <w:pPr>
        <w:pStyle w:val="BodyText"/>
      </w:pPr>
      <w:r w:rsidRPr="0021638A">
        <w:t>Not applicable.</w:t>
      </w:r>
    </w:p>
    <w:p w:rsidR="00000000" w:rsidRPr="0021638A" w:rsidP="0021638A">
      <w:pPr>
        <w:pStyle w:val="AllowPageBreak"/>
      </w:pPr>
    </w:p>
    <w:p w:rsidR="00000000" w:rsidRPr="0021638A" w:rsidP="0021638A">
      <w:pPr>
        <w:pStyle w:val="Heading1"/>
      </w:pPr>
      <w:bookmarkStart w:id="6" w:name="O_358796"/>
      <w:bookmarkEnd w:id="6"/>
      <w:r w:rsidRPr="0021638A">
        <w:t>Employability Skills Information</w:t>
      </w:r>
    </w:p>
    <w:p w:rsidR="00000000" w:rsidRPr="0021638A" w:rsidP="0021638A">
      <w:pPr>
        <w:pStyle w:val="BodyText"/>
      </w:pPr>
      <w:r w:rsidRPr="0021638A">
        <w:t>This unit contains employability skills.</w:t>
      </w:r>
    </w:p>
    <w:p w:rsidR="00000000" w:rsidRPr="0021638A" w:rsidP="0021638A">
      <w:pPr>
        <w:pStyle w:val="AllowPageBreak"/>
      </w:pPr>
    </w:p>
    <w:p w:rsidR="00000000" w:rsidRPr="0021638A" w:rsidP="0021638A">
      <w:pPr>
        <w:pStyle w:val="Heading1"/>
      </w:pPr>
      <w:bookmarkStart w:id="7" w:name="O_358797"/>
      <w:bookmarkEnd w:id="7"/>
      <w:r w:rsidRPr="0021638A">
        <w:t>Elements and Performance Criteria Pre-Content</w:t>
      </w:r>
    </w:p>
    <w:tbl>
      <w:tblPr>
        <w:tblW w:w="9354" w:type="dxa"/>
        <w:tblLayout w:type="fixed"/>
        <w:tblCellMar>
          <w:left w:w="62" w:type="dxa"/>
          <w:right w:w="62" w:type="dxa"/>
        </w:tblCellMar>
        <w:tblLook w:val="0000"/>
      </w:tblPr>
      <w:tblGrid>
        <w:gridCol w:w="2592"/>
        <w:gridCol w:w="6762"/>
      </w:tblGrid>
      <w:tr w:rsidTr="0021638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1638A" w:rsidP="0021638A">
            <w:pPr>
              <w:pStyle w:val="BodyText"/>
            </w:pPr>
            <w:r w:rsidRPr="0021638A">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21638A">
            <w:pPr>
              <w:pStyle w:val="BodyText"/>
              <w:rPr>
                <w:lang w:val="en-NZ"/>
              </w:rPr>
            </w:pPr>
            <w:r w:rsidRPr="0021638A">
              <w:rPr>
                <w:rStyle w:val="SpecialBold"/>
              </w:rPr>
              <w:t>PERFORMANCE CRITERIA</w:t>
            </w:r>
          </w:p>
        </w:tc>
      </w:tr>
      <w:tr w:rsidTr="0021638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21638A" w:rsidP="0021638A">
            <w:pPr>
              <w:pStyle w:val="BodyText"/>
            </w:pPr>
            <w:r w:rsidRPr="0021638A">
              <w:rPr>
                <w:rStyle w:val="Emphasis"/>
              </w:rPr>
              <w:t>Elements</w:t>
            </w:r>
            <w:r w:rsidRPr="0021638A">
              <w:rPr>
                <w:rStyle w:val="Emphasis"/>
              </w:rPr>
              <w:t xml:space="preserve">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1638A" w:rsidP="0021638A">
            <w:pPr>
              <w:pStyle w:val="BodyText"/>
            </w:pPr>
            <w:r w:rsidRPr="0021638A">
              <w:rPr>
                <w:rStyle w:val="Emphasis"/>
              </w:rPr>
              <w:t xml:space="preserve">Performance criteria describe the performance needed to demonstrate achievement of the element. Where bold italicised text is used, </w:t>
            </w:r>
            <w:r w:rsidRPr="0021638A">
              <w:rPr>
                <w:rStyle w:val="Emphasis"/>
              </w:rPr>
              <w:t>further information is detailed in the required skills and knowledge section and the range statement. Assessment of performance is to be consistent with the evidence guide.</w:t>
            </w: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8" w:name="O_358798"/>
      <w:bookmarkEnd w:id="8"/>
      <w:r w:rsidRPr="0021638A">
        <w:t>Elements and Performance Criteria</w:t>
      </w:r>
    </w:p>
    <w:tbl>
      <w:tblPr>
        <w:tblW w:w="9354" w:type="dxa"/>
        <w:tblLayout w:type="fixed"/>
        <w:tblCellMar>
          <w:left w:w="62" w:type="dxa"/>
          <w:right w:w="62" w:type="dxa"/>
        </w:tblCellMar>
        <w:tblLook w:val="0000"/>
      </w:tblPr>
      <w:tblGrid>
        <w:gridCol w:w="2592"/>
        <w:gridCol w:w="6762"/>
      </w:tblGrid>
      <w:tr w:rsidTr="0021638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 xml:space="preserve">1. Interpret requirements and </w:t>
            </w:r>
            <w:r w:rsidRPr="0021638A">
              <w:t>research competency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r w:rsidRPr="0021638A">
              <w:t>1.1 Clarify with the client the purpose and scope for developing the unit of competency</w:t>
            </w:r>
          </w:p>
          <w:p w:rsidR="00000000" w:rsidRPr="0021638A" w:rsidP="0021638A">
            <w:pPr>
              <w:pStyle w:val="BodyText"/>
            </w:pPr>
            <w:r w:rsidRPr="0021638A">
              <w:t>1.2 Identify and confirm with relevant people the s</w:t>
            </w:r>
            <w:r w:rsidRPr="0021638A">
              <w:rPr>
                <w:rStyle w:val="BoldandItalics"/>
              </w:rPr>
              <w:t>ystems and processes</w:t>
            </w:r>
            <w:r w:rsidRPr="0021638A">
              <w:t xml:space="preserve"> necessary to manage the development of the unit of competency</w:t>
            </w:r>
          </w:p>
          <w:p w:rsidR="00000000" w:rsidRPr="0021638A" w:rsidP="0021638A">
            <w:pPr>
              <w:pStyle w:val="BodyText"/>
            </w:pPr>
            <w:r w:rsidRPr="0021638A">
              <w:t>1.3 Condu</w:t>
            </w:r>
            <w:r w:rsidRPr="0021638A">
              <w:t xml:space="preserve">ct </w:t>
            </w:r>
            <w:r w:rsidRPr="0021638A">
              <w:rPr>
                <w:rStyle w:val="BoldandItalics"/>
              </w:rPr>
              <w:t xml:space="preserve">initial research </w:t>
            </w:r>
            <w:r w:rsidRPr="0021638A">
              <w:t xml:space="preserve">in the defined scope to identify </w:t>
            </w:r>
            <w:r w:rsidRPr="0021638A">
              <w:rPr>
                <w:rStyle w:val="BoldandItalics"/>
              </w:rPr>
              <w:t xml:space="preserve">relevant information </w:t>
            </w:r>
            <w:r w:rsidRPr="0021638A">
              <w:t>to the unit of competency</w:t>
            </w:r>
          </w:p>
          <w:p w:rsidR="00000000" w:rsidRPr="0021638A" w:rsidP="0021638A">
            <w:pPr>
              <w:pStyle w:val="BodyText"/>
            </w:pPr>
            <w:r w:rsidRPr="0021638A">
              <w:t xml:space="preserve">1.4 </w:t>
            </w:r>
            <w:r w:rsidRPr="0021638A">
              <w:rPr>
                <w:rStyle w:val="BoldandItalics"/>
              </w:rPr>
              <w:t>Analyse work role</w:t>
            </w:r>
            <w:r w:rsidRPr="0021638A">
              <w:t xml:space="preserve"> using a variety of </w:t>
            </w:r>
            <w:r w:rsidRPr="0021638A">
              <w:rPr>
                <w:rStyle w:val="BoldandItalics"/>
              </w:rPr>
              <w:t>research methods</w:t>
            </w:r>
          </w:p>
          <w:p w:rsidR="00000000" w:rsidRPr="0021638A" w:rsidP="0021638A">
            <w:pPr>
              <w:pStyle w:val="BodyText"/>
            </w:pPr>
            <w:r w:rsidRPr="0021638A">
              <w:t>1.5 Establish overview of the factors necessary to competently perform work functions</w:t>
            </w:r>
          </w:p>
          <w:p w:rsidR="00000000" w:rsidP="0021638A">
            <w:pPr>
              <w:pStyle w:val="BodyText"/>
              <w:rPr>
                <w:lang w:val="en-NZ"/>
              </w:rPr>
            </w:pPr>
            <w:r w:rsidRPr="0021638A">
              <w:t xml:space="preserve">1.6 Confirm </w:t>
            </w:r>
            <w:r w:rsidRPr="0021638A">
              <w:t xml:space="preserve">research outcomes with </w:t>
            </w:r>
            <w:r w:rsidRPr="0021638A">
              <w:rPr>
                <w:rStyle w:val="BoldandItalics"/>
              </w:rPr>
              <w:t>relevant people</w:t>
            </w:r>
          </w:p>
        </w:tc>
      </w:tr>
      <w:tr w:rsidTr="0021638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2. Draft the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r w:rsidRPr="0021638A">
              <w:t xml:space="preserve">2.1 Access and interpret relevant </w:t>
            </w:r>
            <w:r w:rsidRPr="0021638A">
              <w:rPr>
                <w:rStyle w:val="BoldandItalics"/>
              </w:rPr>
              <w:t xml:space="preserve">guidelines </w:t>
            </w:r>
            <w:r w:rsidRPr="0021638A">
              <w:t>to format and structure the unit of competency</w:t>
            </w:r>
          </w:p>
          <w:p w:rsidR="00000000" w:rsidRPr="0021638A" w:rsidP="0021638A">
            <w:pPr>
              <w:pStyle w:val="BodyText"/>
            </w:pPr>
            <w:r w:rsidRPr="0021638A">
              <w:t>2.2 Use the research outcomes and relevant guidelines to draft the unit of competency in the</w:t>
            </w:r>
            <w:r w:rsidRPr="0021638A">
              <w:t xml:space="preserve"> required format</w:t>
            </w:r>
          </w:p>
          <w:p w:rsidR="00000000" w:rsidRPr="0021638A" w:rsidP="0021638A">
            <w:pPr>
              <w:pStyle w:val="BodyText"/>
            </w:pPr>
            <w:r w:rsidRPr="0021638A">
              <w:t xml:space="preserve">2.3 Draft a </w:t>
            </w:r>
            <w:r w:rsidRPr="0021638A">
              <w:rPr>
                <w:rStyle w:val="BoldandItalics"/>
              </w:rPr>
              <w:t xml:space="preserve">consistent and accessible </w:t>
            </w:r>
            <w:r w:rsidRPr="0021638A">
              <w:t xml:space="preserve">unit of competency using plain English and technical language appropriate to the audience </w:t>
            </w:r>
          </w:p>
          <w:p w:rsidR="00000000" w:rsidP="0021638A">
            <w:pPr>
              <w:pStyle w:val="BodyText"/>
              <w:rPr>
                <w:lang w:val="en-NZ"/>
              </w:rPr>
            </w:pPr>
            <w:r w:rsidRPr="0021638A">
              <w:t>2.4 Confirm the draft unit of competency with relevant people</w:t>
            </w:r>
          </w:p>
        </w:tc>
      </w:tr>
      <w:tr w:rsidTr="0021638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3. Validate the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r w:rsidRPr="0021638A">
              <w:t xml:space="preserve">3.1 Plan and write a comprehensive </w:t>
            </w:r>
            <w:r w:rsidRPr="0021638A">
              <w:rPr>
                <w:rStyle w:val="BoldandItalics"/>
              </w:rPr>
              <w:t xml:space="preserve">consultation process </w:t>
            </w:r>
            <w:r w:rsidRPr="0021638A">
              <w:t>to review, validate and obtain feedback on the draft unit of competency</w:t>
            </w:r>
          </w:p>
          <w:p w:rsidR="00000000" w:rsidRPr="0021638A" w:rsidP="0021638A">
            <w:pPr>
              <w:pStyle w:val="BodyText"/>
            </w:pPr>
            <w:r w:rsidRPr="0021638A">
              <w:t>3.2 Review the consultation process</w:t>
            </w:r>
          </w:p>
          <w:p w:rsidR="00000000" w:rsidRPr="0021638A" w:rsidP="0021638A">
            <w:pPr>
              <w:pStyle w:val="BodyText"/>
            </w:pPr>
            <w:r w:rsidRPr="0021638A">
              <w:t xml:space="preserve">3.3 Conduct the consultation process with </w:t>
            </w:r>
            <w:r w:rsidRPr="0021638A">
              <w:rPr>
                <w:rStyle w:val="BoldandItalics"/>
              </w:rPr>
              <w:t>relevant stakeholders</w:t>
            </w:r>
          </w:p>
          <w:p w:rsidR="00000000" w:rsidRPr="0021638A" w:rsidP="0021638A">
            <w:pPr>
              <w:pStyle w:val="BodyText"/>
            </w:pPr>
            <w:r w:rsidRPr="0021638A">
              <w:t>3.4 Collate and analyse feed</w:t>
            </w:r>
            <w:r w:rsidRPr="0021638A">
              <w:t>back from the consultation process and modify the draft unit of competency to address any issues raised</w:t>
            </w:r>
          </w:p>
          <w:p w:rsidR="00000000" w:rsidRPr="0021638A" w:rsidP="0021638A">
            <w:pPr>
              <w:pStyle w:val="BodyText"/>
            </w:pPr>
            <w:r w:rsidRPr="0021638A">
              <w:t>3.5 Document the consultation process and outcomes</w:t>
            </w:r>
          </w:p>
          <w:p w:rsidR="00000000" w:rsidRPr="0021638A" w:rsidP="0021638A">
            <w:pPr>
              <w:pStyle w:val="BodyText"/>
            </w:pPr>
            <w:r w:rsidRPr="0021638A">
              <w:t>3.6 Conduct further consultation if necessary, and any further modifications to the draft unit of com</w:t>
            </w:r>
            <w:r w:rsidRPr="0021638A">
              <w:t>petency</w:t>
            </w:r>
          </w:p>
          <w:p w:rsidR="00000000" w:rsidP="0021638A">
            <w:pPr>
              <w:pStyle w:val="BodyText"/>
              <w:rPr>
                <w:lang w:val="en-NZ"/>
              </w:rPr>
            </w:pPr>
            <w:r w:rsidRPr="0021638A">
              <w:t>3.7 Confirm findings with relevant stakeholders</w:t>
            </w:r>
          </w:p>
        </w:tc>
      </w:tr>
      <w:tr w:rsidTr="0021638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4. Finalise the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r w:rsidRPr="0021638A">
              <w:t xml:space="preserve">4.1 Ensure the draft unit of competency includes all relevant changes and the draft meets all requirements </w:t>
            </w:r>
          </w:p>
          <w:p w:rsidR="00000000" w:rsidRPr="0021638A" w:rsidP="0021638A">
            <w:pPr>
              <w:pStyle w:val="BodyText"/>
            </w:pPr>
            <w:r w:rsidRPr="0021638A">
              <w:t>4.2 Consider and address any final issues in the draft u</w:t>
            </w:r>
            <w:r w:rsidRPr="0021638A">
              <w:t>nit of competency and deliver to the client</w:t>
            </w:r>
          </w:p>
          <w:p w:rsidR="00000000" w:rsidRPr="0021638A" w:rsidP="0021638A">
            <w:pPr>
              <w:pStyle w:val="BodyText"/>
            </w:pPr>
            <w:r w:rsidRPr="0021638A">
              <w:t>4.3 Evaluate and reflect upon the development process to identify and make improvements</w:t>
            </w: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9" w:name="O_358799"/>
      <w:bookmarkEnd w:id="9"/>
      <w:r w:rsidRPr="0021638A">
        <w:t>Required Skills and Knowledge</w:t>
      </w:r>
    </w:p>
    <w:p w:rsidR="00000000" w:rsidRPr="0021638A" w:rsidP="0021638A">
      <w:pPr>
        <w:pStyle w:val="BodyText"/>
      </w:pPr>
      <w:r w:rsidRPr="0021638A">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2163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638A">
            <w:pPr>
              <w:pStyle w:val="BodyText"/>
              <w:rPr>
                <w:lang w:val="en-NZ"/>
              </w:rPr>
            </w:pPr>
            <w:r w:rsidRPr="0021638A">
              <w:rPr>
                <w:rStyle w:val="SpecialBold"/>
              </w:rPr>
              <w:t>Required skills</w:t>
            </w:r>
          </w:p>
        </w:tc>
      </w:tr>
      <w:tr w:rsidTr="002163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1638A" w:rsidP="0021638A">
            <w:pPr>
              <w:pStyle w:val="ListBullet"/>
            </w:pPr>
            <w:r w:rsidRPr="0021638A">
              <w:t>cognitive skills to consider, filter and evaluate relevant information and develop appropriate recommendations</w:t>
            </w:r>
          </w:p>
          <w:p w:rsidR="00000000" w:rsidRPr="0021638A" w:rsidP="0021638A">
            <w:pPr>
              <w:pStyle w:val="ListBullet"/>
            </w:pPr>
            <w:r w:rsidRPr="0021638A">
              <w:t xml:space="preserve">communication and interpersonal skills to consult effectively with relevant people, discuss issues relevant to the development </w:t>
            </w:r>
            <w:r w:rsidRPr="0021638A">
              <w:t>of the unit of competency and present information and advice</w:t>
            </w:r>
          </w:p>
          <w:p w:rsidR="00000000" w:rsidRPr="0021638A" w:rsidP="0021638A">
            <w:pPr>
              <w:pStyle w:val="ListBullet"/>
            </w:pPr>
            <w:r w:rsidRPr="0021638A">
              <w:t>facilitation skills to conduct and gather information from focus groups and workshops, and present findings and recommendations</w:t>
            </w:r>
          </w:p>
          <w:p w:rsidR="00000000" w:rsidRPr="0021638A" w:rsidP="0021638A">
            <w:pPr>
              <w:pStyle w:val="ListBullet"/>
            </w:pPr>
            <w:r w:rsidRPr="0021638A">
              <w:t>literacy skills for reading and interpreting information, plain Eng</w:t>
            </w:r>
            <w:r w:rsidRPr="0021638A">
              <w:t>lish skills for presenting information, and appropriate technical literacy in the area of vocational competency, training and assessment</w:t>
            </w:r>
          </w:p>
          <w:p w:rsidR="00000000" w:rsidRPr="0021638A" w:rsidP="0021638A">
            <w:pPr>
              <w:pStyle w:val="ListBullet"/>
            </w:pPr>
            <w:r w:rsidRPr="0021638A">
              <w:t>reflection skills to consider the progress of, and responses to, the competency standard</w:t>
            </w:r>
          </w:p>
          <w:p w:rsidR="00000000" w:rsidP="0021638A">
            <w:pPr>
              <w:pStyle w:val="ListBullet"/>
              <w:rPr>
                <w:lang w:val="en-NZ"/>
              </w:rPr>
            </w:pPr>
            <w:r w:rsidRPr="0021638A">
              <w:t>research and analytical skills</w:t>
            </w:r>
            <w:r w:rsidRPr="0021638A">
              <w:t xml:space="preserve"> to gather and examine information relevant to the development of the unit of competency.</w:t>
            </w:r>
          </w:p>
        </w:tc>
      </w:tr>
      <w:tr w:rsidTr="002163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638A">
            <w:pPr>
              <w:pStyle w:val="BodyText"/>
              <w:rPr>
                <w:lang w:val="en-NZ"/>
              </w:rPr>
            </w:pPr>
            <w:r w:rsidRPr="0021638A">
              <w:rPr>
                <w:rStyle w:val="SpecialBold"/>
              </w:rPr>
              <w:t>Required knowledge</w:t>
            </w:r>
          </w:p>
        </w:tc>
      </w:tr>
      <w:tr w:rsidTr="002163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1638A" w:rsidP="0021638A">
            <w:pPr>
              <w:pStyle w:val="ListBullet"/>
            </w:pPr>
            <w:r w:rsidRPr="0021638A">
              <w:t>sound knowledge of the operation of Training Packages</w:t>
            </w:r>
          </w:p>
          <w:p w:rsidR="00000000" w:rsidRPr="0021638A" w:rsidP="0021638A">
            <w:pPr>
              <w:pStyle w:val="ListBullet"/>
            </w:pPr>
            <w:r w:rsidRPr="0021638A">
              <w:t>current DEEWR guidelines for developing competency standards and any other related guideli</w:t>
            </w:r>
            <w:r w:rsidRPr="0021638A">
              <w:t>nes</w:t>
            </w:r>
          </w:p>
          <w:p w:rsidR="00000000" w:rsidRPr="0021638A" w:rsidP="0021638A">
            <w:pPr>
              <w:pStyle w:val="ListBullet"/>
            </w:pPr>
            <w:r w:rsidRPr="0021638A">
              <w:t>roles of National Occupational Health and Safety Commission (NOHSC) and DEEWR</w:t>
            </w:r>
          </w:p>
          <w:p w:rsidR="00000000" w:rsidRPr="0021638A" w:rsidP="0021638A">
            <w:pPr>
              <w:pStyle w:val="ListBullet"/>
            </w:pPr>
            <w:r w:rsidRPr="0021638A">
              <w:t>who to collaborate with to get information about competency standards and their development, such as:</w:t>
            </w:r>
          </w:p>
          <w:p w:rsidR="00000000" w:rsidRPr="0021638A" w:rsidP="0021638A">
            <w:pPr>
              <w:pStyle w:val="ListBullet2"/>
            </w:pPr>
            <w:r w:rsidRPr="0021638A">
              <w:t>Industry Skills Councils</w:t>
            </w:r>
          </w:p>
          <w:p w:rsidR="00000000" w:rsidRPr="0021638A" w:rsidP="0021638A">
            <w:pPr>
              <w:pStyle w:val="ListBullet2"/>
            </w:pPr>
            <w:r w:rsidRPr="0021638A">
              <w:t>employer organisations and unions</w:t>
            </w:r>
          </w:p>
          <w:p w:rsidR="00000000" w:rsidRPr="0021638A" w:rsidP="0021638A">
            <w:pPr>
              <w:pStyle w:val="ListBullet2"/>
            </w:pPr>
            <w:r w:rsidRPr="0021638A">
              <w:t>professional bodies</w:t>
            </w:r>
          </w:p>
          <w:p w:rsidR="00000000" w:rsidRPr="0021638A" w:rsidP="0021638A">
            <w:pPr>
              <w:pStyle w:val="ListBullet2"/>
            </w:pPr>
            <w:r w:rsidRPr="0021638A">
              <w:t>other developers</w:t>
            </w:r>
          </w:p>
          <w:p w:rsidR="00000000" w:rsidRPr="0021638A" w:rsidP="0021638A">
            <w:pPr>
              <w:pStyle w:val="ListBullet2"/>
            </w:pPr>
            <w:r w:rsidRPr="0021638A">
              <w:t>trainers</w:t>
            </w:r>
          </w:p>
          <w:p w:rsidR="00000000" w:rsidRPr="0021638A" w:rsidP="0021638A">
            <w:pPr>
              <w:pStyle w:val="ListBullet2"/>
            </w:pPr>
            <w:r w:rsidRPr="0021638A">
              <w:t>facilitators and assessors</w:t>
            </w:r>
          </w:p>
          <w:p w:rsidR="00000000" w:rsidRPr="0021638A" w:rsidP="0021638A">
            <w:pPr>
              <w:pStyle w:val="ListBullet"/>
            </w:pPr>
            <w:r w:rsidRPr="0021638A">
              <w:t>the difference between:</w:t>
            </w:r>
          </w:p>
          <w:p w:rsidR="00000000" w:rsidRPr="0021638A" w:rsidP="0021638A">
            <w:pPr>
              <w:pStyle w:val="ListBullet2"/>
            </w:pPr>
            <w:r w:rsidRPr="0021638A">
              <w:t>skills, knowledge and attributes</w:t>
            </w:r>
          </w:p>
          <w:p w:rsidR="00000000" w:rsidRPr="0021638A" w:rsidP="0021638A">
            <w:pPr>
              <w:pStyle w:val="ListBullet2"/>
            </w:pPr>
            <w:r w:rsidRPr="0021638A">
              <w:t>technical skills and generic skills</w:t>
            </w:r>
          </w:p>
          <w:p w:rsidR="00000000" w:rsidRPr="0021638A" w:rsidP="0021638A">
            <w:pPr>
              <w:pStyle w:val="ListBullet2"/>
            </w:pPr>
            <w:r w:rsidRPr="0021638A">
              <w:t>tasks and work functions</w:t>
            </w:r>
          </w:p>
          <w:p w:rsidR="00000000" w:rsidRPr="0021638A" w:rsidP="0021638A">
            <w:pPr>
              <w:pStyle w:val="ListBullet2"/>
            </w:pPr>
            <w:r w:rsidRPr="0021638A">
              <w:t>the dimensions of competency and the format of competency stand</w:t>
            </w:r>
            <w:r w:rsidRPr="0021638A">
              <w:t>ards</w:t>
            </w:r>
          </w:p>
          <w:p w:rsidR="00000000" w:rsidRPr="0021638A" w:rsidP="0021638A">
            <w:pPr>
              <w:pStyle w:val="ListBullet"/>
            </w:pPr>
            <w:r w:rsidRPr="0021638A">
              <w:t>a range of research methods, such as:</w:t>
            </w:r>
          </w:p>
          <w:p w:rsidR="00000000" w:rsidRPr="0021638A" w:rsidP="0021638A">
            <w:pPr>
              <w:pStyle w:val="ListBullet2"/>
            </w:pPr>
            <w:r w:rsidRPr="0021638A">
              <w:t>focus groups</w:t>
            </w:r>
          </w:p>
          <w:p w:rsidR="00000000" w:rsidRPr="0021638A" w:rsidP="0021638A">
            <w:pPr>
              <w:pStyle w:val="ListBullet2"/>
            </w:pPr>
            <w:r w:rsidRPr="0021638A">
              <w:t>structured interviews</w:t>
            </w:r>
          </w:p>
          <w:p w:rsidR="00000000" w:rsidRPr="0021638A" w:rsidP="0021638A">
            <w:pPr>
              <w:pStyle w:val="ListBullet2"/>
            </w:pPr>
            <w:r w:rsidRPr="0021638A">
              <w:t>observation</w:t>
            </w:r>
          </w:p>
          <w:p w:rsidR="00000000" w:rsidRPr="0021638A" w:rsidP="0021638A">
            <w:pPr>
              <w:pStyle w:val="ListBullet2"/>
            </w:pPr>
            <w:r w:rsidRPr="0021638A">
              <w:t>literature and internet research</w:t>
            </w:r>
          </w:p>
          <w:p w:rsidR="00000000" w:rsidRPr="0021638A" w:rsidP="0021638A">
            <w:pPr>
              <w:pStyle w:val="ListBullet"/>
            </w:pPr>
            <w:r w:rsidRPr="0021638A">
              <w:t>the vocational education and training environment</w:t>
            </w:r>
          </w:p>
          <w:p w:rsidR="00000000" w:rsidRPr="0021638A" w:rsidP="0021638A">
            <w:pPr>
              <w:pStyle w:val="ListBullet"/>
            </w:pPr>
            <w:r w:rsidRPr="0021638A">
              <w:t>relevant OHS knowledge relating to the work role and OHS considerations which need to be included in the content of competency standards.</w:t>
            </w:r>
          </w:p>
          <w:p w:rsidR="00000000" w:rsidRPr="0021638A" w:rsidP="0021638A">
            <w:pPr>
              <w:pStyle w:val="BodyText"/>
            </w:pP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10" w:name="O_358800"/>
      <w:bookmarkEnd w:id="10"/>
      <w:r w:rsidRPr="0021638A">
        <w:t>Evidence Guide</w:t>
      </w:r>
    </w:p>
    <w:p w:rsidR="00000000" w:rsidRPr="0021638A" w:rsidP="0021638A">
      <w:pPr>
        <w:pStyle w:val="BodyText"/>
      </w:pPr>
      <w:r w:rsidRPr="0021638A">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SpecialBold"/>
              </w:rPr>
              <w:t>Critical aspects</w:t>
            </w:r>
            <w:r w:rsidRPr="0021638A">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r w:rsidRPr="0021638A">
              <w:t>Evidence of the ability to:</w:t>
            </w:r>
          </w:p>
          <w:p w:rsidR="00000000" w:rsidRPr="0021638A" w:rsidP="0021638A">
            <w:pPr>
              <w:pStyle w:val="ListBullet"/>
            </w:pPr>
            <w:r w:rsidRPr="0021638A">
              <w:t>research, plan and draft three units of competency, with consultation and review processes for each unit</w:t>
            </w:r>
          </w:p>
          <w:p w:rsidR="00000000" w:rsidRPr="0021638A" w:rsidP="0021638A">
            <w:pPr>
              <w:pStyle w:val="ListBullet"/>
            </w:pPr>
            <w:r w:rsidRPr="0021638A">
              <w:t>provide the draft units of competency that</w:t>
            </w:r>
            <w:r w:rsidRPr="0021638A">
              <w:t xml:space="preserve"> meet format requirements, each with a written report detailing:</w:t>
            </w:r>
          </w:p>
          <w:p w:rsidR="00000000" w:rsidRPr="0021638A" w:rsidP="0021638A">
            <w:pPr>
              <w:pStyle w:val="ListBullet2"/>
            </w:pPr>
            <w:r w:rsidRPr="0021638A">
              <w:t>discussions with the client to clarify the scope and purpose of the unit of competency</w:t>
            </w:r>
          </w:p>
          <w:p w:rsidR="00000000" w:rsidRPr="0021638A" w:rsidP="0021638A">
            <w:pPr>
              <w:pStyle w:val="ListBullet2"/>
            </w:pPr>
            <w:r w:rsidRPr="0021638A">
              <w:t>research undertaken, including methods and outcomes</w:t>
            </w:r>
          </w:p>
          <w:p w:rsidR="00000000" w:rsidRPr="0021638A" w:rsidP="0021638A">
            <w:pPr>
              <w:pStyle w:val="ListBullet2"/>
            </w:pPr>
            <w:r w:rsidRPr="0021638A">
              <w:t>consultation process and feedback</w:t>
            </w:r>
          </w:p>
          <w:p w:rsidR="00000000" w:rsidP="0021638A">
            <w:pPr>
              <w:pStyle w:val="ListBullet2"/>
              <w:rPr>
                <w:lang w:val="en-NZ"/>
              </w:rPr>
            </w:pPr>
            <w:r w:rsidRPr="0021638A">
              <w:t>changes made to t</w:t>
            </w:r>
            <w:r w:rsidRPr="0021638A">
              <w:t>he unit of competency as a result of the consultation process.</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 xml:space="preserve">Evidence must be gathered in the workplace wherever possible. Where no workplace is available, a simulated workplace must be provided. </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BodyText"/>
            </w:pP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11" w:name="O_358801"/>
      <w:bookmarkEnd w:id="11"/>
      <w:r w:rsidRPr="0021638A">
        <w:t>Range Statement</w:t>
      </w:r>
    </w:p>
    <w:p w:rsidR="00000000" w:rsidRPr="0021638A" w:rsidP="0021638A">
      <w:pPr>
        <w:pStyle w:val="BodyText"/>
      </w:pPr>
      <w:r w:rsidRPr="0021638A">
        <w:rPr>
          <w:rStyle w:val="Emphasis"/>
        </w:rPr>
        <w:t>The range statement relates to the unit of competency as a whole. It allows for different work environments and situations that may affect performance. Bold ital</w:t>
      </w:r>
      <w:r w:rsidRPr="0021638A">
        <w:rPr>
          <w:rStyle w:val="Emphasis"/>
        </w:rPr>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21638A">
        <w:rPr>
          <w:rStyle w:val="Emphasis"/>
        </w:rPr>
        <w:t>and regional contexts) may also be included.</w:t>
      </w:r>
    </w:p>
    <w:tbl>
      <w:tblPr>
        <w:tblW w:w="9354" w:type="dxa"/>
        <w:tblLayout w:type="fixed"/>
        <w:tblCellMar>
          <w:left w:w="62" w:type="dxa"/>
          <w:right w:w="62" w:type="dxa"/>
        </w:tblCellMar>
        <w:tblLook w:val="0000"/>
      </w:tblPr>
      <w:tblGrid>
        <w:gridCol w:w="3692"/>
        <w:gridCol w:w="5662"/>
      </w:tblGrid>
      <w:tr w:rsidTr="0021638A">
        <w:tblPrEx>
          <w:tblW w:w="9354" w:type="dxa"/>
          <w:tblLayout w:type="fixed"/>
          <w:tblCellMar>
            <w:left w:w="62" w:type="dxa"/>
            <w:right w:w="62" w:type="dxa"/>
          </w:tblCellMar>
          <w:tblLook w:val="0000"/>
        </w:tblPrEx>
        <w:trPr>
          <w:trHeight w:val="2127"/>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t xml:space="preserve">The </w:t>
            </w:r>
            <w:r w:rsidRPr="0021638A">
              <w:rPr>
                <w:rStyle w:val="BoldandItalics"/>
              </w:rPr>
              <w:t>client</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DEEWR</w:t>
            </w:r>
          </w:p>
          <w:p w:rsidR="00000000" w:rsidRPr="0021638A" w:rsidP="0021638A">
            <w:pPr>
              <w:pStyle w:val="ListBullet"/>
            </w:pPr>
            <w:r w:rsidRPr="0021638A">
              <w:t>Industry Skills Councils (ISCs)</w:t>
            </w:r>
          </w:p>
          <w:p w:rsidR="00000000" w:rsidRPr="0021638A" w:rsidP="0021638A">
            <w:pPr>
              <w:pStyle w:val="ListBullet"/>
            </w:pPr>
            <w:r w:rsidRPr="0021638A">
              <w:t>enterprise or business</w:t>
            </w:r>
          </w:p>
          <w:p w:rsidR="00000000" w:rsidRPr="0021638A" w:rsidP="0021638A">
            <w:pPr>
              <w:pStyle w:val="ListBullet"/>
            </w:pPr>
            <w:r w:rsidRPr="0021638A">
              <w:t>government department</w:t>
            </w:r>
          </w:p>
          <w:p w:rsidR="00000000" w:rsidRPr="0021638A" w:rsidP="0021638A">
            <w:pPr>
              <w:pStyle w:val="ListBullet"/>
            </w:pPr>
            <w:r w:rsidRPr="0021638A">
              <w:t>organisation, including a training and/or assessment organisation</w:t>
            </w:r>
          </w:p>
          <w:p w:rsidR="00000000" w:rsidP="0021638A">
            <w:pPr>
              <w:pStyle w:val="ListBullet"/>
              <w:rPr>
                <w:lang w:val="en-NZ"/>
              </w:rPr>
            </w:pPr>
            <w:r w:rsidRPr="0021638A">
              <w:t>professional association or body.</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Systems and processes</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project management requirements, including project plan</w:t>
            </w:r>
          </w:p>
          <w:p w:rsidR="00000000" w:rsidRPr="0021638A" w:rsidP="0021638A">
            <w:pPr>
              <w:pStyle w:val="ListBullet"/>
            </w:pPr>
            <w:r w:rsidRPr="0021638A">
              <w:t>establishment of reference group/steering committee</w:t>
            </w:r>
          </w:p>
          <w:p w:rsidR="00000000" w:rsidRPr="0021638A" w:rsidP="0021638A">
            <w:pPr>
              <w:pStyle w:val="ListBullet"/>
            </w:pPr>
            <w:r w:rsidRPr="0021638A">
              <w:t>determining key stakeholders</w:t>
            </w:r>
          </w:p>
          <w:p w:rsidR="00000000" w:rsidRPr="0021638A" w:rsidP="0021638A">
            <w:pPr>
              <w:pStyle w:val="ListBullet"/>
            </w:pPr>
            <w:r w:rsidRPr="0021638A">
              <w:t>using relevant software and computer equipment</w:t>
            </w:r>
          </w:p>
          <w:p w:rsidR="00000000" w:rsidP="0021638A">
            <w:pPr>
              <w:pStyle w:val="ListBullet"/>
              <w:rPr>
                <w:lang w:val="en-NZ"/>
              </w:rPr>
            </w:pPr>
            <w:r w:rsidRPr="0021638A">
              <w:t>records and financial systems.</w:t>
            </w:r>
          </w:p>
        </w:tc>
      </w:tr>
      <w:tr w:rsidTr="0021638A">
        <w:tblPrEx>
          <w:tblW w:w="9354" w:type="dxa"/>
          <w:tblLayout w:type="fixed"/>
          <w:tblCellMar>
            <w:left w:w="62" w:type="dxa"/>
            <w:right w:w="62" w:type="dxa"/>
          </w:tblCellMar>
          <w:tblLook w:val="0000"/>
        </w:tblPrEx>
        <w:trPr>
          <w:trHeight w:val="3032"/>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Initial research</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preliminary discussions/consultations with key stakeholders, such as:</w:t>
            </w:r>
          </w:p>
          <w:p w:rsidR="00000000" w:rsidRPr="0021638A" w:rsidP="0021638A">
            <w:pPr>
              <w:pStyle w:val="ListBullet2"/>
            </w:pPr>
            <w:r w:rsidRPr="0021638A">
              <w:t>personnel in the industry/organisation</w:t>
            </w:r>
          </w:p>
          <w:p w:rsidR="00000000" w:rsidRPr="0021638A" w:rsidP="0021638A">
            <w:pPr>
              <w:pStyle w:val="ListBullet2"/>
            </w:pPr>
            <w:r w:rsidRPr="0021638A">
              <w:t>technical experts or specialists in the field</w:t>
            </w:r>
          </w:p>
          <w:p w:rsidR="00000000" w:rsidRPr="0021638A" w:rsidP="0021638A">
            <w:pPr>
              <w:pStyle w:val="ListBullet2"/>
            </w:pPr>
            <w:r w:rsidRPr="0021638A">
              <w:t>representative organisations</w:t>
            </w:r>
          </w:p>
          <w:p w:rsidR="00000000" w:rsidRPr="0021638A" w:rsidP="0021638A">
            <w:pPr>
              <w:pStyle w:val="ListBullet"/>
            </w:pPr>
            <w:r w:rsidRPr="0021638A">
              <w:t>literature and/or internet research</w:t>
            </w:r>
          </w:p>
          <w:p w:rsidR="00000000" w:rsidP="0021638A">
            <w:pPr>
              <w:pStyle w:val="ListBullet"/>
              <w:rPr>
                <w:lang w:val="en-NZ"/>
              </w:rPr>
            </w:pPr>
            <w:r w:rsidRPr="0021638A">
              <w:t>sur</w:t>
            </w:r>
            <w:r w:rsidRPr="0021638A">
              <w:t>vey/interviews.</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Relevant information</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existing competency standards, including other standards that may cross over scope/coverage</w:t>
            </w:r>
          </w:p>
          <w:p w:rsidR="00000000" w:rsidRPr="0021638A" w:rsidP="0021638A">
            <w:pPr>
              <w:pStyle w:val="ListBullet"/>
            </w:pPr>
            <w:r w:rsidRPr="0021638A">
              <w:t>outcomes of organisational training needs analyses</w:t>
            </w:r>
          </w:p>
          <w:p w:rsidR="00000000" w:rsidRPr="0021638A" w:rsidP="0021638A">
            <w:pPr>
              <w:pStyle w:val="ListBullet"/>
            </w:pPr>
            <w:r w:rsidRPr="0021638A">
              <w:t>industry or other research reports identifying trends, new developments, technological changes, organisational changes and global developments</w:t>
            </w:r>
          </w:p>
          <w:p w:rsidR="00000000" w:rsidP="0021638A">
            <w:pPr>
              <w:pStyle w:val="ListBullet"/>
              <w:rPr>
                <w:lang w:val="en-NZ"/>
              </w:rPr>
            </w:pPr>
            <w:r w:rsidRPr="0021638A">
              <w:t>competency standards from other countries.</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Research methods</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interviews, with groups and individual</w:t>
            </w:r>
            <w:r w:rsidRPr="0021638A">
              <w:t>s</w:t>
            </w:r>
          </w:p>
          <w:p w:rsidR="00000000" w:rsidRPr="0021638A" w:rsidP="0021638A">
            <w:pPr>
              <w:pStyle w:val="ListBullet"/>
            </w:pPr>
            <w:r w:rsidRPr="0021638A">
              <w:t>reviewing documentation, e.g. position descriptions, procedures</w:t>
            </w:r>
          </w:p>
          <w:p w:rsidR="00000000" w:rsidRPr="0021638A" w:rsidP="0021638A">
            <w:pPr>
              <w:pStyle w:val="ListBullet"/>
            </w:pPr>
            <w:r w:rsidRPr="0021638A">
              <w:t>observation</w:t>
            </w:r>
          </w:p>
          <w:p w:rsidR="00000000" w:rsidP="0021638A">
            <w:pPr>
              <w:pStyle w:val="ListBullet"/>
              <w:rPr>
                <w:lang w:val="en-NZ"/>
              </w:rPr>
            </w:pPr>
            <w:r w:rsidRPr="0021638A">
              <w:t>consulting with internal and external stakeholders.</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Relevant people</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client/client representatives</w:t>
            </w:r>
          </w:p>
          <w:p w:rsidR="00000000" w:rsidRPr="0021638A" w:rsidP="0021638A">
            <w:pPr>
              <w:pStyle w:val="ListBullet"/>
            </w:pPr>
            <w:r w:rsidRPr="0021638A">
              <w:t>steering committee/reference group</w:t>
            </w:r>
          </w:p>
          <w:p w:rsidR="00000000" w:rsidP="0021638A">
            <w:pPr>
              <w:pStyle w:val="ListBullet"/>
              <w:rPr>
                <w:lang w:val="en-NZ"/>
              </w:rPr>
            </w:pPr>
            <w:r w:rsidRPr="0021638A">
              <w:t>manager.</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Guidelines</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current DEEWR guidelines</w:t>
            </w:r>
          </w:p>
          <w:p w:rsidR="00000000" w:rsidRPr="0021638A" w:rsidP="0021638A">
            <w:pPr>
              <w:pStyle w:val="ListBullet"/>
            </w:pPr>
            <w:r w:rsidRPr="0021638A">
              <w:t>guidelines produced by other bodies responsible for the competency specifications such as professional bodies</w:t>
            </w:r>
          </w:p>
          <w:p w:rsidR="00000000" w:rsidRPr="0021638A" w:rsidP="0021638A">
            <w:pPr>
              <w:pStyle w:val="ListBullet"/>
            </w:pPr>
            <w:r w:rsidRPr="0021638A">
              <w:t>state/territory accreditation authority guidelines</w:t>
            </w:r>
          </w:p>
          <w:p w:rsidR="00000000" w:rsidRPr="0021638A" w:rsidP="0021638A">
            <w:pPr>
              <w:pStyle w:val="ListBullet"/>
            </w:pPr>
            <w:r w:rsidRPr="0021638A">
              <w:t>guidelines from other countries</w:t>
            </w:r>
          </w:p>
          <w:p w:rsidR="00000000" w:rsidP="0021638A">
            <w:pPr>
              <w:pStyle w:val="ListBullet"/>
              <w:rPr>
                <w:lang w:val="en-NZ"/>
              </w:rPr>
            </w:pPr>
            <w:r w:rsidRPr="0021638A">
              <w:t>internal organisational</w:t>
            </w:r>
            <w:r w:rsidRPr="0021638A">
              <w:t xml:space="preserve"> guidelines.</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Consistent and accessible</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using the language of the industry</w:t>
            </w:r>
          </w:p>
          <w:p w:rsidR="00000000" w:rsidRPr="0021638A" w:rsidP="0021638A">
            <w:pPr>
              <w:pStyle w:val="ListBullet"/>
            </w:pPr>
            <w:r w:rsidRPr="0021638A">
              <w:t>reflecting realistic work outcomes, practice, skills and knowledge requirements</w:t>
            </w:r>
          </w:p>
          <w:p w:rsidR="00000000" w:rsidRPr="0021638A" w:rsidP="0021638A">
            <w:pPr>
              <w:pStyle w:val="ListBullet"/>
            </w:pPr>
            <w:r w:rsidRPr="0021638A">
              <w:t>reflecting the job role, environment and context</w:t>
            </w:r>
          </w:p>
          <w:p w:rsidR="00000000" w:rsidP="0021638A">
            <w:pPr>
              <w:pStyle w:val="ListBullet"/>
              <w:rPr>
                <w:lang w:val="en-NZ"/>
              </w:rPr>
            </w:pPr>
            <w:r w:rsidRPr="0021638A">
              <w:t>reflecting the dimensions of competency.</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Consultation process</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defining the audience for the consultation, e.g. stakeholders, clients</w:t>
            </w:r>
          </w:p>
          <w:p w:rsidR="00000000" w:rsidRPr="0021638A" w:rsidP="0021638A">
            <w:pPr>
              <w:pStyle w:val="ListBullet"/>
            </w:pPr>
            <w:r w:rsidRPr="0021638A">
              <w:t>establishing the methods for validation, e.g. workshops, presentations, meetings, email, internet</w:t>
            </w:r>
          </w:p>
          <w:p w:rsidR="00000000" w:rsidRPr="0021638A" w:rsidP="0021638A">
            <w:pPr>
              <w:pStyle w:val="ListBullet"/>
            </w:pPr>
            <w:r w:rsidRPr="0021638A">
              <w:t xml:space="preserve">a defined </w:t>
            </w:r>
            <w:r w:rsidRPr="0021638A">
              <w:t>time frame for feedback</w:t>
            </w:r>
          </w:p>
          <w:p w:rsidR="00000000" w:rsidP="0021638A">
            <w:pPr>
              <w:pStyle w:val="ListBullet"/>
              <w:rPr>
                <w:lang w:val="en-NZ"/>
              </w:rPr>
            </w:pPr>
            <w:r w:rsidRPr="0021638A">
              <w:t>a defined scope of the consultation, e.g. organisational, cross-industry or profession, local, state, national.</w:t>
            </w:r>
          </w:p>
        </w:tc>
      </w:tr>
      <w:tr w:rsidTr="002163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38A">
            <w:pPr>
              <w:pStyle w:val="BodyText"/>
              <w:rPr>
                <w:lang w:val="en-NZ"/>
              </w:rPr>
            </w:pPr>
            <w:r w:rsidRPr="0021638A">
              <w:rPr>
                <w:rStyle w:val="BoldandItalics"/>
              </w:rPr>
              <w:t>Relevant stakeholders</w:t>
            </w:r>
            <w:r w:rsidRPr="0021638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38A" w:rsidP="0021638A">
            <w:pPr>
              <w:pStyle w:val="ListBullet"/>
            </w:pPr>
            <w:r w:rsidRPr="0021638A">
              <w:t>the client</w:t>
            </w:r>
          </w:p>
          <w:p w:rsidR="00000000" w:rsidRPr="0021638A" w:rsidP="0021638A">
            <w:pPr>
              <w:pStyle w:val="ListBullet"/>
            </w:pPr>
            <w:r w:rsidRPr="0021638A">
              <w:t>individuals in the work area, industry or profession for whom the unit o</w:t>
            </w:r>
            <w:r w:rsidRPr="0021638A">
              <w:t>f competency was written</w:t>
            </w:r>
          </w:p>
          <w:p w:rsidR="00000000" w:rsidRPr="0021638A" w:rsidP="0021638A">
            <w:pPr>
              <w:pStyle w:val="ListBullet"/>
            </w:pPr>
            <w:r w:rsidRPr="0021638A">
              <w:t>individuals connected to the work area, industry or profession, e.g. supervisors</w:t>
            </w:r>
          </w:p>
          <w:p w:rsidR="00000000" w:rsidRPr="0021638A" w:rsidP="0021638A">
            <w:pPr>
              <w:pStyle w:val="ListBullet"/>
            </w:pPr>
            <w:r w:rsidRPr="0021638A">
              <w:t>industry or profession experts and/or peak bodies</w:t>
            </w:r>
          </w:p>
          <w:p w:rsidR="00000000" w:rsidRPr="0021638A" w:rsidP="0021638A">
            <w:pPr>
              <w:pStyle w:val="ListBullet"/>
            </w:pPr>
            <w:r w:rsidRPr="0021638A">
              <w:t xml:space="preserve">other developers </w:t>
            </w:r>
            <w:r w:rsidRPr="0021638A">
              <w:t>of competency standards or Training Packages, trainers, facilitators and/or assessors</w:t>
            </w:r>
          </w:p>
          <w:p w:rsidR="00000000" w:rsidRPr="0021638A" w:rsidP="0021638A">
            <w:pPr>
              <w:pStyle w:val="ListBullet"/>
            </w:pPr>
            <w:r w:rsidRPr="0021638A">
              <w:t>ISCs</w:t>
            </w:r>
          </w:p>
          <w:p w:rsidR="00000000" w:rsidRPr="0021638A" w:rsidP="0021638A">
            <w:pPr>
              <w:pStyle w:val="ListBullet"/>
            </w:pPr>
            <w:r w:rsidRPr="0021638A">
              <w:t>reference groups or steering committees</w:t>
            </w:r>
          </w:p>
          <w:p w:rsidR="00000000" w:rsidRPr="0021638A" w:rsidP="0021638A">
            <w:pPr>
              <w:pStyle w:val="ListBullet"/>
            </w:pPr>
            <w:r w:rsidRPr="0021638A">
              <w:t>NOHSC.</w:t>
            </w:r>
          </w:p>
        </w:tc>
      </w:tr>
    </w:tbl>
    <w:p w:rsidR="00000000" w:rsidRPr="0021638A" w:rsidP="0021638A">
      <w:pPr>
        <w:pStyle w:val="BodyText"/>
      </w:pPr>
    </w:p>
    <w:p w:rsidR="00000000" w:rsidRPr="0021638A" w:rsidP="0021638A">
      <w:pPr>
        <w:pStyle w:val="AllowPageBreak"/>
      </w:pPr>
    </w:p>
    <w:p w:rsidR="00000000" w:rsidRPr="0021638A" w:rsidP="0021638A">
      <w:pPr>
        <w:pStyle w:val="Heading1"/>
      </w:pPr>
      <w:bookmarkStart w:id="12" w:name="O_358802"/>
      <w:bookmarkEnd w:id="12"/>
      <w:r w:rsidRPr="0021638A">
        <w:t>Unit Sector(s)</w:t>
      </w:r>
    </w:p>
    <w:p w:rsidR="00000000" w:rsidRPr="0021638A" w:rsidP="0021638A">
      <w:pPr>
        <w:pStyle w:val="BodyText"/>
      </w:pPr>
      <w:r w:rsidRPr="0021638A">
        <w:t>Learning design</w:t>
      </w:r>
    </w:p>
    <w:p w:rsidR="00000000" w:rsidRPr="0021638A" w:rsidP="0021638A">
      <w:pPr>
        <w:pStyle w:val="AllowPageBreak"/>
      </w:pPr>
    </w:p>
    <w:p w:rsidR="00000000" w:rsidRPr="0021638A" w:rsidP="0021638A">
      <w:pPr>
        <w:pStyle w:val="Heading1"/>
      </w:pPr>
      <w:bookmarkStart w:id="13" w:name="O_358803"/>
      <w:bookmarkEnd w:id="13"/>
      <w:r w:rsidRPr="0021638A">
        <w:t>Custom Content Section</w:t>
      </w:r>
    </w:p>
    <w:p w:rsidR="00000000" w:rsidRPr="0021638A" w:rsidP="0021638A">
      <w:pPr>
        <w:pStyle w:val="BodyText"/>
      </w:pPr>
      <w:r w:rsidRPr="0021638A">
        <w:t>Not applicable.</w:t>
      </w:r>
    </w:p>
    <w:p w:rsidR="00000000" w:rsidRPr="0021638A" w:rsidP="0021638A"/>
    <w:sectPr w:rsidSect="00216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BF3" w:rsidP="001F1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F3" w:rsidP="00216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1BF3" w:rsidP="00216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BF3" w:rsidP="00216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A" w:rsidRPr="001F1BF3" w:rsidP="001F1B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F3" w:rsidP="0021638A">
    <w:pPr>
      <w:pStyle w:val="Header"/>
      <w:framePr w:wrap="around"/>
    </w:pPr>
    <w:r>
      <w:fldChar w:fldCharType="begin"/>
    </w:r>
    <w:r>
      <w:instrText xml:space="preserve"> TITLE   \* MERGEFORMAT </w:instrText>
    </w:r>
    <w:r>
      <w:fldChar w:fldCharType="separate"/>
    </w:r>
    <w:r>
      <w:t>TAEDES504A Research and develop units of competency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BF3" w:rsidP="00216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29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6E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E3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38A"/>
    <w:pPr>
      <w:spacing w:before="360" w:after="60"/>
      <w:outlineLvl w:val="0"/>
    </w:pPr>
    <w:rPr>
      <w:sz w:val="32"/>
    </w:rPr>
  </w:style>
  <w:style w:type="paragraph" w:styleId="Heading2">
    <w:name w:val="heading 2"/>
    <w:basedOn w:val="HeadingBase"/>
    <w:next w:val="BodyText"/>
    <w:link w:val="Heading2Char"/>
    <w:qFormat/>
    <w:rsid w:val="0021638A"/>
    <w:pPr>
      <w:keepLines/>
      <w:spacing w:before="240" w:after="120"/>
      <w:outlineLvl w:val="1"/>
    </w:pPr>
    <w:rPr>
      <w:sz w:val="28"/>
      <w:szCs w:val="40"/>
    </w:rPr>
  </w:style>
  <w:style w:type="paragraph" w:styleId="Heading3">
    <w:name w:val="heading 3"/>
    <w:basedOn w:val="HeadingBase"/>
    <w:next w:val="BodyText"/>
    <w:link w:val="Heading3Char"/>
    <w:qFormat/>
    <w:rsid w:val="0021638A"/>
    <w:pPr>
      <w:spacing w:before="180" w:after="120"/>
      <w:outlineLvl w:val="2"/>
    </w:pPr>
    <w:rPr>
      <w:spacing w:val="-10"/>
      <w:kern w:val="32"/>
    </w:rPr>
  </w:style>
  <w:style w:type="paragraph" w:styleId="Heading4">
    <w:name w:val="heading 4"/>
    <w:basedOn w:val="HeadingBase"/>
    <w:next w:val="BodyText"/>
    <w:link w:val="Heading4Char"/>
    <w:qFormat/>
    <w:rsid w:val="0021638A"/>
    <w:pPr>
      <w:spacing w:before="160" w:after="120"/>
      <w:outlineLvl w:val="3"/>
    </w:pPr>
    <w:rPr>
      <w:sz w:val="22"/>
    </w:rPr>
  </w:style>
  <w:style w:type="paragraph" w:styleId="Heading5">
    <w:name w:val="heading 5"/>
    <w:basedOn w:val="HeadingBase"/>
    <w:next w:val="Normal"/>
    <w:link w:val="Heading5Char"/>
    <w:qFormat/>
    <w:rsid w:val="0021638A"/>
    <w:pPr>
      <w:spacing w:before="80"/>
      <w:outlineLvl w:val="4"/>
    </w:pPr>
    <w:rPr>
      <w:color w:val="918585"/>
      <w:sz w:val="20"/>
    </w:rPr>
  </w:style>
  <w:style w:type="paragraph" w:styleId="Heading6">
    <w:name w:val="heading 6"/>
    <w:basedOn w:val="HeadingBase"/>
    <w:next w:val="Normal"/>
    <w:link w:val="Heading6Char"/>
    <w:qFormat/>
    <w:rsid w:val="0021638A"/>
    <w:pPr>
      <w:spacing w:before="60"/>
      <w:outlineLvl w:val="5"/>
    </w:pPr>
    <w:rPr>
      <w:color w:val="918585"/>
      <w:sz w:val="20"/>
    </w:rPr>
  </w:style>
  <w:style w:type="paragraph" w:styleId="Heading7">
    <w:name w:val="heading 7"/>
    <w:basedOn w:val="Normal"/>
    <w:next w:val="Normal"/>
    <w:link w:val="Heading7Char"/>
    <w:qFormat/>
    <w:rsid w:val="0021638A"/>
    <w:pPr>
      <w:ind w:left="720"/>
      <w:outlineLvl w:val="6"/>
    </w:pPr>
    <w:rPr>
      <w:i/>
    </w:rPr>
  </w:style>
  <w:style w:type="paragraph" w:styleId="Heading8">
    <w:name w:val="heading 8"/>
    <w:basedOn w:val="Normal"/>
    <w:next w:val="Normal"/>
    <w:link w:val="Heading8Char"/>
    <w:qFormat/>
    <w:rsid w:val="0021638A"/>
    <w:pPr>
      <w:ind w:left="720"/>
      <w:outlineLvl w:val="7"/>
    </w:pPr>
    <w:rPr>
      <w:i/>
    </w:rPr>
  </w:style>
  <w:style w:type="paragraph" w:styleId="Heading9">
    <w:name w:val="heading 9"/>
    <w:basedOn w:val="Normal"/>
    <w:next w:val="Normal"/>
    <w:link w:val="Heading9Char"/>
    <w:qFormat/>
    <w:rsid w:val="0021638A"/>
    <w:pPr>
      <w:ind w:left="720"/>
      <w:outlineLvl w:val="8"/>
    </w:pPr>
    <w:rPr>
      <w:i/>
    </w:rPr>
  </w:style>
  <w:style w:type="character" w:default="1" w:styleId="DefaultParagraphFont">
    <w:name w:val="Default Paragraph Font"/>
    <w:uiPriority w:val="1"/>
    <w:unhideWhenUsed/>
    <w:rsid w:val="00216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38A"/>
  </w:style>
  <w:style w:type="character" w:customStyle="1" w:styleId="Heading1Char">
    <w:name w:val="Heading 1 Char"/>
    <w:link w:val="Heading1"/>
    <w:rsid w:val="0021638A"/>
    <w:rPr>
      <w:rFonts w:ascii="Times New Roman" w:eastAsia="Times New Roman" w:hAnsi="Times New Roman" w:cs="Times New Roman"/>
      <w:b/>
      <w:sz w:val="32"/>
      <w:szCs w:val="20"/>
      <w:lang w:eastAsia="en-US"/>
    </w:rPr>
  </w:style>
  <w:style w:type="paragraph" w:styleId="BodyText">
    <w:name w:val="Body Text"/>
    <w:basedOn w:val="Normal"/>
    <w:link w:val="BodyTextChar"/>
    <w:rsid w:val="0021638A"/>
    <w:pPr>
      <w:spacing w:before="120" w:after="120"/>
      <w:contextualSpacing/>
    </w:pPr>
    <w:rPr>
      <w:rFonts w:ascii="Times New Roman" w:hAnsi="Times New Roman"/>
      <w:sz w:val="24"/>
      <w:szCs w:val="22"/>
    </w:rPr>
  </w:style>
  <w:style w:type="character" w:customStyle="1" w:styleId="BodyTextChar">
    <w:name w:val="Body Text Char"/>
    <w:link w:val="BodyText"/>
    <w:rsid w:val="0021638A"/>
    <w:rPr>
      <w:rFonts w:ascii="Times New Roman" w:eastAsia="Times New Roman" w:hAnsi="Times New Roman" w:cs="Times New Roman"/>
      <w:sz w:val="24"/>
      <w:lang w:val="en-US" w:eastAsia="en-US"/>
    </w:rPr>
  </w:style>
  <w:style w:type="paragraph" w:styleId="Footer">
    <w:name w:val="footer"/>
    <w:basedOn w:val="Normal"/>
    <w:link w:val="FooterChar"/>
    <w:rsid w:val="00216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638A"/>
    <w:rPr>
      <w:rFonts w:ascii="Times New Roman" w:eastAsia="Times New Roman" w:hAnsi="Times New Roman" w:cs="Times New Roman"/>
      <w:sz w:val="16"/>
      <w:lang w:val="en-US" w:eastAsia="en-US"/>
    </w:rPr>
  </w:style>
  <w:style w:type="paragraph" w:styleId="ListBullet">
    <w:name w:val="List Bullet"/>
    <w:basedOn w:val="List"/>
    <w:rsid w:val="0021638A"/>
    <w:pPr>
      <w:numPr>
        <w:numId w:val="13"/>
      </w:numPr>
      <w:tabs>
        <w:tab w:val="clear" w:pos="340"/>
      </w:tabs>
      <w:spacing w:before="40" w:after="40"/>
    </w:pPr>
  </w:style>
  <w:style w:type="character" w:customStyle="1" w:styleId="SpecialBold">
    <w:name w:val="Special Bold"/>
    <w:rsid w:val="0021638A"/>
    <w:rPr>
      <w:b/>
      <w:spacing w:val="0"/>
    </w:rPr>
  </w:style>
  <w:style w:type="paragraph" w:styleId="ListBullet2">
    <w:name w:val="List Bullet 2"/>
    <w:basedOn w:val="List2"/>
    <w:rsid w:val="0021638A"/>
    <w:pPr>
      <w:numPr>
        <w:numId w:val="14"/>
      </w:numPr>
      <w:tabs>
        <w:tab w:val="clear" w:pos="680"/>
      </w:tabs>
    </w:pPr>
  </w:style>
  <w:style w:type="character" w:styleId="Emphasis">
    <w:name w:val="Emphasis"/>
    <w:qFormat/>
    <w:rsid w:val="0021638A"/>
    <w:rPr>
      <w:i/>
    </w:rPr>
  </w:style>
  <w:style w:type="paragraph" w:customStyle="1" w:styleId="SuperHeading">
    <w:name w:val="SuperHeading"/>
    <w:basedOn w:val="Normal"/>
    <w:rsid w:val="0021638A"/>
    <w:pPr>
      <w:spacing w:before="240" w:after="120"/>
      <w:outlineLvl w:val="0"/>
    </w:pPr>
    <w:rPr>
      <w:rFonts w:ascii="Times New Roman" w:hAnsi="Times New Roman"/>
      <w:b/>
      <w:sz w:val="28"/>
    </w:rPr>
  </w:style>
  <w:style w:type="paragraph" w:customStyle="1" w:styleId="AllowPageBreak">
    <w:name w:val="AllowPageBreak"/>
    <w:rsid w:val="00216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638A"/>
    <w:rPr>
      <w:b/>
      <w:i/>
      <w:u w:val="none"/>
    </w:rPr>
  </w:style>
  <w:style w:type="character" w:customStyle="1" w:styleId="Heading2Char">
    <w:name w:val="Heading 2 Char"/>
    <w:link w:val="Heading2"/>
    <w:rsid w:val="0021638A"/>
    <w:rPr>
      <w:rFonts w:ascii="Times New Roman" w:eastAsia="Times New Roman" w:hAnsi="Times New Roman" w:cs="Times New Roman"/>
      <w:b/>
      <w:sz w:val="28"/>
      <w:szCs w:val="40"/>
      <w:lang w:eastAsia="en-US"/>
    </w:rPr>
  </w:style>
  <w:style w:type="character" w:customStyle="1" w:styleId="Heading3Char">
    <w:name w:val="Heading 3 Char"/>
    <w:link w:val="Heading3"/>
    <w:rsid w:val="002163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638A"/>
    <w:rPr>
      <w:rFonts w:ascii="Times New Roman" w:eastAsia="Times New Roman" w:hAnsi="Times New Roman" w:cs="Times New Roman"/>
      <w:b/>
      <w:szCs w:val="20"/>
      <w:lang w:eastAsia="en-US"/>
    </w:rPr>
  </w:style>
  <w:style w:type="character" w:customStyle="1" w:styleId="Heading5Char">
    <w:name w:val="Heading 5 Char"/>
    <w:link w:val="Heading5"/>
    <w:rsid w:val="002163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6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38A"/>
    <w:rPr>
      <w:rFonts w:ascii="Courier New" w:eastAsia="Times New Roman" w:hAnsi="Courier New" w:cs="Times New Roman"/>
      <w:i/>
      <w:szCs w:val="20"/>
      <w:lang w:val="en-US" w:eastAsia="en-US"/>
    </w:rPr>
  </w:style>
  <w:style w:type="paragraph" w:customStyle="1" w:styleId="HeadingBase">
    <w:name w:val="Heading Base"/>
    <w:rsid w:val="00216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38A"/>
    <w:pPr>
      <w:tabs>
        <w:tab w:val="right" w:leader="dot" w:pos="9072"/>
      </w:tabs>
      <w:ind w:left="567"/>
    </w:pPr>
    <w:rPr>
      <w:szCs w:val="22"/>
    </w:rPr>
  </w:style>
  <w:style w:type="paragraph" w:customStyle="1" w:styleId="TOCBase">
    <w:name w:val="TOC Base"/>
    <w:rsid w:val="00216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38A"/>
    <w:pPr>
      <w:tabs>
        <w:tab w:val="right" w:leader="dot" w:pos="9072"/>
      </w:tabs>
      <w:spacing w:before="40" w:after="40"/>
      <w:ind w:left="284"/>
    </w:pPr>
    <w:rPr>
      <w:rFonts w:ascii="Times New Roman" w:hAnsi="Times New Roman"/>
    </w:rPr>
  </w:style>
  <w:style w:type="paragraph" w:styleId="TOC1">
    <w:name w:val="toc 1"/>
    <w:basedOn w:val="TOCBase"/>
    <w:next w:val="Normal"/>
    <w:rsid w:val="00216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38A"/>
    <w:pPr>
      <w:spacing w:before="5040"/>
      <w:jc w:val="center"/>
    </w:pPr>
    <w:rPr>
      <w:sz w:val="48"/>
      <w:szCs w:val="72"/>
      <w:lang w:val="en-US"/>
    </w:rPr>
  </w:style>
  <w:style w:type="character" w:customStyle="1" w:styleId="TitleChar">
    <w:name w:val="Title Char"/>
    <w:link w:val="Title"/>
    <w:rsid w:val="00216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38A"/>
    <w:pPr>
      <w:tabs>
        <w:tab w:val="left" w:pos="3600"/>
        <w:tab w:val="left" w:pos="3958"/>
      </w:tabs>
    </w:pPr>
  </w:style>
  <w:style w:type="paragraph" w:styleId="List">
    <w:name w:val="List"/>
    <w:basedOn w:val="BodyText"/>
    <w:next w:val="BodyText"/>
    <w:rsid w:val="0021638A"/>
    <w:pPr>
      <w:tabs>
        <w:tab w:val="left" w:pos="340"/>
      </w:tabs>
      <w:spacing w:before="60" w:after="60"/>
      <w:ind w:left="340" w:hanging="340"/>
    </w:pPr>
  </w:style>
  <w:style w:type="paragraph" w:customStyle="1" w:styleId="Note">
    <w:name w:val="Note"/>
    <w:basedOn w:val="BodyText"/>
    <w:rsid w:val="00216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38A"/>
    <w:pPr>
      <w:framePr w:wrap="auto" w:hAnchor="text" w:y="6049"/>
    </w:pPr>
    <w:rPr>
      <w:color w:val="000000"/>
      <w:sz w:val="40"/>
    </w:rPr>
  </w:style>
  <w:style w:type="paragraph" w:customStyle="1" w:styleId="TOCTitle">
    <w:name w:val="TOCTitle"/>
    <w:basedOn w:val="Heading1"/>
    <w:rsid w:val="0021638A"/>
    <w:pPr>
      <w:spacing w:after="240"/>
      <w:jc w:val="center"/>
      <w:outlineLvl w:val="9"/>
    </w:pPr>
    <w:rPr>
      <w:caps/>
    </w:rPr>
  </w:style>
  <w:style w:type="paragraph" w:customStyle="1" w:styleId="Version">
    <w:name w:val="Version"/>
    <w:rsid w:val="00216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38A"/>
    <w:pPr>
      <w:keepNext w:val="0"/>
      <w:tabs>
        <w:tab w:val="right" w:pos="4176"/>
      </w:tabs>
      <w:ind w:left="198" w:hanging="198"/>
    </w:pPr>
    <w:rPr>
      <w:rFonts w:ascii="Garamond" w:hAnsi="Garamond"/>
    </w:rPr>
  </w:style>
  <w:style w:type="paragraph" w:styleId="IndexHeading">
    <w:name w:val="index heading"/>
    <w:basedOn w:val="Normal"/>
    <w:next w:val="Index1"/>
    <w:semiHidden/>
    <w:rsid w:val="0021638A"/>
    <w:pPr>
      <w:spacing w:before="120" w:after="120"/>
    </w:pPr>
    <w:rPr>
      <w:rFonts w:ascii="Arial" w:hAnsi="Arial"/>
      <w:b/>
      <w:color w:val="918585"/>
      <w:sz w:val="24"/>
    </w:rPr>
  </w:style>
  <w:style w:type="paragraph" w:styleId="Header">
    <w:name w:val="header"/>
    <w:basedOn w:val="Normal"/>
    <w:link w:val="HeaderChar"/>
    <w:rsid w:val="00216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638A"/>
    <w:rPr>
      <w:rFonts w:ascii="Times New Roman" w:eastAsia="Times New Roman" w:hAnsi="Times New Roman" w:cs="Times New Roman"/>
      <w:sz w:val="16"/>
      <w:szCs w:val="20"/>
      <w:lang w:val="en-GB" w:eastAsia="en-US"/>
    </w:rPr>
  </w:style>
  <w:style w:type="paragraph" w:customStyle="1" w:styleId="Chapter">
    <w:name w:val="Chapter"/>
    <w:basedOn w:val="Normal"/>
    <w:rsid w:val="0021638A"/>
    <w:pPr>
      <w:spacing w:before="240"/>
    </w:pPr>
    <w:rPr>
      <w:rFonts w:ascii="Times New Roman" w:hAnsi="Times New Roman"/>
      <w:smallCaps/>
      <w:spacing w:val="80"/>
      <w:sz w:val="28"/>
    </w:rPr>
  </w:style>
  <w:style w:type="paragraph" w:customStyle="1" w:styleId="InChapter">
    <w:name w:val="InChapter"/>
    <w:basedOn w:val="Heading3"/>
    <w:rsid w:val="0021638A"/>
    <w:pPr>
      <w:spacing w:after="240"/>
      <w:outlineLvl w:val="9"/>
    </w:pPr>
    <w:rPr>
      <w:noProof/>
    </w:rPr>
  </w:style>
  <w:style w:type="paragraph" w:styleId="Index2">
    <w:name w:val="index 2"/>
    <w:basedOn w:val="Normal"/>
    <w:next w:val="Normal"/>
    <w:semiHidden/>
    <w:rsid w:val="0021638A"/>
    <w:pPr>
      <w:tabs>
        <w:tab w:val="right" w:pos="4176"/>
      </w:tabs>
      <w:ind w:left="568" w:hanging="284"/>
    </w:pPr>
    <w:rPr>
      <w:rFonts w:ascii="Garamond" w:hAnsi="Garamond"/>
    </w:rPr>
  </w:style>
  <w:style w:type="paragraph" w:customStyle="1" w:styleId="Byline">
    <w:name w:val="Byline"/>
    <w:rsid w:val="00216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38A"/>
    <w:pPr>
      <w:tabs>
        <w:tab w:val="clear" w:pos="3600"/>
        <w:tab w:val="clear" w:pos="3958"/>
      </w:tabs>
      <w:jc w:val="right"/>
    </w:pPr>
  </w:style>
  <w:style w:type="paragraph" w:styleId="Caption">
    <w:name w:val="caption"/>
    <w:basedOn w:val="BodyText"/>
    <w:next w:val="Normal"/>
    <w:qFormat/>
    <w:rsid w:val="0021638A"/>
    <w:pPr>
      <w:framePr w:w="2268" w:hSpace="181" w:vSpace="181" w:wrap="around" w:vAnchor="text" w:hAnchor="page" w:x="1135" w:y="285" w:anchorLock="1"/>
    </w:pPr>
    <w:rPr>
      <w:i/>
    </w:rPr>
  </w:style>
  <w:style w:type="paragraph" w:customStyle="1" w:styleId="MiniTOCTitle">
    <w:name w:val="MiniTOCTitle"/>
    <w:basedOn w:val="Heading4"/>
    <w:rsid w:val="0021638A"/>
    <w:pPr>
      <w:spacing w:before="240"/>
      <w:outlineLvl w:val="9"/>
    </w:pPr>
    <w:rPr>
      <w:noProof/>
      <w:sz w:val="24"/>
    </w:rPr>
  </w:style>
  <w:style w:type="paragraph" w:customStyle="1" w:styleId="MiniTOCItem">
    <w:name w:val="MiniTOCItem"/>
    <w:basedOn w:val="ListBullet"/>
    <w:rsid w:val="0021638A"/>
    <w:pPr>
      <w:numPr>
        <w:numId w:val="0"/>
      </w:numPr>
      <w:tabs>
        <w:tab w:val="right" w:leader="dot" w:pos="6521"/>
      </w:tabs>
      <w:spacing w:before="0" w:after="0"/>
    </w:pPr>
  </w:style>
  <w:style w:type="paragraph" w:customStyle="1" w:styleId="TOFTitle">
    <w:name w:val="TOFTitle"/>
    <w:basedOn w:val="TOCTitle"/>
    <w:rsid w:val="0021638A"/>
  </w:style>
  <w:style w:type="paragraph" w:styleId="TableofFigures">
    <w:name w:val="table of figures"/>
    <w:basedOn w:val="Normal"/>
    <w:next w:val="Normal"/>
    <w:semiHidden/>
    <w:rsid w:val="0021638A"/>
    <w:pPr>
      <w:tabs>
        <w:tab w:val="right" w:leader="dot" w:pos="9072"/>
      </w:tabs>
      <w:ind w:left="970" w:hanging="403"/>
    </w:pPr>
    <w:rPr>
      <w:rFonts w:ascii="Times New Roman" w:hAnsi="Times New Roman"/>
      <w:b/>
    </w:rPr>
  </w:style>
  <w:style w:type="paragraph" w:styleId="ListNumber">
    <w:name w:val="List Number"/>
    <w:basedOn w:val="List"/>
    <w:rsid w:val="0021638A"/>
    <w:pPr>
      <w:numPr>
        <w:numId w:val="11"/>
      </w:numPr>
    </w:pPr>
  </w:style>
  <w:style w:type="character" w:customStyle="1" w:styleId="WingdingSymbols">
    <w:name w:val="Wingding Symbols"/>
    <w:rsid w:val="0021638A"/>
    <w:rPr>
      <w:rFonts w:ascii="Wingdings" w:hAnsi="Wingdings"/>
    </w:rPr>
  </w:style>
  <w:style w:type="paragraph" w:customStyle="1" w:styleId="TableHeading">
    <w:name w:val="Table Heading"/>
    <w:basedOn w:val="HeadingBase"/>
    <w:rsid w:val="0021638A"/>
    <w:pPr>
      <w:keepLines/>
      <w:pBdr>
        <w:bottom w:val="single" w:sz="6" w:space="1" w:color="918585"/>
      </w:pBdr>
      <w:spacing w:before="240"/>
    </w:pPr>
  </w:style>
  <w:style w:type="character" w:customStyle="1" w:styleId="HotSpot">
    <w:name w:val="HotSpot"/>
    <w:rsid w:val="0021638A"/>
    <w:rPr>
      <w:color w:val="0033CC"/>
      <w:u w:val="none"/>
    </w:rPr>
  </w:style>
  <w:style w:type="paragraph" w:customStyle="1" w:styleId="BodyTextRight">
    <w:name w:val="Body Text Right"/>
    <w:basedOn w:val="BodyText"/>
    <w:rsid w:val="0021638A"/>
    <w:pPr>
      <w:spacing w:before="0" w:after="0"/>
      <w:jc w:val="right"/>
    </w:pPr>
  </w:style>
  <w:style w:type="paragraph" w:styleId="Index3">
    <w:name w:val="index 3"/>
    <w:basedOn w:val="ListNumber2"/>
    <w:next w:val="Normal"/>
    <w:semiHidden/>
    <w:rsid w:val="0021638A"/>
    <w:pPr>
      <w:numPr>
        <w:numId w:val="0"/>
      </w:numPr>
      <w:tabs>
        <w:tab w:val="right" w:leader="dot" w:pos="4176"/>
      </w:tabs>
    </w:pPr>
  </w:style>
  <w:style w:type="paragraph" w:styleId="ListNumber2">
    <w:name w:val="List Number 2"/>
    <w:basedOn w:val="List2"/>
    <w:rsid w:val="0021638A"/>
    <w:pPr>
      <w:numPr>
        <w:numId w:val="10"/>
      </w:numPr>
      <w:tabs>
        <w:tab w:val="clear" w:pos="1060"/>
      </w:tabs>
    </w:pPr>
  </w:style>
  <w:style w:type="paragraph" w:customStyle="1" w:styleId="MarginNote">
    <w:name w:val="Margin Note"/>
    <w:basedOn w:val="BodyText"/>
    <w:rsid w:val="00216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6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38A"/>
    <w:rPr>
      <w:sz w:val="32"/>
    </w:rPr>
  </w:style>
  <w:style w:type="paragraph" w:customStyle="1" w:styleId="HeadingProcedure">
    <w:name w:val="Heading Procedure"/>
    <w:basedOn w:val="HeadingBase"/>
    <w:next w:val="Normal"/>
    <w:rsid w:val="0021638A"/>
    <w:pPr>
      <w:tabs>
        <w:tab w:val="left" w:pos="0"/>
      </w:tabs>
      <w:spacing w:before="120" w:after="60"/>
    </w:pPr>
    <w:rPr>
      <w:i/>
      <w:color w:val="918585"/>
      <w:sz w:val="22"/>
    </w:rPr>
  </w:style>
  <w:style w:type="paragraph" w:customStyle="1" w:styleId="TableBodyText">
    <w:name w:val="Table Body Text"/>
    <w:basedOn w:val="BodyText"/>
    <w:rsid w:val="0021638A"/>
    <w:pPr>
      <w:spacing w:before="60" w:after="60"/>
    </w:pPr>
  </w:style>
  <w:style w:type="paragraph" w:styleId="ListContinue">
    <w:name w:val="List Continue"/>
    <w:basedOn w:val="List"/>
    <w:rsid w:val="0021638A"/>
    <w:pPr>
      <w:ind w:firstLine="0"/>
    </w:pPr>
  </w:style>
  <w:style w:type="paragraph" w:customStyle="1" w:styleId="ListNote">
    <w:name w:val="List Note"/>
    <w:basedOn w:val="List"/>
    <w:rsid w:val="0021638A"/>
    <w:pPr>
      <w:pBdr>
        <w:top w:val="single" w:sz="6" w:space="2" w:color="918585"/>
        <w:bottom w:val="single" w:sz="6" w:space="2" w:color="918585"/>
      </w:pBdr>
      <w:tabs>
        <w:tab w:val="left" w:pos="1021"/>
      </w:tabs>
      <w:ind w:firstLine="0"/>
    </w:pPr>
  </w:style>
  <w:style w:type="paragraph" w:customStyle="1" w:styleId="Warning">
    <w:name w:val="Warning"/>
    <w:basedOn w:val="BodyText"/>
    <w:rsid w:val="0021638A"/>
    <w:pPr>
      <w:shd w:val="clear" w:color="auto" w:fill="D9D9D9"/>
      <w:tabs>
        <w:tab w:val="left" w:pos="992"/>
      </w:tabs>
      <w:ind w:left="119" w:right="119"/>
    </w:pPr>
    <w:rPr>
      <w:sz w:val="20"/>
    </w:rPr>
  </w:style>
  <w:style w:type="paragraph" w:customStyle="1" w:styleId="MarginIcons">
    <w:name w:val="Margin Icons"/>
    <w:basedOn w:val="BodyText"/>
    <w:rsid w:val="002163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638A"/>
    <w:rPr>
      <w:rFonts w:ascii="Courier New" w:hAnsi="Courier New"/>
    </w:rPr>
  </w:style>
  <w:style w:type="paragraph" w:customStyle="1" w:styleId="NoteBullet">
    <w:name w:val="Note Bullet"/>
    <w:basedOn w:val="Note"/>
    <w:rsid w:val="0021638A"/>
    <w:pPr>
      <w:tabs>
        <w:tab w:val="clear" w:pos="680"/>
      </w:tabs>
      <w:spacing w:before="60" w:after="60"/>
    </w:pPr>
  </w:style>
  <w:style w:type="paragraph" w:customStyle="1" w:styleId="SubHeading2">
    <w:name w:val="SubHeading2"/>
    <w:basedOn w:val="HeadingBase"/>
    <w:rsid w:val="0021638A"/>
    <w:pPr>
      <w:spacing w:before="240" w:after="60"/>
    </w:pPr>
    <w:rPr>
      <w:sz w:val="20"/>
    </w:rPr>
  </w:style>
  <w:style w:type="paragraph" w:customStyle="1" w:styleId="SubHeading1">
    <w:name w:val="SubHeading1"/>
    <w:basedOn w:val="HeadingBase"/>
    <w:rsid w:val="0021638A"/>
    <w:pPr>
      <w:spacing w:before="240" w:after="60"/>
    </w:pPr>
    <w:rPr>
      <w:color w:val="918585"/>
      <w:sz w:val="22"/>
    </w:rPr>
  </w:style>
  <w:style w:type="paragraph" w:customStyle="1" w:styleId="SideHeading">
    <w:name w:val="Side Heading"/>
    <w:basedOn w:val="HeadingBase"/>
    <w:rsid w:val="00216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38A"/>
    <w:pPr>
      <w:numPr>
        <w:numId w:val="12"/>
      </w:numPr>
    </w:pPr>
  </w:style>
  <w:style w:type="paragraph" w:styleId="PlainText">
    <w:name w:val="Plain Text"/>
    <w:basedOn w:val="Normal"/>
    <w:link w:val="PlainTextChar"/>
    <w:rsid w:val="0021638A"/>
    <w:rPr>
      <w:sz w:val="20"/>
    </w:rPr>
  </w:style>
  <w:style w:type="character" w:customStyle="1" w:styleId="PlainTextChar">
    <w:name w:val="Plain Text Char"/>
    <w:basedOn w:val="DefaultParagraphFont"/>
    <w:link w:val="PlainText"/>
    <w:rsid w:val="0021638A"/>
    <w:rPr>
      <w:rFonts w:ascii="Courier New" w:eastAsia="Times New Roman" w:hAnsi="Courier New" w:cs="Times New Roman"/>
      <w:sz w:val="20"/>
      <w:szCs w:val="20"/>
      <w:lang w:val="en-US" w:eastAsia="en-US"/>
    </w:rPr>
  </w:style>
  <w:style w:type="character" w:customStyle="1" w:styleId="MenuOption">
    <w:name w:val="Menu Option"/>
    <w:rsid w:val="0021638A"/>
    <w:rPr>
      <w:b/>
      <w:smallCaps/>
    </w:rPr>
  </w:style>
  <w:style w:type="paragraph" w:customStyle="1" w:styleId="TableListNumber">
    <w:name w:val="Table List Number"/>
    <w:basedOn w:val="ListNumber"/>
    <w:rsid w:val="0021638A"/>
    <w:pPr>
      <w:numPr>
        <w:numId w:val="0"/>
      </w:numPr>
    </w:pPr>
  </w:style>
  <w:style w:type="paragraph" w:styleId="TOC4">
    <w:name w:val="toc 4"/>
    <w:basedOn w:val="TOCBase"/>
    <w:next w:val="Normal"/>
    <w:semiHidden/>
    <w:rsid w:val="0021638A"/>
    <w:pPr>
      <w:tabs>
        <w:tab w:val="right" w:leader="dot" w:pos="9071"/>
      </w:tabs>
      <w:ind w:left="1701"/>
    </w:pPr>
  </w:style>
  <w:style w:type="paragraph" w:customStyle="1" w:styleId="ListAlpha">
    <w:name w:val="List Alpha"/>
    <w:basedOn w:val="List"/>
    <w:rsid w:val="0021638A"/>
    <w:pPr>
      <w:numPr>
        <w:numId w:val="9"/>
      </w:numPr>
    </w:pPr>
  </w:style>
  <w:style w:type="paragraph" w:customStyle="1" w:styleId="ListAlpha2">
    <w:name w:val="List Alpha 2"/>
    <w:basedOn w:val="List2"/>
    <w:rsid w:val="0021638A"/>
    <w:pPr>
      <w:numPr>
        <w:numId w:val="8"/>
      </w:numPr>
    </w:pPr>
  </w:style>
  <w:style w:type="paragraph" w:styleId="List2">
    <w:name w:val="List 2"/>
    <w:basedOn w:val="BodyText"/>
    <w:rsid w:val="0021638A"/>
    <w:pPr>
      <w:tabs>
        <w:tab w:val="left" w:pos="680"/>
      </w:tabs>
      <w:spacing w:before="60" w:after="60"/>
      <w:ind w:left="680" w:hanging="340"/>
    </w:pPr>
  </w:style>
  <w:style w:type="paragraph" w:styleId="List3">
    <w:name w:val="List 3"/>
    <w:basedOn w:val="BodyText"/>
    <w:rsid w:val="0021638A"/>
    <w:pPr>
      <w:tabs>
        <w:tab w:val="left" w:pos="1021"/>
      </w:tabs>
      <w:spacing w:before="60" w:after="60"/>
      <w:ind w:left="1020" w:hanging="340"/>
    </w:pPr>
  </w:style>
  <w:style w:type="paragraph" w:styleId="List4">
    <w:name w:val="List 4"/>
    <w:basedOn w:val="BodyText"/>
    <w:rsid w:val="0021638A"/>
    <w:pPr>
      <w:tabs>
        <w:tab w:val="left" w:pos="1361"/>
      </w:tabs>
      <w:spacing w:before="60" w:after="60"/>
      <w:ind w:left="1361" w:hanging="340"/>
    </w:pPr>
  </w:style>
  <w:style w:type="paragraph" w:styleId="List5">
    <w:name w:val="List 5"/>
    <w:basedOn w:val="BodyText"/>
    <w:rsid w:val="0021638A"/>
    <w:pPr>
      <w:tabs>
        <w:tab w:val="left" w:pos="1701"/>
      </w:tabs>
      <w:spacing w:before="60" w:after="60"/>
      <w:ind w:left="1701" w:hanging="340"/>
    </w:pPr>
  </w:style>
  <w:style w:type="paragraph" w:styleId="ListBullet3">
    <w:name w:val="List Bullet 3"/>
    <w:basedOn w:val="List3"/>
    <w:rsid w:val="0021638A"/>
    <w:pPr>
      <w:numPr>
        <w:numId w:val="15"/>
      </w:numPr>
      <w:tabs>
        <w:tab w:val="clear" w:pos="1021"/>
      </w:tabs>
      <w:ind w:left="1037" w:hanging="357"/>
    </w:pPr>
  </w:style>
  <w:style w:type="paragraph" w:styleId="ListBullet4">
    <w:name w:val="List Bullet 4"/>
    <w:basedOn w:val="List4"/>
    <w:rsid w:val="0021638A"/>
    <w:pPr>
      <w:numPr>
        <w:numId w:val="3"/>
      </w:numPr>
    </w:pPr>
  </w:style>
  <w:style w:type="paragraph" w:styleId="ListBullet5">
    <w:name w:val="List Bullet 5"/>
    <w:basedOn w:val="List5"/>
    <w:rsid w:val="0021638A"/>
    <w:pPr>
      <w:numPr>
        <w:numId w:val="4"/>
      </w:numPr>
    </w:pPr>
  </w:style>
  <w:style w:type="paragraph" w:styleId="ListContinue2">
    <w:name w:val="List Continue 2"/>
    <w:basedOn w:val="List2"/>
    <w:rsid w:val="0021638A"/>
    <w:pPr>
      <w:ind w:firstLine="0"/>
    </w:pPr>
  </w:style>
  <w:style w:type="paragraph" w:styleId="ListContinue3">
    <w:name w:val="List Continue 3"/>
    <w:basedOn w:val="List3"/>
    <w:rsid w:val="0021638A"/>
    <w:pPr>
      <w:ind w:left="1021" w:firstLine="0"/>
    </w:pPr>
  </w:style>
  <w:style w:type="paragraph" w:styleId="ListContinue4">
    <w:name w:val="List Continue 4"/>
    <w:basedOn w:val="List4"/>
    <w:rsid w:val="0021638A"/>
    <w:pPr>
      <w:ind w:firstLine="0"/>
    </w:pPr>
  </w:style>
  <w:style w:type="paragraph" w:styleId="ListContinue5">
    <w:name w:val="List Continue 5"/>
    <w:basedOn w:val="List5"/>
    <w:rsid w:val="0021638A"/>
    <w:pPr>
      <w:ind w:firstLine="0"/>
    </w:pPr>
  </w:style>
  <w:style w:type="paragraph" w:styleId="ListNumber3">
    <w:name w:val="List Number 3"/>
    <w:basedOn w:val="List3"/>
    <w:rsid w:val="0021638A"/>
    <w:pPr>
      <w:numPr>
        <w:numId w:val="5"/>
      </w:numPr>
    </w:pPr>
  </w:style>
  <w:style w:type="paragraph" w:styleId="ListNumber4">
    <w:name w:val="List Number 4"/>
    <w:basedOn w:val="List4"/>
    <w:rsid w:val="0021638A"/>
    <w:pPr>
      <w:numPr>
        <w:numId w:val="6"/>
      </w:numPr>
    </w:pPr>
  </w:style>
  <w:style w:type="paragraph" w:styleId="ListNumber5">
    <w:name w:val="List Number 5"/>
    <w:basedOn w:val="List5"/>
    <w:rsid w:val="0021638A"/>
    <w:pPr>
      <w:numPr>
        <w:numId w:val="7"/>
      </w:numPr>
    </w:pPr>
  </w:style>
  <w:style w:type="paragraph" w:styleId="BlockText">
    <w:name w:val="Block Text"/>
    <w:basedOn w:val="Normal"/>
    <w:rsid w:val="0021638A"/>
    <w:pPr>
      <w:spacing w:after="120"/>
      <w:ind w:left="1440" w:right="1440"/>
    </w:pPr>
  </w:style>
  <w:style w:type="character" w:customStyle="1" w:styleId="Subscript">
    <w:name w:val="Subscript"/>
    <w:rsid w:val="0021638A"/>
    <w:rPr>
      <w:sz w:val="16"/>
      <w:vertAlign w:val="subscript"/>
    </w:rPr>
  </w:style>
  <w:style w:type="character" w:customStyle="1" w:styleId="Superscript">
    <w:name w:val="Superscript"/>
    <w:rsid w:val="0021638A"/>
    <w:rPr>
      <w:sz w:val="16"/>
      <w:vertAlign w:val="superscript"/>
    </w:rPr>
  </w:style>
  <w:style w:type="character" w:customStyle="1" w:styleId="Symbols">
    <w:name w:val="Symbols"/>
    <w:rsid w:val="0021638A"/>
    <w:rPr>
      <w:rFonts w:ascii="Symbol" w:hAnsi="Symbol"/>
    </w:rPr>
  </w:style>
  <w:style w:type="character" w:customStyle="1" w:styleId="MenuOptions">
    <w:name w:val="Menu Options"/>
    <w:rsid w:val="0021638A"/>
    <w:rPr>
      <w:rFonts w:ascii="Arial Narrow" w:hAnsi="Arial Narrow"/>
      <w:smallCaps/>
    </w:rPr>
  </w:style>
  <w:style w:type="character" w:customStyle="1" w:styleId="Buttons">
    <w:name w:val="Buttons"/>
    <w:rsid w:val="0021638A"/>
    <w:rPr>
      <w:b/>
    </w:rPr>
  </w:style>
  <w:style w:type="character" w:customStyle="1" w:styleId="Underlined">
    <w:name w:val="Underlined"/>
    <w:rsid w:val="0021638A"/>
    <w:rPr>
      <w:u w:val="single"/>
    </w:rPr>
  </w:style>
  <w:style w:type="paragraph" w:customStyle="1" w:styleId="TableBodyTextRight">
    <w:name w:val="Table Body Text Right"/>
    <w:basedOn w:val="TableBodyText"/>
    <w:rsid w:val="0021638A"/>
    <w:pPr>
      <w:widowControl w:val="0"/>
      <w:autoSpaceDE w:val="0"/>
      <w:autoSpaceDN w:val="0"/>
      <w:adjustRightInd w:val="0"/>
      <w:jc w:val="right"/>
    </w:pPr>
    <w:rPr>
      <w:rFonts w:cs="Arial"/>
      <w:szCs w:val="18"/>
    </w:rPr>
  </w:style>
  <w:style w:type="paragraph" w:customStyle="1" w:styleId="CopyrightText">
    <w:name w:val="Copyright Text"/>
    <w:basedOn w:val="BodyText"/>
    <w:rsid w:val="0021638A"/>
    <w:rPr>
      <w:sz w:val="18"/>
    </w:rPr>
  </w:style>
  <w:style w:type="paragraph" w:customStyle="1" w:styleId="BodySmallRight">
    <w:name w:val="Body Small Right"/>
    <w:basedOn w:val="BodyTextRight"/>
    <w:rsid w:val="0021638A"/>
    <w:rPr>
      <w:sz w:val="18"/>
      <w:szCs w:val="18"/>
    </w:rPr>
  </w:style>
  <w:style w:type="paragraph" w:customStyle="1" w:styleId="MarginEdition">
    <w:name w:val="Margin Edition"/>
    <w:basedOn w:val="MarginNote"/>
    <w:rsid w:val="0021638A"/>
    <w:pPr>
      <w:spacing w:before="0" w:after="0"/>
    </w:pPr>
    <w:rPr>
      <w:rFonts w:ascii="Times New Roman" w:hAnsi="Times New Roman"/>
      <w:color w:val="999999"/>
    </w:rPr>
  </w:style>
  <w:style w:type="paragraph" w:customStyle="1" w:styleId="Spacer">
    <w:name w:val="Spacer"/>
    <w:basedOn w:val="Normal"/>
    <w:rsid w:val="0021638A"/>
    <w:rPr>
      <w:sz w:val="2"/>
      <w:szCs w:val="2"/>
    </w:rPr>
  </w:style>
  <w:style w:type="character" w:customStyle="1" w:styleId="Small">
    <w:name w:val="Small"/>
    <w:rsid w:val="0021638A"/>
    <w:rPr>
      <w:sz w:val="16"/>
    </w:rPr>
  </w:style>
  <w:style w:type="paragraph" w:customStyle="1" w:styleId="WideTable">
    <w:name w:val="Wide Table"/>
    <w:basedOn w:val="Normal"/>
    <w:rsid w:val="0021638A"/>
    <w:pPr>
      <w:ind w:left="-1418"/>
    </w:pPr>
    <w:rPr>
      <w:sz w:val="2"/>
      <w:szCs w:val="2"/>
    </w:rPr>
  </w:style>
  <w:style w:type="character" w:styleId="PageNumber">
    <w:name w:val="page number"/>
    <w:rsid w:val="0021638A"/>
  </w:style>
  <w:style w:type="paragraph" w:styleId="Quote">
    <w:name w:val="Quote"/>
    <w:basedOn w:val="Heading1"/>
    <w:link w:val="QuoteChar"/>
    <w:qFormat/>
    <w:rsid w:val="0021638A"/>
    <w:rPr>
      <w:b w:val="0"/>
      <w:sz w:val="72"/>
      <w:szCs w:val="72"/>
      <w:lang w:val="en-NZ"/>
    </w:rPr>
  </w:style>
  <w:style w:type="character" w:customStyle="1" w:styleId="QuoteChar">
    <w:name w:val="Quote Char"/>
    <w:link w:val="Quote"/>
    <w:rsid w:val="00216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38A"/>
    <w:pPr>
      <w:pageBreakBefore/>
    </w:pPr>
  </w:style>
  <w:style w:type="paragraph" w:customStyle="1" w:styleId="Border">
    <w:name w:val="Border"/>
    <w:basedOn w:val="Normal"/>
    <w:qFormat/>
    <w:rsid w:val="0021638A"/>
    <w:pPr>
      <w:pBdr>
        <w:top w:val="single" w:sz="18" w:space="1" w:color="auto"/>
      </w:pBdr>
    </w:pPr>
    <w:rPr>
      <w:rFonts w:ascii="Times New Roman" w:hAnsi="Times New Roman"/>
      <w:color w:val="FFFFFF"/>
      <w:sz w:val="2"/>
    </w:rPr>
  </w:style>
  <w:style w:type="character" w:styleId="IntenseEmphasis">
    <w:name w:val="Intense Emphasis"/>
    <w:uiPriority w:val="21"/>
    <w:qFormat/>
    <w:rsid w:val="0021638A"/>
    <w:rPr>
      <w:b/>
      <w:bCs/>
      <w:i/>
      <w:iCs/>
      <w:color w:val="auto"/>
    </w:rPr>
  </w:style>
  <w:style w:type="paragraph" w:styleId="IntenseQuote">
    <w:name w:val="Intense Quote"/>
    <w:basedOn w:val="Normal"/>
    <w:next w:val="Normal"/>
    <w:link w:val="IntenseQuoteChar"/>
    <w:uiPriority w:val="30"/>
    <w:qFormat/>
    <w:rsid w:val="002163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638A"/>
    <w:rPr>
      <w:rFonts w:ascii="Courier New" w:eastAsia="Times New Roman" w:hAnsi="Courier New" w:cs="Times New Roman"/>
      <w:b/>
      <w:bCs/>
      <w:i/>
      <w:iCs/>
      <w:szCs w:val="20"/>
      <w:lang w:val="en-US" w:eastAsia="en-US"/>
    </w:rPr>
  </w:style>
  <w:style w:type="character" w:styleId="SubtleReference">
    <w:name w:val="Subtle Reference"/>
    <w:uiPriority w:val="31"/>
    <w:qFormat/>
    <w:rsid w:val="0021638A"/>
    <w:rPr>
      <w:smallCaps/>
      <w:color w:val="auto"/>
      <w:u w:val="single"/>
    </w:rPr>
  </w:style>
  <w:style w:type="character" w:styleId="IntenseReference">
    <w:name w:val="Intense Reference"/>
    <w:uiPriority w:val="32"/>
    <w:qFormat/>
    <w:rsid w:val="0021638A"/>
    <w:rPr>
      <w:b/>
      <w:bCs/>
      <w:smallCaps/>
      <w:color w:val="auto"/>
      <w:spacing w:val="5"/>
      <w:u w:val="single"/>
    </w:rPr>
  </w:style>
  <w:style w:type="paragraph" w:customStyle="1" w:styleId="2ColumnHeading">
    <w:name w:val="2Column Heading"/>
    <w:basedOn w:val="BodyText"/>
    <w:qFormat/>
    <w:rsid w:val="0021638A"/>
    <w:pPr>
      <w:spacing w:after="60"/>
      <w:ind w:left="-2268"/>
    </w:pPr>
    <w:rPr>
      <w:b/>
    </w:rPr>
  </w:style>
  <w:style w:type="paragraph" w:customStyle="1" w:styleId="Heading1TOC">
    <w:name w:val="Heading1 TOC"/>
    <w:basedOn w:val="Normal"/>
    <w:qFormat/>
    <w:rsid w:val="0021638A"/>
    <w:pPr>
      <w:spacing w:before="240" w:after="120"/>
    </w:pPr>
    <w:rPr>
      <w:rFonts w:ascii="Times New Roman" w:hAnsi="Times New Roman"/>
      <w:b/>
      <w:sz w:val="32"/>
    </w:rPr>
  </w:style>
  <w:style w:type="paragraph" w:customStyle="1" w:styleId="Heading2TOC">
    <w:name w:val="Heading2 TOC"/>
    <w:basedOn w:val="Normal"/>
    <w:qFormat/>
    <w:rsid w:val="0021638A"/>
    <w:pPr>
      <w:spacing w:before="240" w:after="60"/>
    </w:pPr>
    <w:rPr>
      <w:rFonts w:ascii="Times New Roman" w:hAnsi="Times New Roman"/>
      <w:b/>
      <w:sz w:val="28"/>
    </w:rPr>
  </w:style>
  <w:style w:type="character" w:customStyle="1" w:styleId="Underline">
    <w:name w:val="Underline"/>
    <w:qFormat/>
    <w:rsid w:val="0021638A"/>
    <w:rPr>
      <w:u w:val="single"/>
    </w:rPr>
  </w:style>
  <w:style w:type="paragraph" w:styleId="BalloonText">
    <w:name w:val="Balloon Text"/>
    <w:basedOn w:val="Normal"/>
    <w:link w:val="BalloonTextChar"/>
    <w:rsid w:val="0021638A"/>
    <w:rPr>
      <w:rFonts w:ascii="Tahoma" w:hAnsi="Tahoma" w:cs="Tahoma"/>
      <w:sz w:val="16"/>
      <w:szCs w:val="16"/>
    </w:rPr>
  </w:style>
  <w:style w:type="character" w:customStyle="1" w:styleId="BalloonTextChar">
    <w:name w:val="Balloon Text Char"/>
    <w:link w:val="BalloonText"/>
    <w:rsid w:val="00216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3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63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8286</Characters>
  <Application>Microsoft Office Word</Application>
  <DocSecurity>0</DocSecurity>
  <Lines>262</Lines>
  <Paragraphs>161</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TAEDES504A Research and develop units of competency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