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0C3" w:rsidP="00AC50C3">
      <w:pPr>
        <w:pStyle w:val="Title"/>
      </w:pPr>
      <w:r>
        <w:fldChar w:fldCharType="begin"/>
      </w:r>
      <w:r>
        <w:instrText xml:space="preserve"> TITLE   \* MERGEFORMAT </w:instrText>
      </w:r>
      <w:r>
        <w:fldChar w:fldCharType="separate"/>
      </w:r>
      <w:r>
        <w:t>TAEDES502A Design and develop learning resources</w:t>
      </w:r>
      <w:r>
        <w:fldChar w:fldCharType="end"/>
      </w:r>
    </w:p>
    <w:p w:rsidR="00AC50C3" w:rsidP="00AC50C3">
      <w:pPr>
        <w:pStyle w:val="Version"/>
        <w:sectPr w:rsidSect="009F1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C32" w:rsidP="009F1C32">
      <w:pPr>
        <w:pStyle w:val="SuperHeading"/>
      </w:pPr>
      <w:r w:rsidRPr="009F1C32">
        <w:t>TAEDES502A Design and develop learning resources</w:t>
      </w:r>
    </w:p>
    <w:p w:rsidR="00000000" w:rsidRPr="009F1C32" w:rsidP="009F1C32">
      <w:pPr>
        <w:pStyle w:val="Heading1"/>
      </w:pPr>
      <w:bookmarkStart w:id="1" w:name="O_358721"/>
      <w:bookmarkEnd w:id="1"/>
      <w:r w:rsidRPr="009F1C32">
        <w:t>Modification History</w:t>
      </w:r>
    </w:p>
    <w:tbl>
      <w:tblPr>
        <w:tblW w:w="0" w:type="auto"/>
        <w:tblCellMar>
          <w:left w:w="62" w:type="dxa"/>
          <w:right w:w="62" w:type="dxa"/>
        </w:tblCellMar>
        <w:tblLook w:val="0000"/>
      </w:tblPr>
      <w:tblGrid>
        <w:gridCol w:w="1476"/>
        <w:gridCol w:w="7720"/>
      </w:tblGrid>
      <w:tr w:rsidTr="00AC5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1C32" w:rsidP="009F1C32">
            <w:pPr>
              <w:pStyle w:val="BodyText"/>
            </w:pPr>
            <w:r w:rsidRPr="009F1C32">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9F1C32">
            <w:pPr>
              <w:pStyle w:val="BodyText"/>
              <w:rPr>
                <w:lang w:val="en-NZ"/>
              </w:rPr>
            </w:pPr>
            <w:r w:rsidRPr="009F1C32">
              <w:rPr>
                <w:rStyle w:val="SpecialBold"/>
              </w:rPr>
              <w:t>Comments</w:t>
            </w:r>
          </w:p>
        </w:tc>
      </w:tr>
      <w:tr w:rsidTr="00AC5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C32">
            <w:pPr>
              <w:pStyle w:val="BodyText"/>
              <w:rPr>
                <w:lang w:val="en-NZ"/>
              </w:rPr>
            </w:pPr>
            <w:r w:rsidRPr="009F1C32">
              <w:t>TAEDES502A</w:t>
            </w:r>
          </w:p>
        </w:tc>
        <w:tc>
          <w:tcPr>
            <w:tcW w:w="0" w:type="auto"/>
            <w:tcBorders>
              <w:top w:val="nil"/>
              <w:left w:val="nil"/>
              <w:bottom w:val="nil"/>
              <w:right w:val="nil"/>
            </w:tcBorders>
            <w:tcMar>
              <w:top w:w="0" w:type="dxa"/>
              <w:left w:w="62" w:type="dxa"/>
              <w:bottom w:w="0" w:type="dxa"/>
              <w:right w:w="62" w:type="dxa"/>
            </w:tcMar>
          </w:tcPr>
          <w:p w:rsidR="00000000" w:rsidRPr="009F1C32" w:rsidP="009F1C32">
            <w:pPr>
              <w:pStyle w:val="BodyText"/>
            </w:pPr>
            <w:r w:rsidRPr="009F1C32">
              <w:t xml:space="preserve">Released with </w:t>
            </w:r>
            <w:r w:rsidRPr="009F1C32">
              <w:rPr>
                <w:rStyle w:val="Emphasis"/>
              </w:rPr>
              <w:t>TAE10 Training and Education Training Package version 2.0</w:t>
            </w:r>
          </w:p>
        </w:tc>
      </w:tr>
    </w:tbl>
    <w:p w:rsidR="00000000" w:rsidRPr="009F1C32" w:rsidP="009F1C32">
      <w:pPr>
        <w:pStyle w:val="BodyText"/>
      </w:pPr>
    </w:p>
    <w:p w:rsidR="00000000" w:rsidRPr="009F1C32" w:rsidP="009F1C32">
      <w:pPr>
        <w:pStyle w:val="AllowPageBreak"/>
      </w:pPr>
    </w:p>
    <w:p w:rsidR="00000000" w:rsidRPr="009F1C32" w:rsidP="009F1C32">
      <w:pPr>
        <w:pStyle w:val="Heading1"/>
      </w:pPr>
      <w:bookmarkStart w:id="2" w:name="O_358722"/>
      <w:bookmarkEnd w:id="2"/>
      <w:r w:rsidRPr="009F1C32">
        <w:t>Unit Descriptor</w:t>
      </w:r>
    </w:p>
    <w:p w:rsidR="00000000" w:rsidRPr="009F1C32" w:rsidP="009F1C32">
      <w:pPr>
        <w:pStyle w:val="BodyText"/>
      </w:pPr>
      <w:r w:rsidRPr="009F1C32">
        <w:t>This unit describes the performance outcomes, skills and knowledge required to design and develop resources to support the learning process.</w:t>
      </w:r>
    </w:p>
    <w:p w:rsidR="00000000" w:rsidRPr="009F1C32" w:rsidP="009F1C32">
      <w:pPr>
        <w:pStyle w:val="AllowPageBreak"/>
      </w:pPr>
    </w:p>
    <w:p w:rsidR="00000000" w:rsidRPr="009F1C32" w:rsidP="009F1C32">
      <w:pPr>
        <w:pStyle w:val="Heading1"/>
      </w:pPr>
      <w:bookmarkStart w:id="3" w:name="O_358723"/>
      <w:bookmarkEnd w:id="3"/>
      <w:r w:rsidRPr="009F1C32">
        <w:t>Application of the Unit</w:t>
      </w:r>
    </w:p>
    <w:p w:rsidR="00000000" w:rsidRPr="009F1C32" w:rsidP="009F1C32">
      <w:pPr>
        <w:pStyle w:val="BodyText"/>
      </w:pPr>
      <w:r w:rsidRPr="009F1C32">
        <w:t>This unit typically applies to those involved in resource development.</w:t>
      </w:r>
    </w:p>
    <w:p w:rsidR="00000000" w:rsidRPr="009F1C32" w:rsidP="009F1C32">
      <w:pPr>
        <w:pStyle w:val="AllowPageBreak"/>
      </w:pPr>
    </w:p>
    <w:p w:rsidR="00000000" w:rsidRPr="009F1C32" w:rsidP="009F1C32">
      <w:pPr>
        <w:pStyle w:val="Heading1"/>
      </w:pPr>
      <w:bookmarkStart w:id="4" w:name="O_358724"/>
      <w:bookmarkEnd w:id="4"/>
      <w:r w:rsidRPr="009F1C32">
        <w:t>Licensing/Regulatory Information</w:t>
      </w:r>
    </w:p>
    <w:p w:rsidR="00000000" w:rsidRPr="009F1C32" w:rsidP="009F1C32">
      <w:pPr>
        <w:pStyle w:val="BodyText"/>
      </w:pPr>
      <w:r w:rsidRPr="009F1C32">
        <w:t>Not applicable.</w:t>
      </w:r>
    </w:p>
    <w:p w:rsidR="00000000" w:rsidRPr="009F1C32" w:rsidP="009F1C32">
      <w:pPr>
        <w:pStyle w:val="AllowPageBreak"/>
      </w:pPr>
    </w:p>
    <w:p w:rsidR="00000000" w:rsidRPr="009F1C32" w:rsidP="009F1C32">
      <w:pPr>
        <w:pStyle w:val="Heading1"/>
      </w:pPr>
      <w:bookmarkStart w:id="5" w:name="O_358725"/>
      <w:bookmarkEnd w:id="5"/>
      <w:r w:rsidRPr="009F1C32">
        <w:t>Pre-Requisites</w:t>
      </w:r>
    </w:p>
    <w:p w:rsidR="00000000" w:rsidRPr="009F1C32" w:rsidP="009F1C32">
      <w:pPr>
        <w:pStyle w:val="BodyText"/>
      </w:pPr>
      <w:r w:rsidRPr="009F1C32">
        <w:t>Not applicable.</w:t>
      </w:r>
    </w:p>
    <w:p w:rsidR="00000000" w:rsidRPr="009F1C32" w:rsidP="009F1C32">
      <w:pPr>
        <w:pStyle w:val="AllowPageBreak"/>
      </w:pPr>
    </w:p>
    <w:p w:rsidR="00000000" w:rsidRPr="009F1C32" w:rsidP="009F1C32">
      <w:pPr>
        <w:pStyle w:val="Heading1"/>
      </w:pPr>
      <w:bookmarkStart w:id="6" w:name="O_358726"/>
      <w:bookmarkEnd w:id="6"/>
      <w:r w:rsidRPr="009F1C32">
        <w:t>Employability Skills Information</w:t>
      </w:r>
    </w:p>
    <w:p w:rsidR="00000000" w:rsidRPr="009F1C32" w:rsidP="009F1C32">
      <w:pPr>
        <w:pStyle w:val="BodyText"/>
      </w:pPr>
      <w:r w:rsidRPr="009F1C32">
        <w:t>This unit contains employability skills.</w:t>
      </w:r>
    </w:p>
    <w:p w:rsidR="00000000" w:rsidRPr="009F1C32" w:rsidP="009F1C32">
      <w:pPr>
        <w:pStyle w:val="AllowPageBreak"/>
      </w:pPr>
    </w:p>
    <w:p w:rsidR="00000000" w:rsidRPr="009F1C32" w:rsidP="009F1C32">
      <w:pPr>
        <w:pStyle w:val="Heading1"/>
      </w:pPr>
      <w:bookmarkStart w:id="7" w:name="O_358727"/>
      <w:bookmarkEnd w:id="7"/>
      <w:r w:rsidRPr="009F1C32">
        <w:t>Elements and Performance Criteria P</w:t>
      </w:r>
      <w:r w:rsidRPr="009F1C32">
        <w:t>re-Content</w:t>
      </w:r>
    </w:p>
    <w:tbl>
      <w:tblPr>
        <w:tblW w:w="9354" w:type="dxa"/>
        <w:tblLayout w:type="fixed"/>
        <w:tblCellMar>
          <w:left w:w="62" w:type="dxa"/>
          <w:right w:w="62" w:type="dxa"/>
        </w:tblCellMar>
        <w:tblLook w:val="0000"/>
      </w:tblPr>
      <w:tblGrid>
        <w:gridCol w:w="2592"/>
        <w:gridCol w:w="6762"/>
      </w:tblGrid>
      <w:tr w:rsidTr="009F1C32">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9F1C32" w:rsidP="009F1C32">
            <w:pPr>
              <w:pStyle w:val="BodyText"/>
            </w:pPr>
            <w:r w:rsidRPr="009F1C32">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9F1C32">
            <w:pPr>
              <w:pStyle w:val="BodyText"/>
              <w:rPr>
                <w:lang w:val="en-NZ"/>
              </w:rPr>
            </w:pPr>
            <w:r w:rsidRPr="009F1C32">
              <w:rPr>
                <w:rStyle w:val="SpecialBold"/>
              </w:rPr>
              <w:t>PERFORMANCE CRITERIA</w:t>
            </w:r>
          </w:p>
        </w:tc>
      </w:tr>
      <w:tr w:rsidTr="009F1C3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9F1C32" w:rsidP="009F1C32">
            <w:pPr>
              <w:pStyle w:val="BodyText"/>
            </w:pPr>
            <w:r w:rsidRPr="009F1C32">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9F1C32" w:rsidP="009F1C32">
            <w:pPr>
              <w:pStyle w:val="BodyText"/>
            </w:pPr>
            <w:r w:rsidRPr="009F1C32">
              <w:rPr>
                <w:rStyle w:val="Emphasis"/>
              </w:rPr>
              <w:t xml:space="preserve">Performance criteria describe the performance needed to demonstrate achievement of the element. Where bold italicised text is used, </w:t>
            </w:r>
            <w:r w:rsidRPr="009F1C32">
              <w:rPr>
                <w:rStyle w:val="Emphasis"/>
              </w:rPr>
              <w:t>further information is detailed in the required skills and knowledge section and the range statement. Assessment of performance is to be consistent with the evidence guide.</w:t>
            </w:r>
          </w:p>
        </w:tc>
      </w:tr>
    </w:tbl>
    <w:p w:rsidR="00000000" w:rsidRPr="009F1C32" w:rsidP="009F1C32">
      <w:pPr>
        <w:pStyle w:val="BodyText"/>
      </w:pPr>
    </w:p>
    <w:p w:rsidR="00000000" w:rsidRPr="009F1C32" w:rsidP="009F1C32">
      <w:pPr>
        <w:pStyle w:val="AllowPageBreak"/>
      </w:pPr>
    </w:p>
    <w:p w:rsidR="00000000" w:rsidRPr="009F1C32" w:rsidP="009F1C32">
      <w:pPr>
        <w:pStyle w:val="Heading1"/>
      </w:pPr>
      <w:bookmarkStart w:id="8" w:name="O_358728"/>
      <w:bookmarkEnd w:id="8"/>
      <w:r w:rsidRPr="009F1C32">
        <w:t>Elements and Performance Criteria</w:t>
      </w:r>
    </w:p>
    <w:tbl>
      <w:tblPr>
        <w:tblW w:w="0" w:type="auto"/>
        <w:tblLayout w:type="fixed"/>
        <w:tblCellMar>
          <w:left w:w="62" w:type="dxa"/>
          <w:right w:w="62" w:type="dxa"/>
        </w:tblCellMar>
        <w:tblLook w:val="0000"/>
      </w:tblPr>
      <w:tblGrid>
        <w:gridCol w:w="2553"/>
        <w:gridCol w:w="6387"/>
      </w:tblGrid>
      <w:tr w:rsidTr="009F1C32">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t>1. Research the learning resou</w:t>
            </w:r>
            <w:r w:rsidRPr="009F1C32">
              <w:t>rce requirements</w:t>
            </w:r>
          </w:p>
        </w:tc>
        <w:tc>
          <w:tcPr>
            <w:tcW w:w="6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BodyText"/>
            </w:pPr>
            <w:r w:rsidRPr="009F1C32">
              <w:t xml:space="preserve">1.1 Clarify with the client the </w:t>
            </w:r>
            <w:r w:rsidRPr="009F1C32">
              <w:rPr>
                <w:rStyle w:val="BoldandItalics"/>
              </w:rPr>
              <w:t>brief, focus</w:t>
            </w:r>
            <w:r w:rsidRPr="009F1C32">
              <w:t xml:space="preserve"> and </w:t>
            </w:r>
            <w:r w:rsidRPr="009F1C32">
              <w:rPr>
                <w:rStyle w:val="BoldandItalics"/>
              </w:rPr>
              <w:t>type of learning resource</w:t>
            </w:r>
          </w:p>
          <w:p w:rsidR="00000000" w:rsidRPr="009F1C32" w:rsidP="009F1C32">
            <w:pPr>
              <w:pStyle w:val="BodyText"/>
            </w:pPr>
            <w:r w:rsidRPr="009F1C32">
              <w:t>1.2 Research the target audience, their learning needs and the learning environment for the resource</w:t>
            </w:r>
          </w:p>
          <w:p w:rsidR="00000000" w:rsidRPr="009F1C32" w:rsidP="009F1C32">
            <w:pPr>
              <w:pStyle w:val="BodyText"/>
            </w:pPr>
            <w:r w:rsidRPr="009F1C32">
              <w:t xml:space="preserve">1.3 Gather, collate and analyse relevant </w:t>
            </w:r>
            <w:r w:rsidRPr="009F1C32">
              <w:rPr>
                <w:rStyle w:val="BoldandItalics"/>
              </w:rPr>
              <w:t>existing information</w:t>
            </w:r>
            <w:r w:rsidRPr="009F1C32">
              <w:t xml:space="preserve"> </w:t>
            </w:r>
          </w:p>
          <w:p w:rsidR="00000000" w:rsidRPr="009F1C32" w:rsidP="009F1C32">
            <w:pPr>
              <w:pStyle w:val="BodyText"/>
            </w:pPr>
            <w:r w:rsidRPr="009F1C32">
              <w:t xml:space="preserve">1.4 Identify any </w:t>
            </w:r>
            <w:r w:rsidRPr="009F1C32">
              <w:rPr>
                <w:rStyle w:val="BoldandItalics"/>
              </w:rPr>
              <w:t xml:space="preserve">ethical and legal considerations </w:t>
            </w:r>
            <w:r w:rsidRPr="009F1C32">
              <w:t>and act on them</w:t>
            </w:r>
          </w:p>
          <w:p w:rsidR="00000000" w:rsidP="009F1C32">
            <w:pPr>
              <w:pStyle w:val="BodyText"/>
              <w:rPr>
                <w:lang w:val="en-NZ"/>
              </w:rPr>
            </w:pPr>
            <w:r w:rsidRPr="009F1C32">
              <w:t xml:space="preserve">1.5 Write a </w:t>
            </w:r>
            <w:r w:rsidRPr="009F1C32">
              <w:rPr>
                <w:rStyle w:val="BoldandItalics"/>
              </w:rPr>
              <w:t>development work plan</w:t>
            </w:r>
          </w:p>
        </w:tc>
      </w:tr>
      <w:tr w:rsidTr="009F1C32">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t>2. Design the learning resource and plan the content</w:t>
            </w:r>
          </w:p>
        </w:tc>
        <w:tc>
          <w:tcPr>
            <w:tcW w:w="6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BodyText"/>
            </w:pPr>
            <w:r w:rsidRPr="009F1C32">
              <w:t>2.1 Generate a range of design options using a variety of techniques</w:t>
            </w:r>
          </w:p>
          <w:p w:rsidR="00000000" w:rsidRPr="009F1C32" w:rsidP="009F1C32">
            <w:pPr>
              <w:pStyle w:val="BodyText"/>
            </w:pPr>
            <w:r w:rsidRPr="009F1C32">
              <w:t>2.2 Develop and confirm with the client an outline or prototype for the learning resource</w:t>
            </w:r>
          </w:p>
          <w:p w:rsidR="00000000" w:rsidP="009F1C32">
            <w:pPr>
              <w:pStyle w:val="BodyText"/>
              <w:rPr>
                <w:lang w:val="en-NZ"/>
              </w:rPr>
            </w:pPr>
            <w:r w:rsidRPr="009F1C32">
              <w:t xml:space="preserve">2.3 Analyse </w:t>
            </w:r>
            <w:r w:rsidRPr="009F1C32">
              <w:rPr>
                <w:rStyle w:val="BoldandItalics"/>
              </w:rPr>
              <w:t xml:space="preserve">content specifications </w:t>
            </w:r>
            <w:r w:rsidRPr="009F1C32">
              <w:t>of the learning product and map out proposed content</w:t>
            </w:r>
          </w:p>
        </w:tc>
      </w:tr>
      <w:tr w:rsidTr="009F1C32">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t>3. Develop the learning resource content</w:t>
            </w:r>
          </w:p>
        </w:tc>
        <w:tc>
          <w:tcPr>
            <w:tcW w:w="6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BodyText"/>
            </w:pPr>
            <w:r w:rsidRPr="009F1C32">
              <w:t>3.1 Develop content and content spec</w:t>
            </w:r>
            <w:r w:rsidRPr="009F1C32">
              <w:t>ifications in accordance with the agreed design</w:t>
            </w:r>
          </w:p>
          <w:p w:rsidR="00000000" w:rsidRPr="009F1C32" w:rsidP="009F1C32">
            <w:pPr>
              <w:pStyle w:val="BodyText"/>
            </w:pPr>
            <w:r w:rsidRPr="009F1C32">
              <w:t>3.2 Establish mechanisms for reviewing work in progress</w:t>
            </w:r>
          </w:p>
          <w:p w:rsidR="00000000" w:rsidRPr="009F1C32" w:rsidP="009F1C32">
            <w:pPr>
              <w:pStyle w:val="BodyText"/>
            </w:pPr>
            <w:r w:rsidRPr="009F1C32">
              <w:t>3.3 Ensure any text is clear, concise, grammatically correct and appropriate for the intended audience</w:t>
            </w:r>
          </w:p>
          <w:p w:rsidR="00000000" w:rsidP="009F1C32">
            <w:pPr>
              <w:pStyle w:val="BodyText"/>
              <w:rPr>
                <w:lang w:val="en-NZ"/>
              </w:rPr>
            </w:pPr>
            <w:r w:rsidRPr="009F1C32">
              <w:t xml:space="preserve">3.4 Ensure any visuals are relevant, instructive </w:t>
            </w:r>
            <w:r w:rsidRPr="009F1C32">
              <w:t>and appropriate for the intended audience</w:t>
            </w:r>
          </w:p>
        </w:tc>
      </w:tr>
      <w:tr w:rsidTr="009F1C32">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t>4. Review learning resource prior to implementation</w:t>
            </w:r>
          </w:p>
        </w:tc>
        <w:tc>
          <w:tcPr>
            <w:tcW w:w="6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BodyText"/>
            </w:pPr>
            <w:r w:rsidRPr="009F1C32">
              <w:t>4.1 Check resource content to ensure the accuracy and relevance of information against specifications</w:t>
            </w:r>
          </w:p>
          <w:p w:rsidR="00000000" w:rsidRPr="009F1C32" w:rsidP="009F1C32">
            <w:pPr>
              <w:pStyle w:val="BodyText"/>
            </w:pPr>
            <w:r w:rsidRPr="009F1C32">
              <w:t>4.2 Check text, format and visual design for clarity and fo</w:t>
            </w:r>
            <w:r w:rsidRPr="009F1C32">
              <w:t>cus</w:t>
            </w:r>
          </w:p>
          <w:p w:rsidR="00000000" w:rsidRPr="009F1C32" w:rsidP="009F1C32">
            <w:pPr>
              <w:pStyle w:val="BodyText"/>
            </w:pPr>
            <w:r w:rsidRPr="009F1C32">
              <w:t>4.3 Conduct an external review using appropriate review methods and incorporate feedback</w:t>
            </w:r>
          </w:p>
          <w:p w:rsidR="00000000" w:rsidP="009F1C32">
            <w:pPr>
              <w:pStyle w:val="BodyText"/>
              <w:rPr>
                <w:lang w:val="en-NZ"/>
              </w:rPr>
            </w:pPr>
            <w:r w:rsidRPr="009F1C32">
              <w:t>4.4 Review final draft against the brief and other relevant criteria to ensure it meets all requirements prior to delivery to the client</w:t>
            </w:r>
          </w:p>
        </w:tc>
      </w:tr>
      <w:tr w:rsidTr="009F1C32">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t>5. Evaluate the design an</w:t>
            </w:r>
            <w:r w:rsidRPr="009F1C32">
              <w:t>d development process</w:t>
            </w:r>
          </w:p>
        </w:tc>
        <w:tc>
          <w:tcPr>
            <w:tcW w:w="6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BodyText"/>
            </w:pPr>
            <w:r w:rsidRPr="009F1C32">
              <w:t>5.1 Review the design and development process against appropriate evaluation criteria</w:t>
            </w:r>
          </w:p>
          <w:p w:rsidR="00000000" w:rsidRPr="009F1C32" w:rsidP="009F1C32">
            <w:pPr>
              <w:pStyle w:val="BodyText"/>
            </w:pPr>
            <w:r w:rsidRPr="009F1C32">
              <w:t>5.2 Reflect on the development process and methods and identify areas for improvement</w:t>
            </w:r>
          </w:p>
          <w:p w:rsidR="00000000" w:rsidRPr="009F1C32" w:rsidP="009F1C32">
            <w:pPr>
              <w:pStyle w:val="BodyText"/>
            </w:pPr>
            <w:r w:rsidRPr="009F1C32">
              <w:t>5.3 Document identified improvements for future projects</w:t>
            </w:r>
          </w:p>
        </w:tc>
      </w:tr>
    </w:tbl>
    <w:p w:rsidR="00000000" w:rsidRPr="009F1C32" w:rsidP="009F1C32">
      <w:pPr>
        <w:pStyle w:val="BodyText"/>
      </w:pPr>
    </w:p>
    <w:p w:rsidR="00000000" w:rsidRPr="009F1C32" w:rsidP="009F1C32">
      <w:pPr>
        <w:pStyle w:val="AllowPageBreak"/>
      </w:pPr>
    </w:p>
    <w:p w:rsidR="00000000" w:rsidRPr="009F1C32" w:rsidP="009F1C32">
      <w:pPr>
        <w:pStyle w:val="Heading1"/>
      </w:pPr>
      <w:bookmarkStart w:id="9" w:name="O_358729"/>
      <w:bookmarkEnd w:id="9"/>
      <w:r w:rsidRPr="009F1C32">
        <w:t>Required Skills and Knowledge</w:t>
      </w:r>
    </w:p>
    <w:p w:rsidR="00000000" w:rsidRPr="009F1C32" w:rsidP="009F1C32">
      <w:pPr>
        <w:pStyle w:val="BodyText"/>
      </w:pPr>
      <w:r w:rsidRPr="009F1C32">
        <w:rPr>
          <w:rStyle w:val="Emphasis"/>
        </w:rPr>
        <w:t>This section describes the skills and knowledge required for this unit.</w:t>
      </w:r>
    </w:p>
    <w:tbl>
      <w:tblPr>
        <w:tblW w:w="0" w:type="auto"/>
        <w:tblLayout w:type="fixed"/>
        <w:tblCellMar>
          <w:left w:w="62" w:type="dxa"/>
          <w:right w:w="62" w:type="dxa"/>
        </w:tblCellMar>
        <w:tblLook w:val="0000"/>
      </w:tblPr>
      <w:tblGrid>
        <w:gridCol w:w="8445"/>
      </w:tblGrid>
      <w:tr w:rsidTr="009F1C32">
        <w:tblPrEx>
          <w:tblW w:w="0" w:type="auto"/>
          <w:tblLayout w:type="fixed"/>
          <w:tblCellMar>
            <w:left w:w="62" w:type="dxa"/>
            <w:right w:w="62" w:type="dxa"/>
          </w:tblCellMar>
          <w:tblLook w:val="0000"/>
        </w:tblPrEx>
        <w:tc>
          <w:tcPr>
            <w:tcW w:w="8445" w:type="dxa"/>
            <w:tcBorders>
              <w:top w:val="nil"/>
              <w:left w:val="nil"/>
              <w:bottom w:val="nil"/>
              <w:right w:val="nil"/>
            </w:tcBorders>
            <w:tcMar>
              <w:top w:w="0" w:type="dxa"/>
              <w:left w:w="62" w:type="dxa"/>
              <w:bottom w:w="0" w:type="dxa"/>
              <w:right w:w="62" w:type="dxa"/>
            </w:tcMar>
          </w:tcPr>
          <w:p w:rsidR="00000000" w:rsidP="009F1C32">
            <w:pPr>
              <w:pStyle w:val="BodyText"/>
              <w:rPr>
                <w:lang w:val="en-NZ"/>
              </w:rPr>
            </w:pPr>
            <w:r w:rsidRPr="009F1C32">
              <w:rPr>
                <w:rStyle w:val="SpecialBold"/>
              </w:rPr>
              <w:t>Required skills</w:t>
            </w:r>
          </w:p>
        </w:tc>
      </w:tr>
      <w:tr w:rsidTr="009F1C32">
        <w:tblPrEx>
          <w:tblW w:w="0" w:type="auto"/>
          <w:tblLayout w:type="fixed"/>
          <w:tblCellMar>
            <w:left w:w="62" w:type="dxa"/>
            <w:right w:w="62" w:type="dxa"/>
          </w:tblCellMar>
          <w:tblLook w:val="0000"/>
        </w:tblPrEx>
        <w:tc>
          <w:tcPr>
            <w:tcW w:w="8445" w:type="dxa"/>
            <w:tcBorders>
              <w:top w:val="nil"/>
              <w:left w:val="nil"/>
              <w:bottom w:val="nil"/>
              <w:right w:val="nil"/>
            </w:tcBorders>
            <w:tcMar>
              <w:top w:w="0" w:type="dxa"/>
              <w:left w:w="62" w:type="dxa"/>
              <w:bottom w:w="0" w:type="dxa"/>
              <w:right w:w="62" w:type="dxa"/>
            </w:tcMar>
          </w:tcPr>
          <w:p w:rsidR="00000000" w:rsidRPr="009F1C32" w:rsidP="009F1C32">
            <w:pPr>
              <w:pStyle w:val="ListBullet"/>
            </w:pPr>
            <w:r w:rsidRPr="009F1C32">
              <w:t>analytical skills to:</w:t>
            </w:r>
          </w:p>
          <w:p w:rsidR="00000000" w:rsidRPr="009F1C32" w:rsidP="009F1C32">
            <w:pPr>
              <w:pStyle w:val="ListBullet2"/>
            </w:pPr>
            <w:r w:rsidRPr="009F1C32">
              <w:t>identify critical learning points</w:t>
            </w:r>
          </w:p>
          <w:p w:rsidR="00000000" w:rsidRPr="009F1C32" w:rsidP="009F1C32">
            <w:pPr>
              <w:pStyle w:val="ListBullet2"/>
            </w:pPr>
            <w:r w:rsidRPr="009F1C32">
              <w:t>structure and weight the contents appropriately</w:t>
            </w:r>
          </w:p>
          <w:p w:rsidR="00000000" w:rsidRPr="009F1C32" w:rsidP="009F1C32">
            <w:pPr>
              <w:pStyle w:val="ListBullet2"/>
            </w:pPr>
            <w:r w:rsidRPr="009F1C32">
              <w:t>determine appropriateness of feedback</w:t>
            </w:r>
          </w:p>
          <w:p w:rsidR="00000000" w:rsidRPr="009F1C32" w:rsidP="009F1C32">
            <w:pPr>
              <w:pStyle w:val="ListBullet"/>
            </w:pPr>
            <w:r w:rsidRPr="009F1C32">
              <w:t>communication and interpersonal skills to:</w:t>
            </w:r>
          </w:p>
          <w:p w:rsidR="00000000" w:rsidRPr="009F1C32" w:rsidP="009F1C32">
            <w:pPr>
              <w:pStyle w:val="ListBullet2"/>
            </w:pPr>
            <w:r w:rsidRPr="009F1C32">
              <w:t>establish and confirm requirements</w:t>
            </w:r>
          </w:p>
          <w:p w:rsidR="00000000" w:rsidRPr="009F1C32" w:rsidP="009F1C32">
            <w:pPr>
              <w:pStyle w:val="ListBullet2"/>
            </w:pPr>
            <w:r w:rsidRPr="009F1C32">
              <w:t>collaborate with a range of people</w:t>
            </w:r>
          </w:p>
          <w:p w:rsidR="00000000" w:rsidRPr="009F1C32" w:rsidP="009F1C32">
            <w:pPr>
              <w:pStyle w:val="ListBullet2"/>
            </w:pPr>
            <w:r w:rsidRPr="009F1C32">
              <w:t>seek feedback from others</w:t>
            </w:r>
          </w:p>
          <w:p w:rsidR="00000000" w:rsidRPr="009F1C32" w:rsidP="009F1C32">
            <w:pPr>
              <w:pStyle w:val="ListBullet"/>
            </w:pPr>
            <w:r w:rsidRPr="009F1C32">
              <w:t>literacy and writing skills, including:</w:t>
            </w:r>
          </w:p>
          <w:p w:rsidR="00000000" w:rsidRPr="009F1C32" w:rsidP="009F1C32">
            <w:pPr>
              <w:pStyle w:val="ListBullet2"/>
            </w:pPr>
            <w:r w:rsidRPr="009F1C32">
              <w:t>writing for different audiences</w:t>
            </w:r>
          </w:p>
          <w:p w:rsidR="00000000" w:rsidRPr="009F1C32" w:rsidP="009F1C32">
            <w:pPr>
              <w:pStyle w:val="ListBullet2"/>
            </w:pPr>
            <w:r w:rsidRPr="009F1C32">
              <w:t>wri</w:t>
            </w:r>
            <w:r w:rsidRPr="009F1C32">
              <w:t>ting to the appropriate level</w:t>
            </w:r>
          </w:p>
          <w:p w:rsidR="00000000" w:rsidRPr="009F1C32" w:rsidP="009F1C32">
            <w:pPr>
              <w:pStyle w:val="ListBullet2"/>
            </w:pPr>
            <w:r w:rsidRPr="009F1C32">
              <w:t>using an appropriate style</w:t>
            </w:r>
          </w:p>
          <w:p w:rsidR="00000000" w:rsidRPr="009F1C32" w:rsidP="009F1C32">
            <w:pPr>
              <w:pStyle w:val="ListBullet"/>
            </w:pPr>
            <w:r w:rsidRPr="009F1C32">
              <w:t>planning skills to:</w:t>
            </w:r>
          </w:p>
          <w:p w:rsidR="00000000" w:rsidRPr="009F1C32" w:rsidP="009F1C32">
            <w:pPr>
              <w:pStyle w:val="ListBullet2"/>
            </w:pPr>
            <w:r w:rsidRPr="009F1C32">
              <w:t>develop and schedule work plans</w:t>
            </w:r>
          </w:p>
          <w:p w:rsidR="00000000" w:rsidRPr="009F1C32" w:rsidP="009F1C32">
            <w:pPr>
              <w:pStyle w:val="ListBullet2"/>
            </w:pPr>
            <w:r w:rsidRPr="009F1C32">
              <w:t>monitor and manage outcomes</w:t>
            </w:r>
          </w:p>
          <w:p w:rsidR="00000000" w:rsidRPr="009F1C32" w:rsidP="009F1C32">
            <w:pPr>
              <w:pStyle w:val="ListBullet"/>
            </w:pPr>
            <w:r w:rsidRPr="009F1C32">
              <w:t>problem solving skills to:</w:t>
            </w:r>
          </w:p>
          <w:p w:rsidR="00000000" w:rsidRPr="009F1C32" w:rsidP="009F1C32">
            <w:pPr>
              <w:pStyle w:val="ListBullet2"/>
            </w:pPr>
            <w:r w:rsidRPr="009F1C32">
              <w:t>analyse, identify and develop strategies to meet identified challenges</w:t>
            </w:r>
          </w:p>
          <w:p w:rsidR="00000000" w:rsidRPr="009F1C32" w:rsidP="009F1C32">
            <w:pPr>
              <w:pStyle w:val="ListBullet2"/>
            </w:pPr>
            <w:r w:rsidRPr="009F1C32">
              <w:t>identify difficulties of those participating in provision</w:t>
            </w:r>
          </w:p>
          <w:p w:rsidR="00000000" w:rsidRPr="009F1C32" w:rsidP="009F1C32">
            <w:pPr>
              <w:pStyle w:val="ListBullet2"/>
            </w:pPr>
            <w:r w:rsidRPr="009F1C32">
              <w:t>select and use a variety of problem-solving strategies</w:t>
            </w:r>
          </w:p>
          <w:p w:rsidR="00000000" w:rsidRPr="009F1C32" w:rsidP="009F1C32">
            <w:pPr>
              <w:pStyle w:val="ListBullet"/>
            </w:pPr>
            <w:r w:rsidRPr="009F1C32">
              <w:t>review and analysis skills to:</w:t>
            </w:r>
          </w:p>
          <w:p w:rsidR="00000000" w:rsidRPr="009F1C32" w:rsidP="009F1C32">
            <w:pPr>
              <w:pStyle w:val="ListBullet2"/>
            </w:pPr>
            <w:r w:rsidRPr="009F1C32">
              <w:t>identify areas for improvement</w:t>
            </w:r>
          </w:p>
          <w:p w:rsidR="00000000" w:rsidRPr="009F1C32" w:rsidP="009F1C32">
            <w:pPr>
              <w:pStyle w:val="ListBullet2"/>
            </w:pPr>
            <w:r w:rsidRPr="009F1C32">
              <w:t>recognise personal limitations</w:t>
            </w:r>
          </w:p>
          <w:p w:rsidR="00000000" w:rsidP="009F1C32">
            <w:pPr>
              <w:pStyle w:val="ListBullet"/>
              <w:rPr>
                <w:lang w:val="en-NZ"/>
              </w:rPr>
            </w:pPr>
            <w:r w:rsidRPr="009F1C32">
              <w:t>research skills to find content and relevant in</w:t>
            </w:r>
            <w:r w:rsidRPr="009F1C32">
              <w:t>formation.</w:t>
            </w:r>
          </w:p>
        </w:tc>
      </w:tr>
      <w:tr w:rsidTr="009F1C32">
        <w:tblPrEx>
          <w:tblW w:w="0" w:type="auto"/>
          <w:tblLayout w:type="fixed"/>
          <w:tblCellMar>
            <w:left w:w="62" w:type="dxa"/>
            <w:right w:w="62" w:type="dxa"/>
          </w:tblCellMar>
          <w:tblLook w:val="0000"/>
        </w:tblPrEx>
        <w:tc>
          <w:tcPr>
            <w:tcW w:w="8445" w:type="dxa"/>
            <w:tcBorders>
              <w:top w:val="nil"/>
              <w:left w:val="nil"/>
              <w:bottom w:val="nil"/>
              <w:right w:val="nil"/>
            </w:tcBorders>
            <w:tcMar>
              <w:top w:w="0" w:type="dxa"/>
              <w:left w:w="62" w:type="dxa"/>
              <w:bottom w:w="0" w:type="dxa"/>
              <w:right w:w="62" w:type="dxa"/>
            </w:tcMar>
          </w:tcPr>
          <w:p w:rsidR="00000000" w:rsidP="009F1C32">
            <w:pPr>
              <w:pStyle w:val="BodyText"/>
              <w:rPr>
                <w:lang w:val="en-NZ"/>
              </w:rPr>
            </w:pPr>
            <w:r w:rsidRPr="009F1C32">
              <w:rPr>
                <w:rStyle w:val="SpecialBold"/>
              </w:rPr>
              <w:t>Required knowledge</w:t>
            </w:r>
          </w:p>
        </w:tc>
      </w:tr>
      <w:tr w:rsidTr="009F1C32">
        <w:tblPrEx>
          <w:tblW w:w="0" w:type="auto"/>
          <w:tblLayout w:type="fixed"/>
          <w:tblCellMar>
            <w:left w:w="62" w:type="dxa"/>
            <w:right w:w="62" w:type="dxa"/>
          </w:tblCellMar>
          <w:tblLook w:val="0000"/>
        </w:tblPrEx>
        <w:tc>
          <w:tcPr>
            <w:tcW w:w="8445" w:type="dxa"/>
            <w:tcBorders>
              <w:top w:val="nil"/>
              <w:left w:val="nil"/>
              <w:bottom w:val="nil"/>
              <w:right w:val="nil"/>
            </w:tcBorders>
            <w:tcMar>
              <w:top w:w="0" w:type="dxa"/>
              <w:left w:w="62" w:type="dxa"/>
              <w:bottom w:w="0" w:type="dxa"/>
              <w:right w:w="62" w:type="dxa"/>
            </w:tcMar>
          </w:tcPr>
          <w:p w:rsidR="00000000" w:rsidRPr="009F1C32" w:rsidP="009F1C32">
            <w:pPr>
              <w:pStyle w:val="ListBullet"/>
            </w:pPr>
            <w:r w:rsidRPr="009F1C32">
              <w:t xml:space="preserve">principles, theories and contemporary practices of instructional design, </w:t>
            </w:r>
          </w:p>
          <w:p w:rsidR="00000000" w:rsidRPr="009F1C32" w:rsidP="009F1C32">
            <w:pPr>
              <w:pStyle w:val="ListBullet"/>
            </w:pPr>
            <w:r w:rsidRPr="009F1C32">
              <w:t>the main branches of learning theory incorporating behavioural learning theory; cognitive learning theory; experiential learning theory; information processing theory and current research on learning as it relates to teaching in an adult environment</w:t>
            </w:r>
          </w:p>
          <w:p w:rsidR="00000000" w:rsidRPr="009F1C32" w:rsidP="009F1C32">
            <w:pPr>
              <w:pStyle w:val="ListBullet"/>
            </w:pPr>
            <w:r w:rsidRPr="009F1C32">
              <w:t>langua</w:t>
            </w:r>
            <w:r w:rsidRPr="009F1C32">
              <w:t>ge, literacy and numeracy (LLN) issues, such as:</w:t>
            </w:r>
          </w:p>
          <w:p w:rsidR="00000000" w:rsidRPr="009F1C32" w:rsidP="009F1C32">
            <w:pPr>
              <w:pStyle w:val="ListBullet2"/>
            </w:pPr>
            <w:r w:rsidRPr="009F1C32">
              <w:t>requirements of target audience</w:t>
            </w:r>
          </w:p>
          <w:p w:rsidR="00000000" w:rsidRPr="009F1C32" w:rsidP="009F1C32">
            <w:pPr>
              <w:pStyle w:val="ListBullet2"/>
            </w:pPr>
            <w:r w:rsidRPr="009F1C32">
              <w:t>using the Australian Core Skills Framework (ASCF) as a framework to aid instructional design</w:t>
            </w:r>
          </w:p>
          <w:p w:rsidR="00000000" w:rsidRPr="009F1C32" w:rsidP="009F1C32">
            <w:pPr>
              <w:pStyle w:val="ListBullet"/>
            </w:pPr>
            <w:r w:rsidRPr="009F1C32">
              <w:t>legal, organisational and ethical responsibilities associated with the assessment system, including:</w:t>
            </w:r>
          </w:p>
          <w:p w:rsidR="00000000" w:rsidRPr="009F1C32" w:rsidP="009F1C32">
            <w:pPr>
              <w:pStyle w:val="ListBullet2"/>
            </w:pPr>
            <w:r w:rsidRPr="009F1C32">
              <w:t>maintaining client privacy and confidentiality</w:t>
            </w:r>
          </w:p>
          <w:p w:rsidR="00000000" w:rsidRPr="009F1C32" w:rsidP="009F1C32">
            <w:pPr>
              <w:pStyle w:val="ListBullet2"/>
            </w:pPr>
            <w:r w:rsidRPr="009F1C32">
              <w:t>providing accurate information</w:t>
            </w:r>
          </w:p>
          <w:p w:rsidR="00000000" w:rsidRPr="009F1C32" w:rsidP="009F1C32">
            <w:pPr>
              <w:pStyle w:val="ListBullet2"/>
            </w:pPr>
            <w:r w:rsidRPr="009F1C32">
              <w:t>duty of care under common law</w:t>
            </w:r>
          </w:p>
          <w:p w:rsidR="00000000" w:rsidRPr="009F1C32" w:rsidP="009F1C32">
            <w:pPr>
              <w:pStyle w:val="ListBullet2"/>
            </w:pPr>
            <w:r w:rsidRPr="009F1C32">
              <w:t>compliance with AQTF requirements</w:t>
            </w:r>
          </w:p>
          <w:p w:rsidR="00000000" w:rsidRPr="009F1C32" w:rsidP="009F1C32">
            <w:pPr>
              <w:pStyle w:val="ListBullet"/>
            </w:pPr>
            <w:r w:rsidRPr="009F1C32">
              <w:t>copyright a</w:t>
            </w:r>
            <w:r w:rsidRPr="009F1C32">
              <w:t>nd privacy laws, including the use of electronic technology.</w:t>
            </w:r>
          </w:p>
        </w:tc>
      </w:tr>
    </w:tbl>
    <w:p w:rsidR="00000000" w:rsidRPr="009F1C32" w:rsidP="009F1C32">
      <w:pPr>
        <w:pStyle w:val="BodyText"/>
      </w:pPr>
    </w:p>
    <w:p w:rsidR="00000000" w:rsidRPr="009F1C32" w:rsidP="009F1C32">
      <w:pPr>
        <w:pStyle w:val="AllowPageBreak"/>
      </w:pPr>
    </w:p>
    <w:p w:rsidR="00000000" w:rsidRPr="009F1C32" w:rsidP="009F1C32">
      <w:pPr>
        <w:pStyle w:val="Heading1"/>
      </w:pPr>
      <w:bookmarkStart w:id="10" w:name="O_358730"/>
      <w:bookmarkEnd w:id="10"/>
      <w:r w:rsidRPr="009F1C32">
        <w:t>Evidence Guide</w:t>
      </w:r>
    </w:p>
    <w:p w:rsidR="00000000" w:rsidRPr="009F1C32" w:rsidP="009F1C32">
      <w:pPr>
        <w:pStyle w:val="BodyText"/>
      </w:pPr>
      <w:r w:rsidRPr="009F1C32">
        <w:rPr>
          <w:rStyle w:val="Emphasis"/>
        </w:rPr>
        <w:t xml:space="preserve">The evidence guide provides advice on assessment and must be read in conjunction with the performance criteria, required skills and knowledge, </w:t>
      </w:r>
      <w:r w:rsidRPr="009F1C32">
        <w:rPr>
          <w:rStyle w:val="Emphasis"/>
        </w:rPr>
        <w:t>range statement and the Assessment Guidelines for the Training Package.</w:t>
      </w:r>
    </w:p>
    <w:tbl>
      <w:tblPr>
        <w:tblW w:w="0" w:type="auto"/>
        <w:tblLayout w:type="fixed"/>
        <w:tblCellMar>
          <w:left w:w="62" w:type="dxa"/>
          <w:right w:w="62" w:type="dxa"/>
        </w:tblCellMar>
        <w:tblLook w:val="0000"/>
      </w:tblPr>
      <w:tblGrid>
        <w:gridCol w:w="3594"/>
        <w:gridCol w:w="5481"/>
      </w:tblGrid>
      <w:tr w:rsidTr="009F1C32">
        <w:tblPrEx>
          <w:tblW w:w="0" w:type="auto"/>
          <w:tblLayout w:type="fixed"/>
          <w:tblCellMar>
            <w:left w:w="62" w:type="dxa"/>
            <w:right w:w="62" w:type="dxa"/>
          </w:tblCellMar>
          <w:tblLook w:val="0000"/>
        </w:tblPrEx>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SpecialBold"/>
              </w:rPr>
              <w:t>Overview of assessment</w:t>
            </w:r>
          </w:p>
        </w:tc>
        <w:tc>
          <w:tcPr>
            <w:tcW w:w="5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p>
        </w:tc>
      </w:tr>
      <w:tr w:rsidTr="009F1C32">
        <w:tblPrEx>
          <w:tblW w:w="0" w:type="auto"/>
          <w:tblLayout w:type="fixed"/>
          <w:tblCellMar>
            <w:left w:w="62" w:type="dxa"/>
            <w:right w:w="62" w:type="dxa"/>
          </w:tblCellMar>
          <w:tblLook w:val="0000"/>
        </w:tblPrEx>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SpecialBold"/>
              </w:rPr>
              <w:t>Critical aspects for assessment and evidence required to demonstrate competency in this unit</w:t>
            </w:r>
          </w:p>
        </w:tc>
        <w:tc>
          <w:tcPr>
            <w:tcW w:w="5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BodyText"/>
            </w:pPr>
            <w:r w:rsidRPr="009F1C32">
              <w:t>Evidence of the ability to:</w:t>
            </w:r>
          </w:p>
          <w:p w:rsidR="00000000" w:rsidRPr="009F1C32" w:rsidP="009F1C32">
            <w:pPr>
              <w:pStyle w:val="ListBullet"/>
            </w:pPr>
            <w:r w:rsidRPr="009F1C32">
              <w:t>Research, design and develop print ba</w:t>
            </w:r>
            <w:r w:rsidRPr="009F1C32">
              <w:t>sed resources that reflect client needs and the contexts of application, including:</w:t>
            </w:r>
          </w:p>
          <w:p w:rsidR="00000000" w:rsidRPr="009F1C32" w:rsidP="009F1C32">
            <w:pPr>
              <w:pStyle w:val="ListBullet2"/>
            </w:pPr>
            <w:r w:rsidRPr="009F1C32">
              <w:t>the research and design of two print based resources, with documented evidence of:</w:t>
            </w:r>
          </w:p>
          <w:p w:rsidR="00000000" w:rsidRPr="009F1C32" w:rsidP="009F1C32">
            <w:pPr>
              <w:pStyle w:val="ListBullet3"/>
            </w:pPr>
            <w:r w:rsidRPr="009F1C32">
              <w:t>consultation, research and findings</w:t>
            </w:r>
          </w:p>
          <w:p w:rsidR="00000000" w:rsidRPr="009F1C32" w:rsidP="009F1C32">
            <w:pPr>
              <w:pStyle w:val="ListBullet3"/>
            </w:pPr>
            <w:r w:rsidRPr="009F1C32">
              <w:t>completed designs for the two resources</w:t>
            </w:r>
          </w:p>
          <w:p w:rsidR="00000000" w:rsidRPr="009F1C32" w:rsidP="009F1C32">
            <w:pPr>
              <w:pStyle w:val="ListBullet2"/>
            </w:pPr>
            <w:r w:rsidRPr="009F1C32">
              <w:t>complete development of one resource with documented evidence of:</w:t>
            </w:r>
          </w:p>
          <w:p w:rsidR="00000000" w:rsidRPr="009F1C32" w:rsidP="009F1C32">
            <w:pPr>
              <w:pStyle w:val="ListBullet3"/>
            </w:pPr>
            <w:r w:rsidRPr="009F1C32">
              <w:t>a review and trial of the resource, including user feedback and how this impacted on the development of the resource</w:t>
            </w:r>
          </w:p>
          <w:p w:rsidR="00000000" w:rsidRPr="009F1C32" w:rsidP="009F1C32">
            <w:pPr>
              <w:pStyle w:val="ListBullet3"/>
            </w:pPr>
            <w:r w:rsidRPr="009F1C32">
              <w:t>the final print based resource, either complete or in part or sample</w:t>
            </w:r>
          </w:p>
          <w:p w:rsidR="00000000" w:rsidP="009F1C32">
            <w:pPr>
              <w:pStyle w:val="ListBullet3"/>
              <w:rPr>
                <w:lang w:val="en-NZ"/>
              </w:rPr>
            </w:pPr>
            <w:r w:rsidRPr="009F1C32">
              <w:t>the</w:t>
            </w:r>
            <w:r w:rsidRPr="009F1C32">
              <w:t xml:space="preserve"> candidate’s specific role in the development process.</w:t>
            </w:r>
          </w:p>
        </w:tc>
      </w:tr>
      <w:tr w:rsidTr="009F1C32">
        <w:tblPrEx>
          <w:tblW w:w="0" w:type="auto"/>
          <w:tblLayout w:type="fixed"/>
          <w:tblCellMar>
            <w:left w:w="62" w:type="dxa"/>
            <w:right w:w="62" w:type="dxa"/>
          </w:tblCellMar>
          <w:tblLook w:val="0000"/>
        </w:tblPrEx>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SpecialBold"/>
              </w:rPr>
              <w:t>Context of and specific resources for assessment</w:t>
            </w:r>
          </w:p>
        </w:tc>
        <w:tc>
          <w:tcPr>
            <w:tcW w:w="5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t xml:space="preserve">Evidence must be gathered in the workplace wherever possible. Where no workplace is available, a simulated workplace must be provided. </w:t>
            </w:r>
          </w:p>
        </w:tc>
      </w:tr>
      <w:tr w:rsidTr="009F1C32">
        <w:tblPrEx>
          <w:tblW w:w="0" w:type="auto"/>
          <w:tblLayout w:type="fixed"/>
          <w:tblCellMar>
            <w:left w:w="62" w:type="dxa"/>
            <w:right w:w="62" w:type="dxa"/>
          </w:tblCellMar>
          <w:tblLook w:val="0000"/>
        </w:tblPrEx>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SpecialBold"/>
              </w:rPr>
              <w:t>Method of assessment</w:t>
            </w:r>
          </w:p>
        </w:tc>
        <w:tc>
          <w:tcPr>
            <w:tcW w:w="5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p>
        </w:tc>
      </w:tr>
      <w:tr w:rsidTr="009F1C32">
        <w:tblPrEx>
          <w:tblW w:w="0" w:type="auto"/>
          <w:tblLayout w:type="fixed"/>
          <w:tblCellMar>
            <w:left w:w="62" w:type="dxa"/>
            <w:right w:w="62" w:type="dxa"/>
          </w:tblCellMar>
          <w:tblLook w:val="0000"/>
        </w:tblPrEx>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SpecialBold"/>
              </w:rPr>
              <w:t>Guidance information for assessment</w:t>
            </w:r>
          </w:p>
        </w:tc>
        <w:tc>
          <w:tcPr>
            <w:tcW w:w="5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BodyText"/>
            </w:pPr>
          </w:p>
        </w:tc>
      </w:tr>
    </w:tbl>
    <w:p w:rsidR="00000000" w:rsidRPr="009F1C32" w:rsidP="009F1C32">
      <w:pPr>
        <w:pStyle w:val="BodyText"/>
      </w:pPr>
    </w:p>
    <w:p w:rsidR="00000000" w:rsidRPr="009F1C32" w:rsidP="009F1C32">
      <w:pPr>
        <w:pStyle w:val="AllowPageBreak"/>
      </w:pPr>
    </w:p>
    <w:p w:rsidR="00000000" w:rsidRPr="009F1C32" w:rsidP="009F1C32">
      <w:pPr>
        <w:pStyle w:val="Heading1"/>
      </w:pPr>
      <w:bookmarkStart w:id="11" w:name="O_358731"/>
      <w:bookmarkEnd w:id="11"/>
      <w:r w:rsidRPr="009F1C32">
        <w:t>Range Statement</w:t>
      </w:r>
    </w:p>
    <w:p w:rsidR="00000000" w:rsidRPr="009F1C32" w:rsidP="009F1C32">
      <w:pPr>
        <w:pStyle w:val="BodyText"/>
      </w:pPr>
      <w:r w:rsidRPr="009F1C32">
        <w:rPr>
          <w:rStyle w:val="Emphasis"/>
        </w:rPr>
        <w:t>The range statement relates to the unit of competency as a whole. It allows for different work environments and situations that may affect performance. Bold ital</w:t>
      </w:r>
      <w:r w:rsidRPr="009F1C32">
        <w:rPr>
          <w:rStyle w:val="Emphasis"/>
        </w:rPr>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9F1C32">
        <w:rPr>
          <w:rStyle w:val="Emphasis"/>
        </w:rPr>
        <w:t>and regional contexts) may also be included.</w:t>
      </w:r>
    </w:p>
    <w:tbl>
      <w:tblPr>
        <w:tblW w:w="0" w:type="auto"/>
        <w:tblLayout w:type="fixed"/>
        <w:tblCellMar>
          <w:left w:w="62" w:type="dxa"/>
          <w:right w:w="62" w:type="dxa"/>
        </w:tblCellMar>
        <w:tblLook w:val="0000"/>
      </w:tblPr>
      <w:tblGrid>
        <w:gridCol w:w="3047"/>
        <w:gridCol w:w="4588"/>
      </w:tblGrid>
      <w:tr w:rsidTr="009F1C32">
        <w:tblPrEx>
          <w:tblW w:w="0" w:type="auto"/>
          <w:tblLayout w:type="fixed"/>
          <w:tblCellMar>
            <w:left w:w="62" w:type="dxa"/>
            <w:right w:w="62" w:type="dxa"/>
          </w:tblCellMar>
          <w:tblLook w:val="0000"/>
        </w:tblPrEx>
        <w:tc>
          <w:tcPr>
            <w:tcW w:w="3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BoldandItalics"/>
              </w:rPr>
              <w:t>Brief</w:t>
            </w:r>
            <w:r w:rsidRPr="009F1C32">
              <w:t xml:space="preserve"> may include:</w:t>
            </w:r>
          </w:p>
        </w:tc>
        <w:tc>
          <w:tcPr>
            <w:tcW w:w="4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ListBullet"/>
            </w:pPr>
            <w:r w:rsidRPr="009F1C32">
              <w:t>client proposal</w:t>
            </w:r>
          </w:p>
          <w:p w:rsidR="00000000" w:rsidRPr="009F1C32" w:rsidP="009F1C32">
            <w:pPr>
              <w:pStyle w:val="ListBullet"/>
            </w:pPr>
            <w:r w:rsidRPr="009F1C32">
              <w:t>identified gap in the learning product market</w:t>
            </w:r>
          </w:p>
          <w:p w:rsidR="00000000" w:rsidRPr="009F1C32" w:rsidP="009F1C32">
            <w:pPr>
              <w:pStyle w:val="ListBullet"/>
            </w:pPr>
            <w:r w:rsidRPr="009F1C32">
              <w:t>tender</w:t>
            </w:r>
          </w:p>
          <w:p w:rsidR="00000000" w:rsidP="009F1C32">
            <w:pPr>
              <w:pStyle w:val="ListBullet"/>
              <w:rPr>
                <w:lang w:val="en-NZ"/>
              </w:rPr>
            </w:pPr>
            <w:r w:rsidRPr="009F1C32">
              <w:t>organisational need.</w:t>
            </w:r>
          </w:p>
        </w:tc>
      </w:tr>
      <w:tr w:rsidTr="009F1C32">
        <w:tblPrEx>
          <w:tblW w:w="0" w:type="auto"/>
          <w:tblLayout w:type="fixed"/>
          <w:tblCellMar>
            <w:left w:w="62" w:type="dxa"/>
            <w:right w:w="62" w:type="dxa"/>
          </w:tblCellMar>
          <w:tblLook w:val="0000"/>
        </w:tblPrEx>
        <w:tc>
          <w:tcPr>
            <w:tcW w:w="3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BoldandItalics"/>
              </w:rPr>
              <w:t>Focus</w:t>
            </w:r>
            <w:r w:rsidRPr="009F1C32">
              <w:t xml:space="preserve"> of the learning resource may include:</w:t>
            </w:r>
          </w:p>
        </w:tc>
        <w:tc>
          <w:tcPr>
            <w:tcW w:w="4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ListBullet"/>
            </w:pPr>
            <w:r w:rsidRPr="009F1C32">
              <w:t>whole Training Package</w:t>
            </w:r>
          </w:p>
          <w:p w:rsidR="00000000" w:rsidRPr="009F1C32" w:rsidP="009F1C32">
            <w:pPr>
              <w:pStyle w:val="ListBullet"/>
            </w:pPr>
            <w:r w:rsidRPr="009F1C32">
              <w:t>Training Package qualification</w:t>
            </w:r>
          </w:p>
          <w:p w:rsidR="00000000" w:rsidRPr="009F1C32" w:rsidP="009F1C32">
            <w:pPr>
              <w:pStyle w:val="ListBullet"/>
            </w:pPr>
            <w:r w:rsidRPr="009F1C32">
              <w:t>traineeship/apprenticeship</w:t>
            </w:r>
          </w:p>
          <w:p w:rsidR="00000000" w:rsidRPr="009F1C32" w:rsidP="009F1C32">
            <w:pPr>
              <w:pStyle w:val="ListBullet"/>
            </w:pPr>
            <w:r w:rsidRPr="009F1C32">
              <w:t>accredited course</w:t>
            </w:r>
          </w:p>
          <w:p w:rsidR="00000000" w:rsidRPr="009F1C32" w:rsidP="009F1C32">
            <w:pPr>
              <w:pStyle w:val="ListBullet"/>
            </w:pPr>
            <w:r w:rsidRPr="009F1C32">
              <w:t>unit/s of competency</w:t>
            </w:r>
          </w:p>
          <w:p w:rsidR="00000000" w:rsidRPr="009F1C32" w:rsidP="009F1C32">
            <w:pPr>
              <w:pStyle w:val="ListBullet"/>
            </w:pPr>
            <w:r w:rsidRPr="009F1C32">
              <w:t>non-accredited course</w:t>
            </w:r>
          </w:p>
          <w:p w:rsidR="00000000" w:rsidRPr="009F1C32" w:rsidP="009F1C32">
            <w:pPr>
              <w:pStyle w:val="ListBullet"/>
            </w:pPr>
            <w:r w:rsidRPr="009F1C32">
              <w:t>learning program</w:t>
            </w:r>
          </w:p>
          <w:p w:rsidR="00000000" w:rsidP="009F1C32">
            <w:pPr>
              <w:pStyle w:val="ListBullet"/>
              <w:rPr>
                <w:lang w:val="en-NZ"/>
              </w:rPr>
            </w:pPr>
            <w:r w:rsidRPr="009F1C32">
              <w:t>induction material.</w:t>
            </w:r>
          </w:p>
        </w:tc>
      </w:tr>
      <w:tr w:rsidTr="009F1C32">
        <w:tblPrEx>
          <w:tblW w:w="0" w:type="auto"/>
          <w:tblLayout w:type="fixed"/>
          <w:tblCellMar>
            <w:left w:w="62" w:type="dxa"/>
            <w:right w:w="62" w:type="dxa"/>
          </w:tblCellMar>
          <w:tblLook w:val="0000"/>
        </w:tblPrEx>
        <w:tc>
          <w:tcPr>
            <w:tcW w:w="3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BoldandItalics"/>
              </w:rPr>
              <w:t>Type of learning resource</w:t>
            </w:r>
            <w:r w:rsidRPr="009F1C32">
              <w:t xml:space="preserve"> may include:</w:t>
            </w:r>
          </w:p>
        </w:tc>
        <w:tc>
          <w:tcPr>
            <w:tcW w:w="4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ListBullet"/>
            </w:pPr>
            <w:r w:rsidRPr="009F1C32">
              <w:t>print based, electronic, or technology dependent</w:t>
            </w:r>
          </w:p>
          <w:p w:rsidR="00000000" w:rsidRPr="009F1C32" w:rsidP="009F1C32">
            <w:pPr>
              <w:pStyle w:val="ListBullet"/>
            </w:pPr>
            <w:r w:rsidRPr="009F1C32">
              <w:t>learning resources aimed at learners or their facilitators</w:t>
            </w:r>
          </w:p>
          <w:p w:rsidR="00000000" w:rsidRPr="009F1C32" w:rsidP="009F1C32">
            <w:pPr>
              <w:pStyle w:val="ListBullet"/>
            </w:pPr>
            <w:r w:rsidRPr="009F1C32">
              <w:t>assessment resources aimed at candidates or assessors</w:t>
            </w:r>
          </w:p>
          <w:p w:rsidR="00000000" w:rsidP="009F1C32">
            <w:pPr>
              <w:pStyle w:val="ListBullet"/>
              <w:rPr>
                <w:lang w:val="en-NZ"/>
              </w:rPr>
            </w:pPr>
            <w:r w:rsidRPr="009F1C32">
              <w:t>learning resources produced in languages other than English as appropriate to target group learners and workplace.</w:t>
            </w:r>
          </w:p>
        </w:tc>
      </w:tr>
      <w:tr w:rsidTr="009F1C32">
        <w:tblPrEx>
          <w:tblW w:w="0" w:type="auto"/>
          <w:tblLayout w:type="fixed"/>
          <w:tblCellMar>
            <w:left w:w="62" w:type="dxa"/>
            <w:right w:w="62" w:type="dxa"/>
          </w:tblCellMar>
          <w:tblLook w:val="0000"/>
        </w:tblPrEx>
        <w:tc>
          <w:tcPr>
            <w:tcW w:w="3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BoldandItalics"/>
              </w:rPr>
              <w:t>Existing information</w:t>
            </w:r>
            <w:r w:rsidRPr="009F1C32">
              <w:t xml:space="preserve"> may in</w:t>
            </w:r>
            <w:r w:rsidRPr="009F1C32">
              <w:t>clude:</w:t>
            </w:r>
          </w:p>
        </w:tc>
        <w:tc>
          <w:tcPr>
            <w:tcW w:w="4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ListBullet"/>
            </w:pPr>
            <w:r w:rsidRPr="009F1C32">
              <w:t>industry or end user needs</w:t>
            </w:r>
          </w:p>
          <w:p w:rsidR="00000000" w:rsidRPr="009F1C32" w:rsidP="009F1C32">
            <w:pPr>
              <w:pStyle w:val="ListBullet"/>
            </w:pPr>
            <w:r w:rsidRPr="009F1C32">
              <w:t>industry best practice and culture</w:t>
            </w:r>
          </w:p>
          <w:p w:rsidR="00000000" w:rsidRPr="009F1C32" w:rsidP="009F1C32">
            <w:pPr>
              <w:pStyle w:val="ListBullet"/>
            </w:pPr>
            <w:r w:rsidRPr="009F1C32">
              <w:t>existing learning resources and learning materials</w:t>
            </w:r>
          </w:p>
          <w:p w:rsidR="00000000" w:rsidRPr="009F1C32" w:rsidP="009F1C32">
            <w:pPr>
              <w:pStyle w:val="ListBullet"/>
            </w:pPr>
            <w:r w:rsidRPr="009F1C32">
              <w:t xml:space="preserve">relevant Training Packages/units of competency </w:t>
            </w:r>
          </w:p>
          <w:p w:rsidR="00000000" w:rsidRPr="009F1C32" w:rsidP="009F1C32">
            <w:pPr>
              <w:pStyle w:val="ListBullet"/>
            </w:pPr>
            <w:r w:rsidRPr="009F1C32">
              <w:t>relevant accredited courses</w:t>
            </w:r>
          </w:p>
          <w:p w:rsidR="00000000" w:rsidRPr="009F1C32" w:rsidP="009F1C32">
            <w:pPr>
              <w:pStyle w:val="ListBullet"/>
            </w:pPr>
            <w:r w:rsidRPr="009F1C32">
              <w:t>workplace procedures, documentation and requirements</w:t>
            </w:r>
          </w:p>
          <w:p w:rsidR="00000000" w:rsidP="009F1C32">
            <w:pPr>
              <w:pStyle w:val="ListBullet"/>
              <w:rPr>
                <w:lang w:val="en-NZ"/>
              </w:rPr>
            </w:pPr>
            <w:r w:rsidRPr="009F1C32">
              <w:t>inform</w:t>
            </w:r>
            <w:r w:rsidRPr="009F1C32">
              <w:t>ation from industry experts and advisers.</w:t>
            </w:r>
          </w:p>
        </w:tc>
      </w:tr>
      <w:tr w:rsidTr="009F1C32">
        <w:tblPrEx>
          <w:tblW w:w="0" w:type="auto"/>
          <w:tblLayout w:type="fixed"/>
          <w:tblCellMar>
            <w:left w:w="62" w:type="dxa"/>
            <w:right w:w="62" w:type="dxa"/>
          </w:tblCellMar>
          <w:tblLook w:val="0000"/>
        </w:tblPrEx>
        <w:tc>
          <w:tcPr>
            <w:tcW w:w="3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BoldandItalics"/>
              </w:rPr>
              <w:t>Ethical and legal considerations</w:t>
            </w:r>
            <w:r w:rsidRPr="009F1C32">
              <w:t xml:space="preserve"> may include:</w:t>
            </w:r>
          </w:p>
        </w:tc>
        <w:tc>
          <w:tcPr>
            <w:tcW w:w="4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ListBullet"/>
            </w:pPr>
            <w:r w:rsidRPr="009F1C32">
              <w:t>contract preparation</w:t>
            </w:r>
          </w:p>
          <w:p w:rsidR="00000000" w:rsidRPr="009F1C32" w:rsidP="009F1C32">
            <w:pPr>
              <w:pStyle w:val="ListBullet"/>
            </w:pPr>
            <w:r w:rsidRPr="009F1C32">
              <w:t>meeting contractual requirements</w:t>
            </w:r>
          </w:p>
          <w:p w:rsidR="00000000" w:rsidRPr="009F1C32" w:rsidP="009F1C32">
            <w:pPr>
              <w:pStyle w:val="ListBullet"/>
            </w:pPr>
            <w:r w:rsidRPr="009F1C32">
              <w:t>intellectual property</w:t>
            </w:r>
          </w:p>
          <w:p w:rsidR="00000000" w:rsidRPr="009F1C32" w:rsidP="009F1C32">
            <w:pPr>
              <w:pStyle w:val="ListBullet"/>
            </w:pPr>
            <w:r w:rsidRPr="009F1C32">
              <w:t>regulatory requirements, including occupational health and safety (OHS)</w:t>
            </w:r>
          </w:p>
          <w:p w:rsidR="00000000" w:rsidRPr="009F1C32" w:rsidP="009F1C32">
            <w:pPr>
              <w:pStyle w:val="ListBullet"/>
            </w:pPr>
            <w:r w:rsidRPr="009F1C32">
              <w:t>organisational requirements</w:t>
            </w:r>
          </w:p>
          <w:p w:rsidR="00000000" w:rsidRPr="009F1C32" w:rsidP="009F1C32">
            <w:pPr>
              <w:pStyle w:val="ListBullet"/>
            </w:pPr>
            <w:r w:rsidRPr="009F1C32">
              <w:t>equity issues and needs</w:t>
            </w:r>
          </w:p>
          <w:p w:rsidR="00000000" w:rsidP="009F1C32">
            <w:pPr>
              <w:pStyle w:val="ListBullet"/>
              <w:rPr>
                <w:lang w:val="en-NZ"/>
              </w:rPr>
            </w:pPr>
            <w:r w:rsidRPr="009F1C32">
              <w:t>potential legal consequences of false, misleading or incorrect information.</w:t>
            </w:r>
          </w:p>
        </w:tc>
      </w:tr>
      <w:tr w:rsidTr="009F1C32">
        <w:tblPrEx>
          <w:tblW w:w="0" w:type="auto"/>
          <w:tblLayout w:type="fixed"/>
          <w:tblCellMar>
            <w:left w:w="62" w:type="dxa"/>
            <w:right w:w="62" w:type="dxa"/>
          </w:tblCellMar>
          <w:tblLook w:val="0000"/>
        </w:tblPrEx>
        <w:tc>
          <w:tcPr>
            <w:tcW w:w="3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BoldandItalics"/>
              </w:rPr>
              <w:t>Development work plan</w:t>
            </w:r>
            <w:r w:rsidRPr="009F1C32">
              <w:t xml:space="preserve"> may include:</w:t>
            </w:r>
          </w:p>
        </w:tc>
        <w:tc>
          <w:tcPr>
            <w:tcW w:w="4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ListBullet"/>
            </w:pPr>
            <w:r w:rsidRPr="009F1C32">
              <w:t>timelines and milestones to be achieved</w:t>
            </w:r>
          </w:p>
          <w:p w:rsidR="00000000" w:rsidRPr="009F1C32" w:rsidP="009F1C32">
            <w:pPr>
              <w:pStyle w:val="ListBullet"/>
            </w:pPr>
            <w:r w:rsidRPr="009F1C32">
              <w:t>scheduled meetings and focus groups</w:t>
            </w:r>
          </w:p>
          <w:p w:rsidR="00000000" w:rsidRPr="009F1C32" w:rsidP="009F1C32">
            <w:pPr>
              <w:pStyle w:val="ListBullet"/>
            </w:pPr>
            <w:r w:rsidRPr="009F1C32">
              <w:t>consultative pr</w:t>
            </w:r>
            <w:r w:rsidRPr="009F1C32">
              <w:t>ocesses</w:t>
            </w:r>
          </w:p>
          <w:p w:rsidR="00000000" w:rsidRPr="009F1C32" w:rsidP="009F1C32">
            <w:pPr>
              <w:pStyle w:val="ListBullet"/>
            </w:pPr>
            <w:r w:rsidRPr="009F1C32">
              <w:t>handover requirements</w:t>
            </w:r>
          </w:p>
          <w:p w:rsidR="00000000" w:rsidRPr="009F1C32" w:rsidP="009F1C32">
            <w:pPr>
              <w:pStyle w:val="ListBullet"/>
            </w:pPr>
            <w:r w:rsidRPr="009F1C32">
              <w:t>equipment, learning resources and learning materials needed</w:t>
            </w:r>
          </w:p>
          <w:p w:rsidR="00000000" w:rsidRPr="009F1C32" w:rsidP="009F1C32">
            <w:pPr>
              <w:pStyle w:val="ListBullet"/>
            </w:pPr>
            <w:r w:rsidRPr="009F1C32">
              <w:t>industry information/practices</w:t>
            </w:r>
          </w:p>
          <w:p w:rsidR="00000000" w:rsidRPr="009F1C32" w:rsidP="009F1C32">
            <w:pPr>
              <w:pStyle w:val="ListBullet"/>
            </w:pPr>
            <w:r w:rsidRPr="009F1C32">
              <w:t>budget</w:t>
            </w:r>
          </w:p>
          <w:p w:rsidR="00000000" w:rsidRPr="009F1C32" w:rsidP="009F1C32">
            <w:pPr>
              <w:pStyle w:val="ListBullet"/>
            </w:pPr>
            <w:r w:rsidRPr="009F1C32">
              <w:t>identification of risks/risk management strategies</w:t>
            </w:r>
          </w:p>
          <w:p w:rsidR="00000000" w:rsidRPr="009F1C32" w:rsidP="009F1C32">
            <w:pPr>
              <w:pStyle w:val="ListBullet"/>
            </w:pPr>
            <w:r w:rsidRPr="009F1C32">
              <w:t>organisation/industrial politics</w:t>
            </w:r>
          </w:p>
          <w:p w:rsidR="00000000" w:rsidP="009F1C32">
            <w:pPr>
              <w:pStyle w:val="ListBullet"/>
              <w:rPr>
                <w:lang w:val="en-NZ"/>
              </w:rPr>
            </w:pPr>
            <w:r w:rsidRPr="009F1C32">
              <w:t>access to experts or advisers.</w:t>
            </w:r>
          </w:p>
        </w:tc>
      </w:tr>
      <w:tr w:rsidTr="009F1C32">
        <w:tblPrEx>
          <w:tblW w:w="0" w:type="auto"/>
          <w:tblLayout w:type="fixed"/>
          <w:tblCellMar>
            <w:left w:w="62" w:type="dxa"/>
            <w:right w:w="62" w:type="dxa"/>
          </w:tblCellMar>
          <w:tblLook w:val="0000"/>
        </w:tblPrEx>
        <w:tc>
          <w:tcPr>
            <w:tcW w:w="3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32">
            <w:pPr>
              <w:pStyle w:val="BodyText"/>
              <w:rPr>
                <w:lang w:val="en-NZ"/>
              </w:rPr>
            </w:pPr>
            <w:r w:rsidRPr="009F1C32">
              <w:rPr>
                <w:rStyle w:val="SpecialBold"/>
              </w:rPr>
              <w:t xml:space="preserve">Content specifications </w:t>
            </w:r>
            <w:r w:rsidRPr="009F1C32">
              <w:t>may include:</w:t>
            </w:r>
          </w:p>
        </w:tc>
        <w:tc>
          <w:tcPr>
            <w:tcW w:w="4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32" w:rsidP="009F1C32">
            <w:pPr>
              <w:pStyle w:val="ListBullet"/>
            </w:pPr>
            <w:r w:rsidRPr="009F1C32">
              <w:t>requirements of relevant Training Packages, units of competency/benchmarks</w:t>
            </w:r>
          </w:p>
          <w:p w:rsidR="00000000" w:rsidRPr="009F1C32" w:rsidP="009F1C32">
            <w:pPr>
              <w:pStyle w:val="ListBullet"/>
            </w:pPr>
            <w:r w:rsidRPr="009F1C32">
              <w:t>work practices and procedures</w:t>
            </w:r>
          </w:p>
          <w:p w:rsidR="00000000" w:rsidRPr="009F1C32" w:rsidP="009F1C32">
            <w:pPr>
              <w:pStyle w:val="ListBullet"/>
            </w:pPr>
            <w:r w:rsidRPr="009F1C32">
              <w:t>culture and ethics of the learner/end user environment</w:t>
            </w:r>
          </w:p>
          <w:p w:rsidR="00000000" w:rsidRPr="009F1C32" w:rsidP="009F1C32">
            <w:pPr>
              <w:pStyle w:val="ListBullet"/>
            </w:pPr>
            <w:r w:rsidRPr="009F1C32">
              <w:t>copyright/intellectual property agreements/ acknowledgement</w:t>
            </w:r>
            <w:r w:rsidRPr="009F1C32">
              <w:t>s.</w:t>
            </w:r>
          </w:p>
        </w:tc>
      </w:tr>
    </w:tbl>
    <w:p w:rsidR="00000000" w:rsidRPr="009F1C32" w:rsidP="009F1C32">
      <w:pPr>
        <w:pStyle w:val="BodyText"/>
      </w:pPr>
    </w:p>
    <w:p w:rsidR="00000000" w:rsidRPr="009F1C32" w:rsidP="009F1C32">
      <w:pPr>
        <w:pStyle w:val="AllowPageBreak"/>
      </w:pPr>
    </w:p>
    <w:p w:rsidR="00000000" w:rsidRPr="009F1C32" w:rsidP="009F1C32">
      <w:pPr>
        <w:pStyle w:val="Heading1"/>
      </w:pPr>
      <w:bookmarkStart w:id="12" w:name="O_358732"/>
      <w:bookmarkEnd w:id="12"/>
      <w:r w:rsidRPr="009F1C32">
        <w:t>Unit Sector(s)</w:t>
      </w:r>
    </w:p>
    <w:p w:rsidR="00000000" w:rsidRPr="009F1C32" w:rsidP="009F1C32">
      <w:pPr>
        <w:pStyle w:val="BodyText"/>
      </w:pPr>
      <w:r w:rsidRPr="009F1C32">
        <w:t>Learning design</w:t>
      </w:r>
    </w:p>
    <w:p w:rsidR="00000000" w:rsidRPr="009F1C32" w:rsidP="009F1C32">
      <w:pPr>
        <w:pStyle w:val="AllowPageBreak"/>
      </w:pPr>
    </w:p>
    <w:p w:rsidR="00000000" w:rsidRPr="009F1C32" w:rsidP="009F1C32">
      <w:pPr>
        <w:pStyle w:val="Heading1"/>
      </w:pPr>
      <w:bookmarkStart w:id="13" w:name="O_358733"/>
      <w:bookmarkEnd w:id="13"/>
      <w:r w:rsidRPr="009F1C32">
        <w:t>Custom Content Section</w:t>
      </w:r>
    </w:p>
    <w:p w:rsidR="00000000" w:rsidRPr="009F1C32" w:rsidP="009F1C32">
      <w:pPr>
        <w:pStyle w:val="BodyText"/>
      </w:pPr>
      <w:r w:rsidRPr="009F1C32">
        <w:t>Not applicable.</w:t>
      </w:r>
    </w:p>
    <w:p w:rsidR="00000000" w:rsidRPr="009F1C32" w:rsidP="009F1C32"/>
    <w:sectPr w:rsidSect="009F1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0C3" w:rsidP="00AC5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C3" w:rsidP="009F1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50C3" w:rsidP="009F1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50C3" w:rsidP="009F1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0C3" w:rsidP="00AC50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C3" w:rsidP="009F1C32">
    <w:pPr>
      <w:pStyle w:val="Header"/>
      <w:framePr w:wrap="around"/>
    </w:pPr>
    <w:r>
      <w:fldChar w:fldCharType="begin"/>
    </w:r>
    <w:r>
      <w:instrText xml:space="preserve"> TITLE   \* MERGEFORMAT </w:instrText>
    </w:r>
    <w:r>
      <w:fldChar w:fldCharType="separate"/>
    </w:r>
    <w:r>
      <w:t>TAEDES502A Design and develop 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50C3" w:rsidP="009F1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83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40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36A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1C32"/>
    <w:pPr>
      <w:spacing w:before="360" w:after="60"/>
      <w:outlineLvl w:val="0"/>
    </w:pPr>
    <w:rPr>
      <w:sz w:val="32"/>
    </w:rPr>
  </w:style>
  <w:style w:type="paragraph" w:styleId="Heading2">
    <w:name w:val="heading 2"/>
    <w:basedOn w:val="HeadingBase"/>
    <w:next w:val="BodyText"/>
    <w:link w:val="Heading2Char"/>
    <w:qFormat/>
    <w:rsid w:val="009F1C32"/>
    <w:pPr>
      <w:keepLines/>
      <w:spacing w:before="240" w:after="120"/>
      <w:outlineLvl w:val="1"/>
    </w:pPr>
    <w:rPr>
      <w:sz w:val="28"/>
      <w:szCs w:val="40"/>
    </w:rPr>
  </w:style>
  <w:style w:type="paragraph" w:styleId="Heading3">
    <w:name w:val="heading 3"/>
    <w:basedOn w:val="HeadingBase"/>
    <w:next w:val="BodyText"/>
    <w:link w:val="Heading3Char"/>
    <w:qFormat/>
    <w:rsid w:val="009F1C32"/>
    <w:pPr>
      <w:spacing w:before="180" w:after="120"/>
      <w:outlineLvl w:val="2"/>
    </w:pPr>
    <w:rPr>
      <w:spacing w:val="-10"/>
      <w:kern w:val="32"/>
    </w:rPr>
  </w:style>
  <w:style w:type="paragraph" w:styleId="Heading4">
    <w:name w:val="heading 4"/>
    <w:basedOn w:val="HeadingBase"/>
    <w:next w:val="BodyText"/>
    <w:link w:val="Heading4Char"/>
    <w:qFormat/>
    <w:rsid w:val="009F1C32"/>
    <w:pPr>
      <w:spacing w:before="160" w:after="120"/>
      <w:outlineLvl w:val="3"/>
    </w:pPr>
    <w:rPr>
      <w:sz w:val="22"/>
    </w:rPr>
  </w:style>
  <w:style w:type="paragraph" w:styleId="Heading5">
    <w:name w:val="heading 5"/>
    <w:basedOn w:val="HeadingBase"/>
    <w:next w:val="Normal"/>
    <w:link w:val="Heading5Char"/>
    <w:qFormat/>
    <w:rsid w:val="009F1C32"/>
    <w:pPr>
      <w:spacing w:before="80"/>
      <w:outlineLvl w:val="4"/>
    </w:pPr>
    <w:rPr>
      <w:color w:val="918585"/>
      <w:sz w:val="20"/>
    </w:rPr>
  </w:style>
  <w:style w:type="paragraph" w:styleId="Heading6">
    <w:name w:val="heading 6"/>
    <w:basedOn w:val="HeadingBase"/>
    <w:next w:val="Normal"/>
    <w:link w:val="Heading6Char"/>
    <w:qFormat/>
    <w:rsid w:val="009F1C32"/>
    <w:pPr>
      <w:spacing w:before="60"/>
      <w:outlineLvl w:val="5"/>
    </w:pPr>
    <w:rPr>
      <w:color w:val="918585"/>
      <w:sz w:val="20"/>
    </w:rPr>
  </w:style>
  <w:style w:type="paragraph" w:styleId="Heading7">
    <w:name w:val="heading 7"/>
    <w:basedOn w:val="Normal"/>
    <w:next w:val="Normal"/>
    <w:link w:val="Heading7Char"/>
    <w:qFormat/>
    <w:rsid w:val="009F1C32"/>
    <w:pPr>
      <w:ind w:left="720"/>
      <w:outlineLvl w:val="6"/>
    </w:pPr>
    <w:rPr>
      <w:i/>
    </w:rPr>
  </w:style>
  <w:style w:type="paragraph" w:styleId="Heading8">
    <w:name w:val="heading 8"/>
    <w:basedOn w:val="Normal"/>
    <w:next w:val="Normal"/>
    <w:link w:val="Heading8Char"/>
    <w:qFormat/>
    <w:rsid w:val="009F1C32"/>
    <w:pPr>
      <w:ind w:left="720"/>
      <w:outlineLvl w:val="7"/>
    </w:pPr>
    <w:rPr>
      <w:i/>
    </w:rPr>
  </w:style>
  <w:style w:type="paragraph" w:styleId="Heading9">
    <w:name w:val="heading 9"/>
    <w:basedOn w:val="Normal"/>
    <w:next w:val="Normal"/>
    <w:link w:val="Heading9Char"/>
    <w:qFormat/>
    <w:rsid w:val="009F1C32"/>
    <w:pPr>
      <w:ind w:left="720"/>
      <w:outlineLvl w:val="8"/>
    </w:pPr>
    <w:rPr>
      <w:i/>
    </w:rPr>
  </w:style>
  <w:style w:type="character" w:default="1" w:styleId="DefaultParagraphFont">
    <w:name w:val="Default Paragraph Font"/>
    <w:uiPriority w:val="1"/>
    <w:unhideWhenUsed/>
    <w:rsid w:val="009F1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C32"/>
  </w:style>
  <w:style w:type="character" w:customStyle="1" w:styleId="Heading1Char">
    <w:name w:val="Heading 1 Char"/>
    <w:basedOn w:val="DefaultParagraphFont"/>
    <w:link w:val="Heading1"/>
    <w:rsid w:val="009F1C32"/>
    <w:rPr>
      <w:rFonts w:ascii="Times New Roman" w:eastAsia="Times New Roman" w:hAnsi="Times New Roman" w:cs="Times New Roman"/>
      <w:b/>
      <w:sz w:val="32"/>
      <w:szCs w:val="20"/>
      <w:lang w:eastAsia="en-US"/>
    </w:rPr>
  </w:style>
  <w:style w:type="paragraph" w:styleId="BodyText">
    <w:name w:val="Body Text"/>
    <w:basedOn w:val="Normal"/>
    <w:link w:val="BodyTextChar"/>
    <w:rsid w:val="009F1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C32"/>
    <w:rPr>
      <w:rFonts w:ascii="Times New Roman" w:eastAsia="Times New Roman" w:hAnsi="Times New Roman" w:cs="Times New Roman"/>
      <w:sz w:val="24"/>
      <w:lang w:val="en-US" w:eastAsia="en-US"/>
    </w:rPr>
  </w:style>
  <w:style w:type="paragraph" w:styleId="Footer">
    <w:name w:val="footer"/>
    <w:basedOn w:val="Normal"/>
    <w:link w:val="FooterChar"/>
    <w:rsid w:val="009F1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C32"/>
    <w:rPr>
      <w:rFonts w:ascii="Times New Roman" w:eastAsia="Times New Roman" w:hAnsi="Times New Roman" w:cs="Times New Roman"/>
      <w:sz w:val="16"/>
      <w:lang w:val="en-US" w:eastAsia="en-US"/>
    </w:rPr>
  </w:style>
  <w:style w:type="paragraph" w:styleId="ListBullet">
    <w:name w:val="List Bullet"/>
    <w:basedOn w:val="List"/>
    <w:rsid w:val="009F1C32"/>
    <w:pPr>
      <w:numPr>
        <w:numId w:val="14"/>
      </w:numPr>
      <w:tabs>
        <w:tab w:val="clear" w:pos="340"/>
      </w:tabs>
      <w:spacing w:before="40" w:after="40"/>
    </w:pPr>
  </w:style>
  <w:style w:type="character" w:customStyle="1" w:styleId="SpecialBold">
    <w:name w:val="Special Bold"/>
    <w:basedOn w:val="DefaultParagraphFont"/>
    <w:rsid w:val="009F1C32"/>
    <w:rPr>
      <w:b/>
      <w:spacing w:val="0"/>
    </w:rPr>
  </w:style>
  <w:style w:type="paragraph" w:styleId="ListBullet2">
    <w:name w:val="List Bullet 2"/>
    <w:basedOn w:val="List2"/>
    <w:rsid w:val="009F1C32"/>
    <w:pPr>
      <w:numPr>
        <w:numId w:val="15"/>
      </w:numPr>
      <w:tabs>
        <w:tab w:val="clear" w:pos="680"/>
      </w:tabs>
    </w:pPr>
  </w:style>
  <w:style w:type="paragraph" w:styleId="Header">
    <w:name w:val="header"/>
    <w:basedOn w:val="Normal"/>
    <w:link w:val="HeaderChar"/>
    <w:rsid w:val="009F1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C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F1C32"/>
    <w:rPr>
      <w:i/>
    </w:rPr>
  </w:style>
  <w:style w:type="paragraph" w:customStyle="1" w:styleId="SuperHeading">
    <w:name w:val="SuperHeading"/>
    <w:basedOn w:val="Normal"/>
    <w:rsid w:val="009F1C32"/>
    <w:pPr>
      <w:spacing w:before="240" w:after="120"/>
      <w:outlineLvl w:val="0"/>
    </w:pPr>
    <w:rPr>
      <w:rFonts w:ascii="Times New Roman" w:hAnsi="Times New Roman"/>
      <w:b/>
      <w:sz w:val="28"/>
    </w:rPr>
  </w:style>
  <w:style w:type="paragraph" w:customStyle="1" w:styleId="AllowPageBreak">
    <w:name w:val="AllowPageBreak"/>
    <w:rsid w:val="009F1C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1C32"/>
    <w:pPr>
      <w:numPr>
        <w:numId w:val="3"/>
      </w:numPr>
      <w:tabs>
        <w:tab w:val="clear" w:pos="1021"/>
      </w:tabs>
      <w:ind w:left="1037" w:hanging="357"/>
    </w:pPr>
  </w:style>
  <w:style w:type="character" w:customStyle="1" w:styleId="BoldandItalics">
    <w:name w:val="Bold and Italics"/>
    <w:qFormat/>
    <w:rsid w:val="009F1C32"/>
    <w:rPr>
      <w:b/>
      <w:i/>
      <w:u w:val="none"/>
    </w:rPr>
  </w:style>
  <w:style w:type="character" w:customStyle="1" w:styleId="Heading2Char">
    <w:name w:val="Heading 2 Char"/>
    <w:basedOn w:val="DefaultParagraphFont"/>
    <w:link w:val="Heading2"/>
    <w:rsid w:val="009F1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1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1C32"/>
    <w:rPr>
      <w:rFonts w:ascii="Courier New" w:eastAsia="Times New Roman" w:hAnsi="Courier New" w:cs="Times New Roman"/>
      <w:i/>
      <w:szCs w:val="20"/>
      <w:lang w:val="en-US" w:eastAsia="en-US"/>
    </w:rPr>
  </w:style>
  <w:style w:type="paragraph" w:customStyle="1" w:styleId="HeadingBase">
    <w:name w:val="Heading Base"/>
    <w:rsid w:val="009F1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C32"/>
    <w:pPr>
      <w:tabs>
        <w:tab w:val="right" w:leader="dot" w:pos="9072"/>
      </w:tabs>
      <w:ind w:left="567"/>
    </w:pPr>
    <w:rPr>
      <w:szCs w:val="22"/>
    </w:rPr>
  </w:style>
  <w:style w:type="paragraph" w:customStyle="1" w:styleId="TOCBase">
    <w:name w:val="TOC Base"/>
    <w:rsid w:val="009F1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C32"/>
    <w:pPr>
      <w:tabs>
        <w:tab w:val="right" w:leader="dot" w:pos="9072"/>
      </w:tabs>
      <w:spacing w:before="40" w:after="40"/>
      <w:ind w:left="284"/>
    </w:pPr>
    <w:rPr>
      <w:rFonts w:ascii="Times New Roman" w:hAnsi="Times New Roman"/>
    </w:rPr>
  </w:style>
  <w:style w:type="paragraph" w:styleId="TOC1">
    <w:name w:val="toc 1"/>
    <w:basedOn w:val="TOCBase"/>
    <w:next w:val="Normal"/>
    <w:rsid w:val="009F1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C32"/>
    <w:pPr>
      <w:spacing w:before="5040"/>
      <w:jc w:val="center"/>
    </w:pPr>
    <w:rPr>
      <w:sz w:val="48"/>
      <w:szCs w:val="72"/>
      <w:lang w:val="en-US"/>
    </w:rPr>
  </w:style>
  <w:style w:type="character" w:customStyle="1" w:styleId="TitleChar">
    <w:name w:val="Title Char"/>
    <w:basedOn w:val="DefaultParagraphFont"/>
    <w:link w:val="Title"/>
    <w:rsid w:val="009F1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C32"/>
    <w:pPr>
      <w:tabs>
        <w:tab w:val="left" w:pos="3600"/>
        <w:tab w:val="left" w:pos="3958"/>
      </w:tabs>
    </w:pPr>
  </w:style>
  <w:style w:type="paragraph" w:styleId="List">
    <w:name w:val="List"/>
    <w:basedOn w:val="BodyText"/>
    <w:next w:val="BodyText"/>
    <w:rsid w:val="009F1C32"/>
    <w:pPr>
      <w:tabs>
        <w:tab w:val="left" w:pos="340"/>
      </w:tabs>
      <w:spacing w:before="60" w:after="60"/>
      <w:ind w:left="340" w:hanging="340"/>
    </w:pPr>
  </w:style>
  <w:style w:type="paragraph" w:customStyle="1" w:styleId="Note">
    <w:name w:val="Note"/>
    <w:basedOn w:val="BodyText"/>
    <w:rsid w:val="009F1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C32"/>
    <w:pPr>
      <w:framePr w:wrap="auto" w:hAnchor="text" w:y="6049"/>
    </w:pPr>
    <w:rPr>
      <w:color w:val="000000"/>
      <w:sz w:val="40"/>
    </w:rPr>
  </w:style>
  <w:style w:type="paragraph" w:customStyle="1" w:styleId="TOCTitle">
    <w:name w:val="TOCTitle"/>
    <w:basedOn w:val="Heading1"/>
    <w:rsid w:val="009F1C32"/>
    <w:pPr>
      <w:spacing w:after="240"/>
      <w:jc w:val="center"/>
      <w:outlineLvl w:val="9"/>
    </w:pPr>
    <w:rPr>
      <w:caps/>
    </w:rPr>
  </w:style>
  <w:style w:type="paragraph" w:customStyle="1" w:styleId="Version">
    <w:name w:val="Version"/>
    <w:rsid w:val="009F1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C32"/>
    <w:pPr>
      <w:keepNext w:val="0"/>
      <w:tabs>
        <w:tab w:val="right" w:pos="4176"/>
      </w:tabs>
      <w:ind w:left="198" w:hanging="198"/>
    </w:pPr>
    <w:rPr>
      <w:rFonts w:ascii="Garamond" w:hAnsi="Garamond"/>
    </w:rPr>
  </w:style>
  <w:style w:type="paragraph" w:styleId="IndexHeading">
    <w:name w:val="index heading"/>
    <w:basedOn w:val="Normal"/>
    <w:next w:val="Index1"/>
    <w:semiHidden/>
    <w:rsid w:val="009F1C32"/>
    <w:pPr>
      <w:spacing w:before="120" w:after="120"/>
    </w:pPr>
    <w:rPr>
      <w:rFonts w:ascii="Arial" w:hAnsi="Arial"/>
      <w:b/>
      <w:color w:val="918585"/>
      <w:sz w:val="24"/>
    </w:rPr>
  </w:style>
  <w:style w:type="paragraph" w:customStyle="1" w:styleId="Chapter">
    <w:name w:val="Chapter"/>
    <w:basedOn w:val="Normal"/>
    <w:rsid w:val="009F1C32"/>
    <w:pPr>
      <w:spacing w:before="240"/>
    </w:pPr>
    <w:rPr>
      <w:rFonts w:ascii="Times New Roman" w:hAnsi="Times New Roman"/>
      <w:smallCaps/>
      <w:spacing w:val="80"/>
      <w:sz w:val="28"/>
    </w:rPr>
  </w:style>
  <w:style w:type="paragraph" w:customStyle="1" w:styleId="InChapter">
    <w:name w:val="InChapter"/>
    <w:basedOn w:val="Heading3"/>
    <w:rsid w:val="009F1C32"/>
    <w:pPr>
      <w:spacing w:after="240"/>
      <w:outlineLvl w:val="9"/>
    </w:pPr>
    <w:rPr>
      <w:noProof/>
    </w:rPr>
  </w:style>
  <w:style w:type="paragraph" w:styleId="Index2">
    <w:name w:val="index 2"/>
    <w:basedOn w:val="Normal"/>
    <w:next w:val="Normal"/>
    <w:semiHidden/>
    <w:rsid w:val="009F1C32"/>
    <w:pPr>
      <w:tabs>
        <w:tab w:val="right" w:pos="4176"/>
      </w:tabs>
      <w:ind w:left="568" w:hanging="284"/>
    </w:pPr>
    <w:rPr>
      <w:rFonts w:ascii="Garamond" w:hAnsi="Garamond"/>
    </w:rPr>
  </w:style>
  <w:style w:type="paragraph" w:customStyle="1" w:styleId="Byline">
    <w:name w:val="Byline"/>
    <w:rsid w:val="009F1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C32"/>
    <w:pPr>
      <w:tabs>
        <w:tab w:val="clear" w:pos="3600"/>
        <w:tab w:val="clear" w:pos="3958"/>
      </w:tabs>
      <w:jc w:val="right"/>
    </w:pPr>
  </w:style>
  <w:style w:type="paragraph" w:styleId="Caption">
    <w:name w:val="caption"/>
    <w:basedOn w:val="BodyText"/>
    <w:next w:val="Normal"/>
    <w:qFormat/>
    <w:rsid w:val="009F1C32"/>
    <w:pPr>
      <w:framePr w:w="2268" w:hSpace="181" w:vSpace="181" w:wrap="around" w:vAnchor="text" w:hAnchor="page" w:x="1135" w:y="285" w:anchorLock="1"/>
    </w:pPr>
    <w:rPr>
      <w:i/>
    </w:rPr>
  </w:style>
  <w:style w:type="paragraph" w:customStyle="1" w:styleId="MiniTOCTitle">
    <w:name w:val="MiniTOCTitle"/>
    <w:basedOn w:val="Heading4"/>
    <w:rsid w:val="009F1C32"/>
    <w:pPr>
      <w:spacing w:before="240"/>
      <w:outlineLvl w:val="9"/>
    </w:pPr>
    <w:rPr>
      <w:noProof/>
      <w:sz w:val="24"/>
    </w:rPr>
  </w:style>
  <w:style w:type="paragraph" w:customStyle="1" w:styleId="MiniTOCItem">
    <w:name w:val="MiniTOCItem"/>
    <w:basedOn w:val="ListBullet"/>
    <w:rsid w:val="009F1C32"/>
    <w:pPr>
      <w:numPr>
        <w:numId w:val="0"/>
      </w:numPr>
      <w:tabs>
        <w:tab w:val="right" w:leader="dot" w:pos="6521"/>
      </w:tabs>
      <w:spacing w:before="0" w:after="0"/>
    </w:pPr>
  </w:style>
  <w:style w:type="paragraph" w:customStyle="1" w:styleId="TOFTitle">
    <w:name w:val="TOFTitle"/>
    <w:basedOn w:val="TOCTitle"/>
    <w:rsid w:val="009F1C32"/>
  </w:style>
  <w:style w:type="paragraph" w:styleId="TableofFigures">
    <w:name w:val="table of figures"/>
    <w:basedOn w:val="Normal"/>
    <w:next w:val="Normal"/>
    <w:semiHidden/>
    <w:rsid w:val="009F1C32"/>
    <w:pPr>
      <w:tabs>
        <w:tab w:val="right" w:leader="dot" w:pos="9072"/>
      </w:tabs>
      <w:ind w:left="970" w:hanging="403"/>
    </w:pPr>
    <w:rPr>
      <w:rFonts w:ascii="Times New Roman" w:hAnsi="Times New Roman"/>
      <w:b/>
    </w:rPr>
  </w:style>
  <w:style w:type="paragraph" w:styleId="ListNumber">
    <w:name w:val="List Number"/>
    <w:basedOn w:val="List"/>
    <w:rsid w:val="009F1C32"/>
    <w:pPr>
      <w:numPr>
        <w:numId w:val="12"/>
      </w:numPr>
    </w:pPr>
  </w:style>
  <w:style w:type="character" w:customStyle="1" w:styleId="WingdingSymbols">
    <w:name w:val="Wingding Symbols"/>
    <w:rsid w:val="009F1C32"/>
    <w:rPr>
      <w:rFonts w:ascii="Wingdings" w:hAnsi="Wingdings"/>
    </w:rPr>
  </w:style>
  <w:style w:type="paragraph" w:customStyle="1" w:styleId="TableHeading">
    <w:name w:val="Table Heading"/>
    <w:basedOn w:val="HeadingBase"/>
    <w:rsid w:val="009F1C32"/>
    <w:pPr>
      <w:keepLines/>
      <w:pBdr>
        <w:bottom w:val="single" w:sz="6" w:space="1" w:color="918585"/>
      </w:pBdr>
      <w:spacing w:before="240"/>
    </w:pPr>
  </w:style>
  <w:style w:type="character" w:customStyle="1" w:styleId="HotSpot">
    <w:name w:val="HotSpot"/>
    <w:rsid w:val="009F1C32"/>
    <w:rPr>
      <w:color w:val="0033CC"/>
      <w:u w:val="none"/>
    </w:rPr>
  </w:style>
  <w:style w:type="paragraph" w:customStyle="1" w:styleId="BodyTextRight">
    <w:name w:val="Body Text Right"/>
    <w:basedOn w:val="BodyText"/>
    <w:rsid w:val="009F1C32"/>
    <w:pPr>
      <w:spacing w:before="0" w:after="0"/>
      <w:jc w:val="right"/>
    </w:pPr>
  </w:style>
  <w:style w:type="paragraph" w:styleId="Index3">
    <w:name w:val="index 3"/>
    <w:basedOn w:val="ListNumber2"/>
    <w:next w:val="Normal"/>
    <w:semiHidden/>
    <w:rsid w:val="009F1C32"/>
    <w:pPr>
      <w:numPr>
        <w:numId w:val="0"/>
      </w:numPr>
      <w:tabs>
        <w:tab w:val="right" w:leader="dot" w:pos="4176"/>
      </w:tabs>
    </w:pPr>
  </w:style>
  <w:style w:type="paragraph" w:styleId="ListNumber2">
    <w:name w:val="List Number 2"/>
    <w:basedOn w:val="List2"/>
    <w:rsid w:val="009F1C32"/>
    <w:pPr>
      <w:numPr>
        <w:numId w:val="11"/>
      </w:numPr>
      <w:tabs>
        <w:tab w:val="clear" w:pos="1060"/>
      </w:tabs>
    </w:pPr>
  </w:style>
  <w:style w:type="paragraph" w:customStyle="1" w:styleId="MarginNote">
    <w:name w:val="Margin Note"/>
    <w:basedOn w:val="BodyText"/>
    <w:rsid w:val="009F1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1C32"/>
    <w:rPr>
      <w:sz w:val="32"/>
    </w:rPr>
  </w:style>
  <w:style w:type="paragraph" w:customStyle="1" w:styleId="HeadingProcedure">
    <w:name w:val="Heading Procedure"/>
    <w:basedOn w:val="HeadingBase"/>
    <w:next w:val="Normal"/>
    <w:rsid w:val="009F1C32"/>
    <w:pPr>
      <w:tabs>
        <w:tab w:val="left" w:pos="0"/>
      </w:tabs>
      <w:spacing w:before="120" w:after="60"/>
    </w:pPr>
    <w:rPr>
      <w:i/>
      <w:color w:val="918585"/>
      <w:sz w:val="22"/>
    </w:rPr>
  </w:style>
  <w:style w:type="paragraph" w:customStyle="1" w:styleId="TableBodyText">
    <w:name w:val="Table Body Text"/>
    <w:basedOn w:val="BodyText"/>
    <w:rsid w:val="009F1C32"/>
    <w:pPr>
      <w:spacing w:before="60" w:after="60"/>
    </w:pPr>
  </w:style>
  <w:style w:type="paragraph" w:styleId="ListContinue">
    <w:name w:val="List Continue"/>
    <w:basedOn w:val="List"/>
    <w:rsid w:val="009F1C32"/>
    <w:pPr>
      <w:ind w:firstLine="0"/>
    </w:pPr>
  </w:style>
  <w:style w:type="paragraph" w:customStyle="1" w:styleId="ListNote">
    <w:name w:val="List Note"/>
    <w:basedOn w:val="List"/>
    <w:rsid w:val="009F1C32"/>
    <w:pPr>
      <w:pBdr>
        <w:top w:val="single" w:sz="6" w:space="2" w:color="918585"/>
        <w:bottom w:val="single" w:sz="6" w:space="2" w:color="918585"/>
      </w:pBdr>
      <w:tabs>
        <w:tab w:val="left" w:pos="1021"/>
      </w:tabs>
      <w:ind w:firstLine="0"/>
    </w:pPr>
  </w:style>
  <w:style w:type="paragraph" w:customStyle="1" w:styleId="Warning">
    <w:name w:val="Warning"/>
    <w:basedOn w:val="BodyText"/>
    <w:rsid w:val="009F1C32"/>
    <w:pPr>
      <w:shd w:val="clear" w:color="auto" w:fill="D9D9D9"/>
      <w:tabs>
        <w:tab w:val="left" w:pos="992"/>
      </w:tabs>
      <w:ind w:left="119" w:right="119"/>
    </w:pPr>
    <w:rPr>
      <w:sz w:val="20"/>
    </w:rPr>
  </w:style>
  <w:style w:type="paragraph" w:customStyle="1" w:styleId="MarginIcons">
    <w:name w:val="Margin Icons"/>
    <w:basedOn w:val="BodyText"/>
    <w:rsid w:val="009F1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C32"/>
    <w:rPr>
      <w:rFonts w:ascii="Courier New" w:hAnsi="Courier New"/>
    </w:rPr>
  </w:style>
  <w:style w:type="paragraph" w:customStyle="1" w:styleId="NoteBullet">
    <w:name w:val="Note Bullet"/>
    <w:basedOn w:val="Note"/>
    <w:rsid w:val="009F1C32"/>
    <w:pPr>
      <w:tabs>
        <w:tab w:val="clear" w:pos="680"/>
      </w:tabs>
      <w:spacing w:before="60" w:after="60"/>
    </w:pPr>
  </w:style>
  <w:style w:type="paragraph" w:customStyle="1" w:styleId="SubHeading2">
    <w:name w:val="SubHeading2"/>
    <w:basedOn w:val="HeadingBase"/>
    <w:rsid w:val="009F1C32"/>
    <w:pPr>
      <w:spacing w:before="240" w:after="60"/>
    </w:pPr>
    <w:rPr>
      <w:sz w:val="20"/>
    </w:rPr>
  </w:style>
  <w:style w:type="paragraph" w:customStyle="1" w:styleId="SubHeading1">
    <w:name w:val="SubHeading1"/>
    <w:basedOn w:val="HeadingBase"/>
    <w:rsid w:val="009F1C32"/>
    <w:pPr>
      <w:spacing w:before="240" w:after="60"/>
    </w:pPr>
    <w:rPr>
      <w:color w:val="918585"/>
      <w:sz w:val="22"/>
    </w:rPr>
  </w:style>
  <w:style w:type="paragraph" w:customStyle="1" w:styleId="SideHeading">
    <w:name w:val="Side Heading"/>
    <w:basedOn w:val="HeadingBase"/>
    <w:rsid w:val="009F1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C32"/>
    <w:pPr>
      <w:numPr>
        <w:numId w:val="13"/>
      </w:numPr>
    </w:pPr>
  </w:style>
  <w:style w:type="paragraph" w:styleId="PlainText">
    <w:name w:val="Plain Text"/>
    <w:basedOn w:val="Normal"/>
    <w:link w:val="PlainTextChar"/>
    <w:rsid w:val="009F1C32"/>
    <w:rPr>
      <w:sz w:val="20"/>
    </w:rPr>
  </w:style>
  <w:style w:type="character" w:customStyle="1" w:styleId="PlainTextChar">
    <w:name w:val="Plain Text Char"/>
    <w:basedOn w:val="DefaultParagraphFont"/>
    <w:link w:val="PlainText"/>
    <w:rsid w:val="009F1C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1C32"/>
    <w:rPr>
      <w:b/>
      <w:smallCaps/>
    </w:rPr>
  </w:style>
  <w:style w:type="paragraph" w:customStyle="1" w:styleId="TableListNumber">
    <w:name w:val="Table List Number"/>
    <w:basedOn w:val="ListNumber"/>
    <w:rsid w:val="009F1C32"/>
    <w:pPr>
      <w:numPr>
        <w:numId w:val="0"/>
      </w:numPr>
    </w:pPr>
  </w:style>
  <w:style w:type="paragraph" w:styleId="TOC4">
    <w:name w:val="toc 4"/>
    <w:basedOn w:val="TOCBase"/>
    <w:next w:val="Normal"/>
    <w:semiHidden/>
    <w:rsid w:val="009F1C32"/>
    <w:pPr>
      <w:tabs>
        <w:tab w:val="right" w:leader="dot" w:pos="9071"/>
      </w:tabs>
      <w:ind w:left="1701"/>
    </w:pPr>
  </w:style>
  <w:style w:type="paragraph" w:customStyle="1" w:styleId="ListAlpha">
    <w:name w:val="List Alpha"/>
    <w:basedOn w:val="List"/>
    <w:rsid w:val="009F1C32"/>
    <w:pPr>
      <w:numPr>
        <w:numId w:val="10"/>
      </w:numPr>
    </w:pPr>
  </w:style>
  <w:style w:type="paragraph" w:customStyle="1" w:styleId="ListAlpha2">
    <w:name w:val="List Alpha 2"/>
    <w:basedOn w:val="List2"/>
    <w:rsid w:val="009F1C32"/>
    <w:pPr>
      <w:numPr>
        <w:numId w:val="9"/>
      </w:numPr>
    </w:pPr>
  </w:style>
  <w:style w:type="paragraph" w:styleId="List2">
    <w:name w:val="List 2"/>
    <w:basedOn w:val="BodyText"/>
    <w:rsid w:val="009F1C32"/>
    <w:pPr>
      <w:tabs>
        <w:tab w:val="left" w:pos="680"/>
      </w:tabs>
      <w:spacing w:before="60" w:after="60"/>
      <w:ind w:left="680" w:hanging="340"/>
    </w:pPr>
  </w:style>
  <w:style w:type="paragraph" w:styleId="List3">
    <w:name w:val="List 3"/>
    <w:basedOn w:val="BodyText"/>
    <w:rsid w:val="009F1C32"/>
    <w:pPr>
      <w:tabs>
        <w:tab w:val="left" w:pos="1021"/>
      </w:tabs>
      <w:spacing w:before="60" w:after="60"/>
      <w:ind w:left="1020" w:hanging="340"/>
    </w:pPr>
  </w:style>
  <w:style w:type="paragraph" w:styleId="List4">
    <w:name w:val="List 4"/>
    <w:basedOn w:val="BodyText"/>
    <w:rsid w:val="009F1C32"/>
    <w:pPr>
      <w:tabs>
        <w:tab w:val="left" w:pos="1361"/>
      </w:tabs>
      <w:spacing w:before="60" w:after="60"/>
      <w:ind w:left="1361" w:hanging="340"/>
    </w:pPr>
  </w:style>
  <w:style w:type="paragraph" w:styleId="List5">
    <w:name w:val="List 5"/>
    <w:basedOn w:val="BodyText"/>
    <w:rsid w:val="009F1C32"/>
    <w:pPr>
      <w:tabs>
        <w:tab w:val="left" w:pos="1701"/>
      </w:tabs>
      <w:spacing w:before="60" w:after="60"/>
      <w:ind w:left="1701" w:hanging="340"/>
    </w:pPr>
  </w:style>
  <w:style w:type="paragraph" w:styleId="ListBullet4">
    <w:name w:val="List Bullet 4"/>
    <w:basedOn w:val="List4"/>
    <w:rsid w:val="009F1C32"/>
    <w:pPr>
      <w:numPr>
        <w:numId w:val="4"/>
      </w:numPr>
    </w:pPr>
  </w:style>
  <w:style w:type="paragraph" w:styleId="ListBullet5">
    <w:name w:val="List Bullet 5"/>
    <w:basedOn w:val="List5"/>
    <w:rsid w:val="009F1C32"/>
    <w:pPr>
      <w:numPr>
        <w:numId w:val="5"/>
      </w:numPr>
    </w:pPr>
  </w:style>
  <w:style w:type="paragraph" w:styleId="ListContinue2">
    <w:name w:val="List Continue 2"/>
    <w:basedOn w:val="List2"/>
    <w:rsid w:val="009F1C32"/>
    <w:pPr>
      <w:ind w:firstLine="0"/>
    </w:pPr>
  </w:style>
  <w:style w:type="paragraph" w:styleId="ListContinue3">
    <w:name w:val="List Continue 3"/>
    <w:basedOn w:val="List3"/>
    <w:rsid w:val="009F1C32"/>
    <w:pPr>
      <w:ind w:left="1021" w:firstLine="0"/>
    </w:pPr>
  </w:style>
  <w:style w:type="paragraph" w:styleId="ListContinue4">
    <w:name w:val="List Continue 4"/>
    <w:basedOn w:val="List4"/>
    <w:rsid w:val="009F1C32"/>
    <w:pPr>
      <w:ind w:firstLine="0"/>
    </w:pPr>
  </w:style>
  <w:style w:type="paragraph" w:styleId="ListContinue5">
    <w:name w:val="List Continue 5"/>
    <w:basedOn w:val="List5"/>
    <w:rsid w:val="009F1C32"/>
    <w:pPr>
      <w:ind w:firstLine="0"/>
    </w:pPr>
  </w:style>
  <w:style w:type="paragraph" w:styleId="ListNumber3">
    <w:name w:val="List Number 3"/>
    <w:basedOn w:val="List3"/>
    <w:rsid w:val="009F1C32"/>
    <w:pPr>
      <w:numPr>
        <w:numId w:val="6"/>
      </w:numPr>
    </w:pPr>
  </w:style>
  <w:style w:type="paragraph" w:styleId="ListNumber4">
    <w:name w:val="List Number 4"/>
    <w:basedOn w:val="List4"/>
    <w:rsid w:val="009F1C32"/>
    <w:pPr>
      <w:numPr>
        <w:numId w:val="7"/>
      </w:numPr>
    </w:pPr>
  </w:style>
  <w:style w:type="paragraph" w:styleId="ListNumber5">
    <w:name w:val="List Number 5"/>
    <w:basedOn w:val="List5"/>
    <w:rsid w:val="009F1C32"/>
    <w:pPr>
      <w:numPr>
        <w:numId w:val="8"/>
      </w:numPr>
    </w:pPr>
  </w:style>
  <w:style w:type="paragraph" w:styleId="BlockText">
    <w:name w:val="Block Text"/>
    <w:basedOn w:val="Normal"/>
    <w:rsid w:val="009F1C32"/>
    <w:pPr>
      <w:spacing w:after="120"/>
      <w:ind w:left="1440" w:right="1440"/>
    </w:pPr>
  </w:style>
  <w:style w:type="character" w:customStyle="1" w:styleId="Subscript">
    <w:name w:val="Subscript"/>
    <w:basedOn w:val="DefaultParagraphFont"/>
    <w:rsid w:val="009F1C32"/>
    <w:rPr>
      <w:sz w:val="16"/>
      <w:vertAlign w:val="subscript"/>
    </w:rPr>
  </w:style>
  <w:style w:type="character" w:customStyle="1" w:styleId="Superscript">
    <w:name w:val="Superscript"/>
    <w:basedOn w:val="DefaultParagraphFont"/>
    <w:rsid w:val="009F1C32"/>
    <w:rPr>
      <w:sz w:val="16"/>
      <w:vertAlign w:val="superscript"/>
    </w:rPr>
  </w:style>
  <w:style w:type="character" w:customStyle="1" w:styleId="Symbols">
    <w:name w:val="Symbols"/>
    <w:basedOn w:val="DefaultParagraphFont"/>
    <w:rsid w:val="009F1C32"/>
    <w:rPr>
      <w:rFonts w:ascii="Symbol" w:hAnsi="Symbol"/>
    </w:rPr>
  </w:style>
  <w:style w:type="character" w:customStyle="1" w:styleId="MenuOptions">
    <w:name w:val="Menu Options"/>
    <w:basedOn w:val="DefaultParagraphFont"/>
    <w:rsid w:val="009F1C32"/>
    <w:rPr>
      <w:rFonts w:ascii="Arial Narrow" w:hAnsi="Arial Narrow"/>
      <w:smallCaps/>
    </w:rPr>
  </w:style>
  <w:style w:type="character" w:customStyle="1" w:styleId="Buttons">
    <w:name w:val="Buttons"/>
    <w:basedOn w:val="DefaultParagraphFont"/>
    <w:rsid w:val="009F1C32"/>
    <w:rPr>
      <w:b/>
    </w:rPr>
  </w:style>
  <w:style w:type="character" w:customStyle="1" w:styleId="Underlined">
    <w:name w:val="Underlined"/>
    <w:basedOn w:val="DefaultParagraphFont"/>
    <w:rsid w:val="009F1C32"/>
    <w:rPr>
      <w:u w:val="single"/>
    </w:rPr>
  </w:style>
  <w:style w:type="paragraph" w:customStyle="1" w:styleId="TableBodyTextRight">
    <w:name w:val="Table Body Text Right"/>
    <w:basedOn w:val="TableBodyText"/>
    <w:rsid w:val="009F1C32"/>
    <w:pPr>
      <w:widowControl w:val="0"/>
      <w:autoSpaceDE w:val="0"/>
      <w:autoSpaceDN w:val="0"/>
      <w:adjustRightInd w:val="0"/>
      <w:jc w:val="right"/>
    </w:pPr>
    <w:rPr>
      <w:rFonts w:cs="Arial"/>
      <w:szCs w:val="18"/>
    </w:rPr>
  </w:style>
  <w:style w:type="paragraph" w:customStyle="1" w:styleId="CopyrightText">
    <w:name w:val="Copyright Text"/>
    <w:basedOn w:val="BodyText"/>
    <w:rsid w:val="009F1C32"/>
    <w:rPr>
      <w:sz w:val="18"/>
    </w:rPr>
  </w:style>
  <w:style w:type="paragraph" w:customStyle="1" w:styleId="BodySmallRight">
    <w:name w:val="Body Small Right"/>
    <w:basedOn w:val="BodyTextRight"/>
    <w:rsid w:val="009F1C32"/>
    <w:rPr>
      <w:sz w:val="18"/>
      <w:szCs w:val="18"/>
    </w:rPr>
  </w:style>
  <w:style w:type="paragraph" w:customStyle="1" w:styleId="MarginEdition">
    <w:name w:val="Margin Edition"/>
    <w:basedOn w:val="MarginNote"/>
    <w:rsid w:val="009F1C32"/>
    <w:pPr>
      <w:spacing w:before="0" w:after="0"/>
    </w:pPr>
    <w:rPr>
      <w:rFonts w:ascii="Times New Roman" w:hAnsi="Times New Roman"/>
      <w:color w:val="999999"/>
    </w:rPr>
  </w:style>
  <w:style w:type="paragraph" w:customStyle="1" w:styleId="Spacer">
    <w:name w:val="Spacer"/>
    <w:basedOn w:val="Normal"/>
    <w:rsid w:val="009F1C32"/>
    <w:rPr>
      <w:sz w:val="2"/>
      <w:szCs w:val="2"/>
    </w:rPr>
  </w:style>
  <w:style w:type="character" w:customStyle="1" w:styleId="Small">
    <w:name w:val="Small"/>
    <w:basedOn w:val="DefaultParagraphFont"/>
    <w:rsid w:val="009F1C32"/>
    <w:rPr>
      <w:sz w:val="16"/>
    </w:rPr>
  </w:style>
  <w:style w:type="paragraph" w:customStyle="1" w:styleId="WideTable">
    <w:name w:val="Wide Table"/>
    <w:basedOn w:val="Normal"/>
    <w:rsid w:val="009F1C32"/>
    <w:pPr>
      <w:ind w:left="-1418"/>
    </w:pPr>
    <w:rPr>
      <w:sz w:val="2"/>
      <w:szCs w:val="2"/>
    </w:rPr>
  </w:style>
  <w:style w:type="character" w:styleId="PageNumber">
    <w:name w:val="page number"/>
    <w:basedOn w:val="DefaultParagraphFont"/>
    <w:rsid w:val="009F1C32"/>
  </w:style>
  <w:style w:type="paragraph" w:styleId="Quote">
    <w:name w:val="Quote"/>
    <w:basedOn w:val="Heading1"/>
    <w:link w:val="QuoteChar"/>
    <w:qFormat/>
    <w:rsid w:val="009F1C32"/>
    <w:rPr>
      <w:b w:val="0"/>
      <w:sz w:val="72"/>
      <w:szCs w:val="72"/>
      <w:lang w:val="en-NZ"/>
    </w:rPr>
  </w:style>
  <w:style w:type="character" w:customStyle="1" w:styleId="QuoteChar">
    <w:name w:val="Quote Char"/>
    <w:basedOn w:val="DefaultParagraphFont"/>
    <w:link w:val="Quote"/>
    <w:rsid w:val="009F1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C32"/>
    <w:pPr>
      <w:pageBreakBefore/>
    </w:pPr>
  </w:style>
  <w:style w:type="paragraph" w:customStyle="1" w:styleId="Border">
    <w:name w:val="Border"/>
    <w:basedOn w:val="Normal"/>
    <w:qFormat/>
    <w:rsid w:val="009F1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C32"/>
    <w:rPr>
      <w:b/>
      <w:bCs/>
      <w:i/>
      <w:iCs/>
      <w:color w:val="auto"/>
    </w:rPr>
  </w:style>
  <w:style w:type="paragraph" w:styleId="IntenseQuote">
    <w:name w:val="Intense Quote"/>
    <w:basedOn w:val="Normal"/>
    <w:next w:val="Normal"/>
    <w:link w:val="IntenseQuoteChar"/>
    <w:uiPriority w:val="30"/>
    <w:qFormat/>
    <w:rsid w:val="009F1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C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1C32"/>
    <w:rPr>
      <w:smallCaps/>
      <w:color w:val="auto"/>
      <w:u w:val="single"/>
    </w:rPr>
  </w:style>
  <w:style w:type="character" w:styleId="IntenseReference">
    <w:name w:val="Intense Reference"/>
    <w:basedOn w:val="DefaultParagraphFont"/>
    <w:uiPriority w:val="32"/>
    <w:qFormat/>
    <w:rsid w:val="009F1C32"/>
    <w:rPr>
      <w:b/>
      <w:bCs/>
      <w:smallCaps/>
      <w:color w:val="auto"/>
      <w:spacing w:val="5"/>
      <w:u w:val="single"/>
    </w:rPr>
  </w:style>
  <w:style w:type="paragraph" w:customStyle="1" w:styleId="2ColumnHeading">
    <w:name w:val="2Column Heading"/>
    <w:basedOn w:val="BodyText"/>
    <w:qFormat/>
    <w:rsid w:val="009F1C32"/>
    <w:pPr>
      <w:spacing w:after="60"/>
      <w:ind w:left="-2268"/>
    </w:pPr>
    <w:rPr>
      <w:b/>
    </w:rPr>
  </w:style>
  <w:style w:type="paragraph" w:customStyle="1" w:styleId="Heading1TOC">
    <w:name w:val="Heading1 TOC"/>
    <w:basedOn w:val="Normal"/>
    <w:qFormat/>
    <w:rsid w:val="009F1C32"/>
    <w:pPr>
      <w:spacing w:before="240" w:after="120"/>
    </w:pPr>
    <w:rPr>
      <w:rFonts w:ascii="Times New Roman" w:hAnsi="Times New Roman"/>
      <w:b/>
      <w:sz w:val="32"/>
    </w:rPr>
  </w:style>
  <w:style w:type="paragraph" w:customStyle="1" w:styleId="Heading2TOC">
    <w:name w:val="Heading2 TOC"/>
    <w:basedOn w:val="Normal"/>
    <w:qFormat/>
    <w:rsid w:val="009F1C32"/>
    <w:pPr>
      <w:spacing w:before="240" w:after="60"/>
    </w:pPr>
    <w:rPr>
      <w:rFonts w:ascii="Times New Roman" w:hAnsi="Times New Roman"/>
      <w:b/>
      <w:sz w:val="28"/>
    </w:rPr>
  </w:style>
  <w:style w:type="character" w:customStyle="1" w:styleId="Underline">
    <w:name w:val="Underline"/>
    <w:basedOn w:val="DefaultParagraphFont"/>
    <w:qFormat/>
    <w:rsid w:val="009F1C32"/>
    <w:rPr>
      <w:u w:val="single"/>
    </w:rPr>
  </w:style>
  <w:style w:type="paragraph" w:styleId="BalloonText">
    <w:name w:val="Balloon Text"/>
    <w:basedOn w:val="Normal"/>
    <w:link w:val="BalloonTextChar"/>
    <w:rsid w:val="009F1C32"/>
    <w:rPr>
      <w:rFonts w:ascii="Tahoma" w:hAnsi="Tahoma" w:cs="Tahoma"/>
      <w:sz w:val="16"/>
      <w:szCs w:val="16"/>
    </w:rPr>
  </w:style>
  <w:style w:type="character" w:customStyle="1" w:styleId="BalloonTextChar">
    <w:name w:val="Balloon Text Char"/>
    <w:basedOn w:val="DefaultParagraphFont"/>
    <w:link w:val="BalloonText"/>
    <w:rsid w:val="009F1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1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C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Words>
  <Characters>7326</Characters>
  <Application>Microsoft Office Word</Application>
  <DocSecurity>0</DocSecurity>
  <Lines>262</Lines>
  <Paragraphs>160</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TAEDES502A Design and develop learning resources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2012-05-26T21:46:00Z</dcterms:created>
  <dcterms:modified xsi:type="dcterms:W3CDTF">2012-05-26T21:46:00Z</dcterms:modified>
</cp:coreProperties>
</file>