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026" w:rsidP="00E72026">
      <w:pPr>
        <w:pStyle w:val="Title"/>
      </w:pPr>
      <w:r>
        <w:fldChar w:fldCharType="begin"/>
      </w:r>
      <w:r>
        <w:instrText xml:space="preserve"> TITLE   \* MERGEFORMAT </w:instrText>
      </w:r>
      <w:r>
        <w:fldChar w:fldCharType="separate"/>
      </w:r>
      <w:r>
        <w:t>TAEDES501A Design and develop learning strategies</w:t>
      </w:r>
      <w:r>
        <w:fldChar w:fldCharType="end"/>
      </w:r>
    </w:p>
    <w:p w:rsidR="00E72026" w:rsidP="00E72026">
      <w:pPr>
        <w:pStyle w:val="Version"/>
        <w:sectPr w:rsidSect="007221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10C" w:rsidP="0072210C">
      <w:pPr>
        <w:pStyle w:val="SuperHeading"/>
      </w:pPr>
      <w:r w:rsidRPr="0072210C">
        <w:t>TAEDES501A Design and develop learning strategies</w:t>
      </w:r>
    </w:p>
    <w:p w:rsidR="00000000" w:rsidRPr="0072210C" w:rsidP="0072210C">
      <w:pPr>
        <w:pStyle w:val="Heading1"/>
      </w:pPr>
      <w:bookmarkStart w:id="1" w:name="O_358736"/>
      <w:bookmarkEnd w:id="1"/>
      <w:r w:rsidRPr="0072210C">
        <w:t>Modification History</w:t>
      </w:r>
    </w:p>
    <w:tbl>
      <w:tblPr>
        <w:tblW w:w="0" w:type="auto"/>
        <w:tblCellMar>
          <w:left w:w="62" w:type="dxa"/>
          <w:right w:w="62" w:type="dxa"/>
        </w:tblCellMar>
        <w:tblLook w:val="0000"/>
      </w:tblPr>
      <w:tblGrid>
        <w:gridCol w:w="1476"/>
        <w:gridCol w:w="7720"/>
      </w:tblGrid>
      <w:tr w:rsidTr="00E720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210C" w:rsidP="0072210C">
            <w:pPr>
              <w:pStyle w:val="BodyText"/>
            </w:pPr>
            <w:r w:rsidRPr="0072210C">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72210C">
            <w:pPr>
              <w:pStyle w:val="BodyText"/>
              <w:rPr>
                <w:lang w:val="en-NZ"/>
              </w:rPr>
            </w:pPr>
            <w:r w:rsidRPr="0072210C">
              <w:rPr>
                <w:rStyle w:val="SpecialBold"/>
              </w:rPr>
              <w:t>Comments</w:t>
            </w:r>
          </w:p>
        </w:tc>
      </w:tr>
      <w:tr w:rsidTr="00E720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10C">
            <w:pPr>
              <w:pStyle w:val="BodyText"/>
              <w:rPr>
                <w:lang w:val="en-NZ"/>
              </w:rPr>
            </w:pPr>
            <w:r w:rsidRPr="0072210C">
              <w:t>TAEDES501A</w:t>
            </w:r>
          </w:p>
        </w:tc>
        <w:tc>
          <w:tcPr>
            <w:tcW w:w="0" w:type="auto"/>
            <w:tcBorders>
              <w:top w:val="nil"/>
              <w:left w:val="nil"/>
              <w:bottom w:val="nil"/>
              <w:right w:val="nil"/>
            </w:tcBorders>
            <w:tcMar>
              <w:top w:w="0" w:type="dxa"/>
              <w:left w:w="62" w:type="dxa"/>
              <w:bottom w:w="0" w:type="dxa"/>
              <w:right w:w="62" w:type="dxa"/>
            </w:tcMar>
          </w:tcPr>
          <w:p w:rsidR="00000000" w:rsidRPr="0072210C" w:rsidP="0072210C">
            <w:pPr>
              <w:pStyle w:val="BodyText"/>
            </w:pPr>
            <w:r w:rsidRPr="0072210C">
              <w:t xml:space="preserve">Released with </w:t>
            </w:r>
            <w:r w:rsidRPr="0072210C">
              <w:rPr>
                <w:rStyle w:val="Emphasis"/>
              </w:rPr>
              <w:t>TAE10 Training and Education Training Package version 2.0</w:t>
            </w:r>
          </w:p>
        </w:tc>
      </w:tr>
    </w:tbl>
    <w:p w:rsidR="00000000" w:rsidRPr="0072210C" w:rsidP="0072210C">
      <w:pPr>
        <w:pStyle w:val="BodyText"/>
      </w:pPr>
    </w:p>
    <w:p w:rsidR="00000000" w:rsidRPr="0072210C" w:rsidP="0072210C">
      <w:pPr>
        <w:pStyle w:val="AllowPageBreak"/>
      </w:pPr>
    </w:p>
    <w:p w:rsidR="00000000" w:rsidRPr="0072210C" w:rsidP="0072210C">
      <w:pPr>
        <w:pStyle w:val="Heading1"/>
      </w:pPr>
      <w:bookmarkStart w:id="2" w:name="O_358737"/>
      <w:bookmarkEnd w:id="2"/>
      <w:r w:rsidRPr="0072210C">
        <w:t>Unit Descriptor</w:t>
      </w:r>
    </w:p>
    <w:p w:rsidR="00000000" w:rsidRPr="0072210C" w:rsidP="0072210C">
      <w:pPr>
        <w:pStyle w:val="BodyText"/>
      </w:pPr>
      <w:r w:rsidRPr="0072210C">
        <w:t>This unit describes the performance outcomes, skills and knowledge required to design, develop and review learning strategies.</w:t>
      </w:r>
    </w:p>
    <w:p w:rsidR="00000000" w:rsidRPr="0072210C" w:rsidP="0072210C">
      <w:pPr>
        <w:pStyle w:val="AllowPageBreak"/>
      </w:pPr>
    </w:p>
    <w:p w:rsidR="00000000" w:rsidRPr="0072210C" w:rsidP="0072210C">
      <w:pPr>
        <w:pStyle w:val="Heading1"/>
      </w:pPr>
      <w:bookmarkStart w:id="3" w:name="O_358738"/>
      <w:bookmarkEnd w:id="3"/>
      <w:r w:rsidRPr="0072210C">
        <w:t>Application of the Unit</w:t>
      </w:r>
    </w:p>
    <w:p w:rsidR="00000000" w:rsidRPr="0072210C" w:rsidP="0072210C">
      <w:pPr>
        <w:pStyle w:val="BodyText"/>
      </w:pPr>
      <w:r w:rsidRPr="0072210C">
        <w:t>This unit typically applies to those who develop learning strategies relevant to both Training Package qualifications and course-based qualifications.</w:t>
      </w:r>
    </w:p>
    <w:p w:rsidR="00000000" w:rsidRPr="0072210C" w:rsidP="0072210C">
      <w:pPr>
        <w:pStyle w:val="BodyText"/>
      </w:pPr>
      <w:r w:rsidRPr="0072210C">
        <w:t xml:space="preserve">The learning strategy provides an overview or outline only. Detailed guidance is provided in the content </w:t>
      </w:r>
      <w:r w:rsidRPr="0072210C">
        <w:t>of specific learning programs.</w:t>
      </w:r>
    </w:p>
    <w:p w:rsidR="00000000" w:rsidRPr="0072210C" w:rsidP="0072210C">
      <w:pPr>
        <w:pStyle w:val="AllowPageBreak"/>
      </w:pPr>
    </w:p>
    <w:p w:rsidR="00000000" w:rsidRPr="0072210C" w:rsidP="0072210C">
      <w:pPr>
        <w:pStyle w:val="Heading1"/>
      </w:pPr>
      <w:bookmarkStart w:id="4" w:name="O_358739"/>
      <w:bookmarkEnd w:id="4"/>
      <w:r w:rsidRPr="0072210C">
        <w:t>Licensing/Regulatory Information</w:t>
      </w:r>
    </w:p>
    <w:p w:rsidR="00000000" w:rsidRPr="0072210C" w:rsidP="0072210C">
      <w:pPr>
        <w:pStyle w:val="BodyText"/>
      </w:pPr>
      <w:r w:rsidRPr="0072210C">
        <w:t>Not applicable.</w:t>
      </w:r>
    </w:p>
    <w:p w:rsidR="00000000" w:rsidRPr="0072210C" w:rsidP="0072210C">
      <w:pPr>
        <w:pStyle w:val="AllowPageBreak"/>
      </w:pPr>
    </w:p>
    <w:p w:rsidR="00000000" w:rsidRPr="0072210C" w:rsidP="0072210C">
      <w:pPr>
        <w:pStyle w:val="Heading1"/>
      </w:pPr>
      <w:bookmarkStart w:id="5" w:name="O_358740"/>
      <w:bookmarkEnd w:id="5"/>
      <w:r w:rsidRPr="0072210C">
        <w:t>Pre-Requisites</w:t>
      </w:r>
    </w:p>
    <w:p w:rsidR="00000000" w:rsidRPr="0072210C" w:rsidP="0072210C">
      <w:pPr>
        <w:pStyle w:val="BodyText"/>
      </w:pPr>
      <w:r w:rsidRPr="0072210C">
        <w:t>Not applicable.</w:t>
      </w:r>
    </w:p>
    <w:p w:rsidR="00000000" w:rsidRPr="0072210C" w:rsidP="0072210C">
      <w:pPr>
        <w:pStyle w:val="AllowPageBreak"/>
      </w:pPr>
    </w:p>
    <w:p w:rsidR="00000000" w:rsidRPr="0072210C" w:rsidP="0072210C">
      <w:pPr>
        <w:pStyle w:val="Heading1"/>
      </w:pPr>
      <w:bookmarkStart w:id="6" w:name="O_358741"/>
      <w:bookmarkEnd w:id="6"/>
      <w:r w:rsidRPr="0072210C">
        <w:t>Employability Skills Information</w:t>
      </w:r>
    </w:p>
    <w:p w:rsidR="00000000" w:rsidRPr="0072210C" w:rsidP="0072210C">
      <w:pPr>
        <w:pStyle w:val="BodyText"/>
      </w:pPr>
      <w:r w:rsidRPr="0072210C">
        <w:t>This unit contains employability skills.</w:t>
      </w:r>
    </w:p>
    <w:p w:rsidR="00000000" w:rsidRPr="0072210C" w:rsidP="0072210C">
      <w:pPr>
        <w:pStyle w:val="AllowPageBreak"/>
      </w:pPr>
    </w:p>
    <w:p w:rsidR="00000000" w:rsidRPr="0072210C" w:rsidP="0072210C">
      <w:pPr>
        <w:pStyle w:val="Heading1"/>
      </w:pPr>
      <w:bookmarkStart w:id="7" w:name="O_358742"/>
      <w:bookmarkEnd w:id="7"/>
      <w:r w:rsidRPr="0072210C">
        <w:t>Ele</w:t>
      </w:r>
      <w:r w:rsidRPr="0072210C">
        <w:t>ments and Performance Criteria Pre-Content</w:t>
      </w:r>
    </w:p>
    <w:tbl>
      <w:tblPr>
        <w:tblW w:w="9354" w:type="dxa"/>
        <w:tblLayout w:type="fixed"/>
        <w:tblCellMar>
          <w:left w:w="62" w:type="dxa"/>
          <w:right w:w="62" w:type="dxa"/>
        </w:tblCellMar>
        <w:tblLook w:val="0000"/>
      </w:tblPr>
      <w:tblGrid>
        <w:gridCol w:w="2592"/>
        <w:gridCol w:w="6762"/>
      </w:tblGrid>
      <w:tr w:rsidTr="0072210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72210C" w:rsidP="0072210C">
            <w:pPr>
              <w:pStyle w:val="BodyText"/>
            </w:pPr>
            <w:r w:rsidRPr="0072210C">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72210C">
            <w:pPr>
              <w:pStyle w:val="BodyText"/>
              <w:rPr>
                <w:lang w:val="en-NZ"/>
              </w:rPr>
            </w:pPr>
            <w:r w:rsidRPr="0072210C">
              <w:rPr>
                <w:rStyle w:val="SpecialBold"/>
              </w:rPr>
              <w:t>PERFORMANCE CRITERIA</w:t>
            </w:r>
          </w:p>
        </w:tc>
      </w:tr>
      <w:tr w:rsidTr="0072210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72210C" w:rsidP="0072210C">
            <w:pPr>
              <w:pStyle w:val="BodyText"/>
            </w:pPr>
            <w:r w:rsidRPr="0072210C">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2210C" w:rsidP="0072210C">
            <w:pPr>
              <w:pStyle w:val="BodyText"/>
            </w:pPr>
            <w:r w:rsidRPr="0072210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2210C">
              <w:rPr>
                <w:rStyle w:val="Emphasis"/>
              </w:rPr>
              <w:t>nce is to be consistent with the evidence guide.</w:t>
            </w:r>
          </w:p>
        </w:tc>
      </w:tr>
    </w:tbl>
    <w:p w:rsidR="00000000" w:rsidRPr="0072210C" w:rsidP="0072210C">
      <w:pPr>
        <w:pStyle w:val="BodyText"/>
      </w:pPr>
    </w:p>
    <w:p w:rsidR="00000000" w:rsidRPr="0072210C" w:rsidP="0072210C">
      <w:pPr>
        <w:pStyle w:val="AllowPageBreak"/>
      </w:pPr>
    </w:p>
    <w:p w:rsidR="00000000" w:rsidRPr="0072210C" w:rsidP="0072210C">
      <w:pPr>
        <w:pStyle w:val="Heading1"/>
      </w:pPr>
      <w:bookmarkStart w:id="8" w:name="O_358743"/>
      <w:bookmarkEnd w:id="8"/>
      <w:r w:rsidRPr="0072210C">
        <w:t>Elements and Performance Criteria</w:t>
      </w:r>
    </w:p>
    <w:tbl>
      <w:tblPr>
        <w:tblW w:w="0" w:type="auto"/>
        <w:tblLayout w:type="fixed"/>
        <w:tblCellMar>
          <w:left w:w="62" w:type="dxa"/>
          <w:right w:w="62" w:type="dxa"/>
        </w:tblCellMar>
        <w:tblLook w:val="0000"/>
      </w:tblPr>
      <w:tblGrid>
        <w:gridCol w:w="2260"/>
        <w:gridCol w:w="5120"/>
      </w:tblGrid>
      <w:tr w:rsidTr="0072210C">
        <w:tblPrEx>
          <w:tblW w:w="0" w:type="auto"/>
          <w:tblLayout w:type="fixed"/>
          <w:tblCellMar>
            <w:left w:w="62" w:type="dxa"/>
            <w:right w:w="62" w:type="dxa"/>
          </w:tblCellMar>
          <w:tblLook w:val="0000"/>
        </w:tblPrEx>
        <w:tc>
          <w:tcPr>
            <w:tcW w:w="2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t>1. Determine the parameters of the learning strategy</w:t>
            </w:r>
          </w:p>
        </w:tc>
        <w:tc>
          <w:tcPr>
            <w:tcW w:w="5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BodyText"/>
            </w:pPr>
            <w:r w:rsidRPr="0072210C">
              <w:t>1.1 Clarify the purpose of the learning strategy, likely target groups and their learning needs</w:t>
            </w:r>
          </w:p>
          <w:p w:rsidR="00000000" w:rsidRPr="0072210C" w:rsidP="0072210C">
            <w:pPr>
              <w:pStyle w:val="BodyText"/>
            </w:pPr>
            <w:r w:rsidRPr="0072210C">
              <w:t>1.2 R</w:t>
            </w:r>
            <w:r w:rsidRPr="0072210C">
              <w:t>esearch qualification or other benchmark options for meeting the likely target group needs and select an appropriate option</w:t>
            </w:r>
          </w:p>
          <w:p w:rsidR="00000000" w:rsidP="0072210C">
            <w:pPr>
              <w:pStyle w:val="BodyText"/>
              <w:rPr>
                <w:lang w:val="en-NZ"/>
              </w:rPr>
            </w:pPr>
            <w:r w:rsidRPr="0072210C">
              <w:t xml:space="preserve">1.3 Consult with relevant people to confirm the parameters of the learning strategy </w:t>
            </w:r>
          </w:p>
        </w:tc>
      </w:tr>
      <w:tr w:rsidTr="0072210C">
        <w:tblPrEx>
          <w:tblW w:w="0" w:type="auto"/>
          <w:tblLayout w:type="fixed"/>
          <w:tblCellMar>
            <w:left w:w="62" w:type="dxa"/>
            <w:right w:w="62" w:type="dxa"/>
          </w:tblCellMar>
          <w:tblLook w:val="0000"/>
        </w:tblPrEx>
        <w:tc>
          <w:tcPr>
            <w:tcW w:w="2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t>2. Develop the framework for the learning strategy</w:t>
            </w:r>
          </w:p>
        </w:tc>
        <w:tc>
          <w:tcPr>
            <w:tcW w:w="5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BodyText"/>
            </w:pPr>
            <w:r w:rsidRPr="0072210C">
              <w:t>2.1 Develop a learning strategy design that reflects the requirements of the selected qualification or other benchmark</w:t>
            </w:r>
          </w:p>
          <w:p w:rsidR="00000000" w:rsidRPr="0072210C" w:rsidP="0072210C">
            <w:pPr>
              <w:pStyle w:val="BodyText"/>
            </w:pPr>
            <w:r w:rsidRPr="0072210C">
              <w:t>2.2 Analyse i</w:t>
            </w:r>
            <w:r w:rsidRPr="0072210C">
              <w:rPr>
                <w:rStyle w:val="BoldandItalics"/>
              </w:rPr>
              <w:t xml:space="preserve">ndustry or organisation documentation </w:t>
            </w:r>
            <w:r w:rsidRPr="0072210C">
              <w:t>to determine additional and support</w:t>
            </w:r>
            <w:r w:rsidRPr="0072210C">
              <w:t>ing requirements</w:t>
            </w:r>
          </w:p>
          <w:p w:rsidR="00000000" w:rsidRPr="0072210C" w:rsidP="0072210C">
            <w:pPr>
              <w:pStyle w:val="BodyText"/>
            </w:pPr>
            <w:r w:rsidRPr="0072210C">
              <w:t xml:space="preserve">2.3 Research and analyse </w:t>
            </w:r>
            <w:r w:rsidRPr="0072210C">
              <w:rPr>
                <w:rStyle w:val="BoldandItalics"/>
              </w:rPr>
              <w:t>options for design,</w:t>
            </w:r>
            <w:r w:rsidRPr="0072210C">
              <w:t xml:space="preserve"> based on likely target groups, their learning needs and contexts for delivery</w:t>
            </w:r>
          </w:p>
          <w:p w:rsidR="00000000" w:rsidRPr="0072210C" w:rsidP="0072210C">
            <w:pPr>
              <w:pStyle w:val="BodyText"/>
            </w:pPr>
            <w:r w:rsidRPr="0072210C">
              <w:t>2.4 Use appropriate learning theories and instructional design principles to support the learning strategy design</w:t>
            </w:r>
          </w:p>
          <w:p w:rsidR="00000000" w:rsidRPr="0072210C" w:rsidP="0072210C">
            <w:pPr>
              <w:pStyle w:val="BodyText"/>
            </w:pPr>
            <w:r w:rsidRPr="0072210C">
              <w:t>2.</w:t>
            </w:r>
            <w:r w:rsidRPr="0072210C">
              <w:t>5 Identify and document broad content headings</w:t>
            </w:r>
          </w:p>
          <w:p w:rsidR="00000000" w:rsidRPr="0072210C" w:rsidP="0072210C">
            <w:pPr>
              <w:pStyle w:val="BodyText"/>
            </w:pPr>
            <w:r w:rsidRPr="0072210C">
              <w:t>2.6 Consult to modify and confirm the framework</w:t>
            </w:r>
          </w:p>
          <w:p w:rsidR="00000000" w:rsidP="0072210C">
            <w:pPr>
              <w:pStyle w:val="BodyText"/>
              <w:rPr>
                <w:lang w:val="en-NZ"/>
              </w:rPr>
            </w:pPr>
            <w:r w:rsidRPr="0072210C">
              <w:t>2.7 Develop the review process for the learning strategy</w:t>
            </w:r>
          </w:p>
        </w:tc>
      </w:tr>
      <w:tr w:rsidTr="0072210C">
        <w:tblPrEx>
          <w:tblW w:w="0" w:type="auto"/>
          <w:tblLayout w:type="fixed"/>
          <w:tblCellMar>
            <w:left w:w="62" w:type="dxa"/>
            <w:right w:w="62" w:type="dxa"/>
          </w:tblCellMar>
          <w:tblLook w:val="0000"/>
        </w:tblPrEx>
        <w:tc>
          <w:tcPr>
            <w:tcW w:w="2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t>3. Devise the content and structure of the learning strategy</w:t>
            </w:r>
          </w:p>
        </w:tc>
        <w:tc>
          <w:tcPr>
            <w:tcW w:w="5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BodyText"/>
            </w:pPr>
            <w:r w:rsidRPr="0072210C">
              <w:t>3.1 Elaborate on and document each content</w:t>
            </w:r>
            <w:r w:rsidRPr="0072210C">
              <w:t xml:space="preserve"> heading to form an overview of content to be addressed</w:t>
            </w:r>
          </w:p>
          <w:p w:rsidR="00000000" w:rsidRPr="0072210C" w:rsidP="0072210C">
            <w:pPr>
              <w:pStyle w:val="BodyText"/>
            </w:pPr>
            <w:r w:rsidRPr="0072210C">
              <w:t>3.2 Sequence the content to support learning and determine overall timelines within operating constraints</w:t>
            </w:r>
          </w:p>
          <w:p w:rsidR="00000000" w:rsidRPr="0072210C" w:rsidP="0072210C">
            <w:pPr>
              <w:pStyle w:val="BodyText"/>
            </w:pPr>
            <w:r w:rsidRPr="0072210C">
              <w:t xml:space="preserve">3.3 Express learning strategy outcomes to reflect both generic and specific learning outcomes </w:t>
            </w:r>
            <w:r w:rsidRPr="0072210C">
              <w:t>to be achieved</w:t>
            </w:r>
          </w:p>
          <w:p w:rsidR="00000000" w:rsidRPr="0072210C" w:rsidP="0072210C">
            <w:pPr>
              <w:pStyle w:val="BodyText"/>
            </w:pPr>
            <w:r w:rsidRPr="0072210C">
              <w:t>3.4 Identify and document appropriate delivery and assessment strategies, taking account of the learning parameters, design framework and learning context</w:t>
            </w:r>
          </w:p>
          <w:p w:rsidR="00000000" w:rsidP="0072210C">
            <w:pPr>
              <w:pStyle w:val="BodyText"/>
              <w:rPr>
                <w:lang w:val="en-NZ"/>
              </w:rPr>
            </w:pPr>
            <w:r w:rsidRPr="0072210C">
              <w:t xml:space="preserve">3.5 Identify and document operational requirements </w:t>
            </w:r>
          </w:p>
        </w:tc>
      </w:tr>
      <w:tr w:rsidTr="0072210C">
        <w:tblPrEx>
          <w:tblW w:w="0" w:type="auto"/>
          <w:tblLayout w:type="fixed"/>
          <w:tblCellMar>
            <w:left w:w="62" w:type="dxa"/>
            <w:right w:w="62" w:type="dxa"/>
          </w:tblCellMar>
          <w:tblLook w:val="0000"/>
        </w:tblPrEx>
        <w:tc>
          <w:tcPr>
            <w:tcW w:w="2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t xml:space="preserve">4. Review the </w:t>
            </w:r>
            <w:r w:rsidRPr="0072210C">
              <w:t>learning strategy</w:t>
            </w:r>
          </w:p>
        </w:tc>
        <w:tc>
          <w:tcPr>
            <w:tcW w:w="5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BodyText"/>
            </w:pPr>
            <w:r w:rsidRPr="0072210C">
              <w:t>4</w:t>
            </w:r>
            <w:r w:rsidRPr="0072210C">
              <w:t xml:space="preserve">.1 Review the learning strategy in collaboration </w:t>
            </w:r>
            <w:r w:rsidRPr="0072210C">
              <w:t>with relevant people against specified criteria prior to and post implementation</w:t>
            </w:r>
          </w:p>
          <w:p w:rsidR="00000000" w:rsidRPr="0072210C" w:rsidP="0072210C">
            <w:pPr>
              <w:pStyle w:val="BodyText"/>
            </w:pPr>
            <w:r w:rsidRPr="0072210C">
              <w:t xml:space="preserve">4.2 Document a post-implementation review process that includes </w:t>
            </w:r>
            <w:r w:rsidRPr="0072210C">
              <w:rPr>
                <w:rStyle w:val="BoldandItalics"/>
              </w:rPr>
              <w:t>measures</w:t>
            </w:r>
            <w:r w:rsidRPr="0072210C">
              <w:t xml:space="preserve"> for identifying the effectiveness and quality of the </w:t>
            </w:r>
            <w:r w:rsidRPr="0072210C">
              <w:t>learning strategy</w:t>
            </w:r>
          </w:p>
          <w:p w:rsidR="00000000" w:rsidRPr="0072210C" w:rsidP="0072210C">
            <w:pPr>
              <w:pStyle w:val="BodyText"/>
            </w:pPr>
            <w:r w:rsidRPr="0072210C">
              <w:t>4.3 Make recommendations and changes based on outcomes of the review processes, where appropriate, and document these</w:t>
            </w:r>
          </w:p>
          <w:p w:rsidR="00000000" w:rsidRPr="0072210C" w:rsidP="0072210C">
            <w:pPr>
              <w:pStyle w:val="BodyText"/>
            </w:pPr>
            <w:r w:rsidRPr="0072210C">
              <w:t>4.4 Make modifications and document as part of a continuous improvement strategy</w:t>
            </w:r>
          </w:p>
        </w:tc>
      </w:tr>
    </w:tbl>
    <w:p w:rsidR="00000000" w:rsidRPr="0072210C" w:rsidP="0072210C">
      <w:pPr>
        <w:pStyle w:val="BodyText"/>
      </w:pPr>
    </w:p>
    <w:p w:rsidR="00000000" w:rsidRPr="0072210C" w:rsidP="0072210C">
      <w:pPr>
        <w:pStyle w:val="AllowPageBreak"/>
      </w:pPr>
    </w:p>
    <w:p w:rsidR="00000000" w:rsidRPr="0072210C" w:rsidP="0072210C">
      <w:pPr>
        <w:pStyle w:val="Heading1"/>
      </w:pPr>
      <w:bookmarkStart w:id="9" w:name="O_358744"/>
      <w:bookmarkEnd w:id="9"/>
      <w:r w:rsidRPr="0072210C">
        <w:t>Required Skills and Knowledge</w:t>
      </w:r>
    </w:p>
    <w:p w:rsidR="00000000" w:rsidRPr="0072210C" w:rsidP="0072210C">
      <w:pPr>
        <w:pStyle w:val="BodyText"/>
      </w:pPr>
      <w:r w:rsidRPr="0072210C">
        <w:t>This section describes the skills and knowledge required for this unit.</w:t>
      </w:r>
    </w:p>
    <w:tbl>
      <w:tblPr>
        <w:tblW w:w="0" w:type="auto"/>
        <w:tblLayout w:type="fixed"/>
        <w:tblCellMar>
          <w:left w:w="62" w:type="dxa"/>
          <w:right w:w="62" w:type="dxa"/>
        </w:tblCellMar>
        <w:tblLook w:val="0000"/>
      </w:tblPr>
      <w:tblGrid>
        <w:gridCol w:w="8715"/>
      </w:tblGrid>
      <w:tr w:rsidTr="0072210C">
        <w:tblPrEx>
          <w:tblW w:w="0" w:type="auto"/>
          <w:tblLayout w:type="fixed"/>
          <w:tblCellMar>
            <w:left w:w="62" w:type="dxa"/>
            <w:right w:w="62" w:type="dxa"/>
          </w:tblCellMar>
          <w:tblLook w:val="0000"/>
        </w:tblPrEx>
        <w:tc>
          <w:tcPr>
            <w:tcW w:w="8715" w:type="dxa"/>
            <w:tcBorders>
              <w:top w:val="nil"/>
              <w:left w:val="nil"/>
              <w:bottom w:val="nil"/>
              <w:right w:val="nil"/>
            </w:tcBorders>
            <w:tcMar>
              <w:top w:w="0" w:type="dxa"/>
              <w:left w:w="62" w:type="dxa"/>
              <w:bottom w:w="0" w:type="dxa"/>
              <w:right w:w="62" w:type="dxa"/>
            </w:tcMar>
          </w:tcPr>
          <w:p w:rsidR="00000000" w:rsidP="0072210C">
            <w:pPr>
              <w:pStyle w:val="BodyText"/>
              <w:rPr>
                <w:lang w:val="en-NZ"/>
              </w:rPr>
            </w:pPr>
            <w:r w:rsidRPr="0072210C">
              <w:rPr>
                <w:rStyle w:val="SpecialBold"/>
              </w:rPr>
              <w:t>Required skills</w:t>
            </w:r>
          </w:p>
        </w:tc>
      </w:tr>
      <w:tr w:rsidTr="0072210C">
        <w:tblPrEx>
          <w:tblW w:w="0" w:type="auto"/>
          <w:tblLayout w:type="fixed"/>
          <w:tblCellMar>
            <w:left w:w="62" w:type="dxa"/>
            <w:right w:w="62" w:type="dxa"/>
          </w:tblCellMar>
          <w:tblLook w:val="0000"/>
        </w:tblPrEx>
        <w:tc>
          <w:tcPr>
            <w:tcW w:w="8715" w:type="dxa"/>
            <w:tcBorders>
              <w:top w:val="nil"/>
              <w:left w:val="nil"/>
              <w:bottom w:val="nil"/>
              <w:right w:val="nil"/>
            </w:tcBorders>
            <w:tcMar>
              <w:top w:w="0" w:type="dxa"/>
              <w:left w:w="62" w:type="dxa"/>
              <w:bottom w:w="0" w:type="dxa"/>
              <w:right w:w="62" w:type="dxa"/>
            </w:tcMar>
          </w:tcPr>
          <w:p w:rsidR="00000000" w:rsidRPr="0072210C" w:rsidP="0072210C">
            <w:pPr>
              <w:pStyle w:val="ListBullet"/>
            </w:pPr>
            <w:r w:rsidRPr="0072210C">
              <w:t>communication skills to collaborate with others on the strategy development</w:t>
            </w:r>
          </w:p>
          <w:p w:rsidR="00000000" w:rsidRPr="0072210C" w:rsidP="0072210C">
            <w:pPr>
              <w:pStyle w:val="ListBullet"/>
            </w:pPr>
            <w:r w:rsidRPr="0072210C">
              <w:t>literacy skills to write the learning strategy in accordance</w:t>
            </w:r>
            <w:r w:rsidRPr="0072210C">
              <w:t xml:space="preserve"> with design requirements</w:t>
            </w:r>
          </w:p>
          <w:p w:rsidR="00000000" w:rsidRPr="0072210C" w:rsidP="0072210C">
            <w:pPr>
              <w:pStyle w:val="ListBullet"/>
            </w:pPr>
            <w:r w:rsidRPr="0072210C">
              <w:t>planning skills to:</w:t>
            </w:r>
          </w:p>
          <w:p w:rsidR="00000000" w:rsidRPr="0072210C" w:rsidP="0072210C">
            <w:pPr>
              <w:pStyle w:val="ListBullet2"/>
            </w:pPr>
            <w:r w:rsidRPr="0072210C">
              <w:t>organise and structure the development process</w:t>
            </w:r>
          </w:p>
          <w:p w:rsidR="00000000" w:rsidRPr="0072210C" w:rsidP="0072210C">
            <w:pPr>
              <w:pStyle w:val="ListBullet2"/>
            </w:pPr>
            <w:r w:rsidRPr="0072210C">
              <w:t>identify measures to monitor progress</w:t>
            </w:r>
          </w:p>
          <w:p w:rsidR="00000000" w:rsidP="0072210C">
            <w:pPr>
              <w:pStyle w:val="ListBullet"/>
              <w:rPr>
                <w:lang w:val="en-NZ"/>
              </w:rPr>
            </w:pPr>
            <w:r w:rsidRPr="0072210C">
              <w:t xml:space="preserve">research skills and techniques to gather and interpret information relevant </w:t>
            </w:r>
            <w:r w:rsidRPr="0072210C">
              <w:t>to the content and development of the learning strategy.</w:t>
            </w:r>
          </w:p>
        </w:tc>
      </w:tr>
      <w:tr w:rsidTr="0072210C">
        <w:tblPrEx>
          <w:tblW w:w="0" w:type="auto"/>
          <w:tblLayout w:type="fixed"/>
          <w:tblCellMar>
            <w:left w:w="62" w:type="dxa"/>
            <w:right w:w="62" w:type="dxa"/>
          </w:tblCellMar>
          <w:tblLook w:val="0000"/>
        </w:tblPrEx>
        <w:tc>
          <w:tcPr>
            <w:tcW w:w="8715" w:type="dxa"/>
            <w:tcBorders>
              <w:top w:val="nil"/>
              <w:left w:val="nil"/>
              <w:bottom w:val="nil"/>
              <w:right w:val="nil"/>
            </w:tcBorders>
            <w:tcMar>
              <w:top w:w="0" w:type="dxa"/>
              <w:left w:w="62" w:type="dxa"/>
              <w:bottom w:w="0" w:type="dxa"/>
              <w:right w:w="62" w:type="dxa"/>
            </w:tcMar>
          </w:tcPr>
          <w:p w:rsidR="00000000" w:rsidP="0072210C">
            <w:pPr>
              <w:pStyle w:val="BodyText"/>
              <w:rPr>
                <w:lang w:val="en-NZ"/>
              </w:rPr>
            </w:pPr>
            <w:r w:rsidRPr="0072210C">
              <w:rPr>
                <w:rStyle w:val="SpecialBold"/>
              </w:rPr>
              <w:t>Required knowledge</w:t>
            </w:r>
          </w:p>
        </w:tc>
      </w:tr>
      <w:tr w:rsidTr="0072210C">
        <w:tblPrEx>
          <w:tblW w:w="0" w:type="auto"/>
          <w:tblLayout w:type="fixed"/>
          <w:tblCellMar>
            <w:left w:w="62" w:type="dxa"/>
            <w:right w:w="62" w:type="dxa"/>
          </w:tblCellMar>
          <w:tblLook w:val="0000"/>
        </w:tblPrEx>
        <w:tc>
          <w:tcPr>
            <w:tcW w:w="8715" w:type="dxa"/>
            <w:tcBorders>
              <w:top w:val="nil"/>
              <w:left w:val="nil"/>
              <w:bottom w:val="nil"/>
              <w:right w:val="nil"/>
            </w:tcBorders>
            <w:tcMar>
              <w:top w:w="0" w:type="dxa"/>
              <w:left w:w="62" w:type="dxa"/>
              <w:bottom w:w="0" w:type="dxa"/>
              <w:right w:w="62" w:type="dxa"/>
            </w:tcMar>
          </w:tcPr>
          <w:p w:rsidR="00000000" w:rsidRPr="0072210C" w:rsidP="0072210C">
            <w:pPr>
              <w:pStyle w:val="ListBullet"/>
            </w:pPr>
            <w:r w:rsidRPr="0072210C">
              <w:t>Training Packages, including content of Training Packages relevant to learning strategy</w:t>
            </w:r>
          </w:p>
          <w:p w:rsidR="00000000" w:rsidRPr="0072210C" w:rsidP="0072210C">
            <w:pPr>
              <w:pStyle w:val="ListBullet"/>
            </w:pPr>
            <w:r w:rsidRPr="0072210C">
              <w:t>relevant accredited courses</w:t>
            </w:r>
          </w:p>
          <w:p w:rsidR="00000000" w:rsidRPr="0072210C" w:rsidP="0072210C">
            <w:pPr>
              <w:pStyle w:val="ListBullet"/>
            </w:pPr>
            <w:r w:rsidRPr="0072210C">
              <w:t>Australian Quality Training Framework (AQTF) for registered training organisations (RTOs)</w:t>
            </w:r>
          </w:p>
          <w:p w:rsidR="00000000" w:rsidRPr="0072210C" w:rsidP="0072210C">
            <w:pPr>
              <w:pStyle w:val="ListBullet"/>
            </w:pPr>
            <w:r w:rsidRPr="0072210C">
              <w:t>Australian Qualifications Framework (AQF) including:</w:t>
            </w:r>
          </w:p>
          <w:p w:rsidR="00000000" w:rsidRPr="0072210C" w:rsidP="0072210C">
            <w:pPr>
              <w:pStyle w:val="ListBullet2"/>
            </w:pPr>
            <w:r w:rsidRPr="0072210C">
              <w:t>key features of each qualification level</w:t>
            </w:r>
          </w:p>
          <w:p w:rsidR="00000000" w:rsidRPr="0072210C" w:rsidP="0072210C">
            <w:pPr>
              <w:pStyle w:val="ListBullet2"/>
            </w:pPr>
            <w:r w:rsidRPr="0072210C">
              <w:t>guidelines on cross-sector qualification linkages</w:t>
            </w:r>
          </w:p>
          <w:p w:rsidR="00000000" w:rsidRPr="0072210C" w:rsidP="0072210C">
            <w:pPr>
              <w:pStyle w:val="ListBullet"/>
            </w:pPr>
            <w:r w:rsidRPr="0072210C">
              <w:t>industry and enterpr</w:t>
            </w:r>
            <w:r w:rsidRPr="0072210C">
              <w:t>ise knowledge, such as:</w:t>
            </w:r>
          </w:p>
          <w:p w:rsidR="00000000" w:rsidRPr="0072210C" w:rsidP="0072210C">
            <w:pPr>
              <w:pStyle w:val="ListBullet2"/>
            </w:pPr>
            <w:r w:rsidRPr="0072210C">
              <w:t>industry or enterprise requirements relevant to the learning strategy</w:t>
            </w:r>
          </w:p>
          <w:p w:rsidR="00000000" w:rsidRPr="0072210C" w:rsidP="0072210C">
            <w:pPr>
              <w:pStyle w:val="ListBullet2"/>
            </w:pPr>
            <w:r w:rsidRPr="0072210C">
              <w:t>industry licensing arrangements, where relevant</w:t>
            </w:r>
          </w:p>
          <w:p w:rsidR="00000000" w:rsidRPr="0072210C" w:rsidP="0072210C">
            <w:pPr>
              <w:pStyle w:val="ListBullet"/>
            </w:pPr>
            <w:r w:rsidRPr="0072210C">
              <w:t>the main branches of learning theory incorporating behavioural learning theory; cognitive learning theory; exper</w:t>
            </w:r>
            <w:r w:rsidRPr="0072210C">
              <w:t>iential learning theory; information processing theory and current research on learning as it relates to teaching in an adult environment</w:t>
            </w:r>
          </w:p>
          <w:p w:rsidR="00000000" w:rsidRPr="0072210C" w:rsidP="0072210C">
            <w:pPr>
              <w:pStyle w:val="ListBullet"/>
            </w:pPr>
            <w:r w:rsidRPr="0072210C">
              <w:t>instructional learning design</w:t>
            </w:r>
          </w:p>
          <w:p w:rsidR="00000000" w:rsidRPr="0072210C" w:rsidP="0072210C">
            <w:pPr>
              <w:pStyle w:val="ListBullet"/>
            </w:pPr>
            <w:r w:rsidRPr="0072210C">
              <w:t>assessment approaches, including:</w:t>
            </w:r>
          </w:p>
          <w:p w:rsidR="00000000" w:rsidRPr="0072210C" w:rsidP="0072210C">
            <w:pPr>
              <w:pStyle w:val="ListBullet2"/>
            </w:pPr>
            <w:r w:rsidRPr="0072210C">
              <w:t>the basis and rationale for different assessment meth</w:t>
            </w:r>
            <w:r w:rsidRPr="0072210C">
              <w:t>ods appropriate to the learning strategy.</w:t>
            </w:r>
          </w:p>
        </w:tc>
      </w:tr>
    </w:tbl>
    <w:p w:rsidR="00000000" w:rsidRPr="0072210C" w:rsidP="0072210C">
      <w:pPr>
        <w:pStyle w:val="BodyText"/>
      </w:pPr>
    </w:p>
    <w:p w:rsidR="00000000" w:rsidRPr="0072210C" w:rsidP="0072210C">
      <w:pPr>
        <w:pStyle w:val="AllowPageBreak"/>
      </w:pPr>
    </w:p>
    <w:p w:rsidR="00000000" w:rsidRPr="0072210C" w:rsidP="0072210C">
      <w:pPr>
        <w:pStyle w:val="Heading1"/>
      </w:pPr>
      <w:bookmarkStart w:id="10" w:name="O_358745"/>
      <w:bookmarkEnd w:id="10"/>
      <w:r w:rsidRPr="0072210C">
        <w:t>Evidence Guide</w:t>
      </w:r>
    </w:p>
    <w:p w:rsidR="00000000" w:rsidRPr="0072210C" w:rsidP="0072210C">
      <w:pPr>
        <w:pStyle w:val="BodyText"/>
      </w:pPr>
      <w:r w:rsidRPr="0072210C">
        <w:rPr>
          <w:rStyle w:val="Emphasis"/>
        </w:rPr>
        <w:t xml:space="preserve">The evidence guide provides advice on assessment and must be read in conjunction with the performance criteria, required skills and knowledge, </w:t>
      </w:r>
      <w:r w:rsidRPr="0072210C">
        <w:rPr>
          <w:rStyle w:val="Emphasis"/>
        </w:rPr>
        <w:t>range statement and the Assessment Guidelines for the Training Package.</w:t>
      </w:r>
    </w:p>
    <w:tbl>
      <w:tblPr>
        <w:tblW w:w="0" w:type="auto"/>
        <w:tblLayout w:type="fixed"/>
        <w:tblCellMar>
          <w:left w:w="62" w:type="dxa"/>
          <w:right w:w="62" w:type="dxa"/>
        </w:tblCellMar>
        <w:tblLook w:val="0000"/>
      </w:tblPr>
      <w:tblGrid>
        <w:gridCol w:w="3234"/>
        <w:gridCol w:w="4851"/>
      </w:tblGrid>
      <w:tr w:rsidTr="0072210C">
        <w:tblPrEx>
          <w:tblW w:w="0" w:type="auto"/>
          <w:tblLayout w:type="fixed"/>
          <w:tblCellMar>
            <w:left w:w="62" w:type="dxa"/>
            <w:right w:w="62" w:type="dxa"/>
          </w:tblCellMar>
          <w:tblLook w:val="0000"/>
        </w:tblPrEx>
        <w:tc>
          <w:tcPr>
            <w:tcW w:w="3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SpecialBold"/>
              </w:rPr>
              <w:t>Overview of assessment</w:t>
            </w:r>
          </w:p>
        </w:tc>
        <w:tc>
          <w:tcPr>
            <w:tcW w:w="4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p>
        </w:tc>
      </w:tr>
      <w:tr w:rsidTr="0072210C">
        <w:tblPrEx>
          <w:tblW w:w="0" w:type="auto"/>
          <w:tblLayout w:type="fixed"/>
          <w:tblCellMar>
            <w:left w:w="62" w:type="dxa"/>
            <w:right w:w="62" w:type="dxa"/>
          </w:tblCellMar>
          <w:tblLook w:val="0000"/>
        </w:tblPrEx>
        <w:tc>
          <w:tcPr>
            <w:tcW w:w="3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SpecialBold"/>
              </w:rPr>
              <w:t>Critical aspects for assessment and evidence required to demonstrate competency in this unit</w:t>
            </w:r>
          </w:p>
        </w:tc>
        <w:tc>
          <w:tcPr>
            <w:tcW w:w="4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BodyText"/>
            </w:pPr>
            <w:r w:rsidRPr="0072210C">
              <w:t>Evidence of the ability to:</w:t>
            </w:r>
          </w:p>
          <w:p w:rsidR="00000000" w:rsidRPr="0072210C" w:rsidP="0072210C">
            <w:pPr>
              <w:pStyle w:val="ListBullet"/>
            </w:pPr>
            <w:r w:rsidRPr="0072210C">
              <w:t xml:space="preserve">present a minimum of two examples of </w:t>
            </w:r>
            <w:r w:rsidRPr="0072210C">
              <w:t>learning strategies designed by the candidate with differentiated design structures in each that:</w:t>
            </w:r>
          </w:p>
          <w:p w:rsidR="00000000" w:rsidRPr="0072210C" w:rsidP="0072210C">
            <w:pPr>
              <w:pStyle w:val="ListBullet2"/>
            </w:pPr>
            <w:r w:rsidRPr="0072210C">
              <w:t>reflect the specific requirements of the qualification or skill set, and</w:t>
            </w:r>
          </w:p>
          <w:p w:rsidR="00000000" w:rsidRPr="0072210C" w:rsidP="0072210C">
            <w:pPr>
              <w:pStyle w:val="ListBullet2"/>
            </w:pPr>
            <w:r w:rsidRPr="0072210C">
              <w:t>reflect client needs and contexts of application</w:t>
            </w:r>
          </w:p>
          <w:p w:rsidR="00000000" w:rsidRPr="0072210C" w:rsidP="0072210C">
            <w:pPr>
              <w:pStyle w:val="ListBullet"/>
            </w:pPr>
            <w:r w:rsidRPr="0072210C">
              <w:t>implement at least one learning strategy</w:t>
            </w:r>
          </w:p>
          <w:p w:rsidR="00000000" w:rsidP="0072210C">
            <w:pPr>
              <w:pStyle w:val="ListBullet"/>
              <w:rPr>
                <w:lang w:val="en-NZ"/>
              </w:rPr>
            </w:pPr>
            <w:r w:rsidRPr="0072210C">
              <w:t>document a review which provides outcomes and evidence of continuous improvement.</w:t>
            </w:r>
          </w:p>
        </w:tc>
      </w:tr>
      <w:tr w:rsidTr="0072210C">
        <w:tblPrEx>
          <w:tblW w:w="0" w:type="auto"/>
          <w:tblLayout w:type="fixed"/>
          <w:tblCellMar>
            <w:left w:w="62" w:type="dxa"/>
            <w:right w:w="62" w:type="dxa"/>
          </w:tblCellMar>
          <w:tblLook w:val="0000"/>
        </w:tblPrEx>
        <w:tc>
          <w:tcPr>
            <w:tcW w:w="3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SpecialBold"/>
              </w:rPr>
              <w:t>Context of and specific resources for assessment</w:t>
            </w:r>
          </w:p>
        </w:tc>
        <w:tc>
          <w:tcPr>
            <w:tcW w:w="4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t>Evidence must be gathered in the workplace wherever possible. Where no workplace is</w:t>
            </w:r>
            <w:r w:rsidRPr="0072210C">
              <w:t xml:space="preserve"> available, a simulated workplace must be provided. </w:t>
            </w:r>
          </w:p>
        </w:tc>
      </w:tr>
      <w:tr w:rsidTr="0072210C">
        <w:tblPrEx>
          <w:tblW w:w="0" w:type="auto"/>
          <w:tblLayout w:type="fixed"/>
          <w:tblCellMar>
            <w:left w:w="62" w:type="dxa"/>
            <w:right w:w="62" w:type="dxa"/>
          </w:tblCellMar>
          <w:tblLook w:val="0000"/>
        </w:tblPrEx>
        <w:tc>
          <w:tcPr>
            <w:tcW w:w="3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SpecialBold"/>
              </w:rPr>
              <w:t>Method of assessment</w:t>
            </w:r>
          </w:p>
        </w:tc>
        <w:tc>
          <w:tcPr>
            <w:tcW w:w="4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p>
        </w:tc>
      </w:tr>
      <w:tr w:rsidTr="0072210C">
        <w:tblPrEx>
          <w:tblW w:w="0" w:type="auto"/>
          <w:tblLayout w:type="fixed"/>
          <w:tblCellMar>
            <w:left w:w="62" w:type="dxa"/>
            <w:right w:w="62" w:type="dxa"/>
          </w:tblCellMar>
          <w:tblLook w:val="0000"/>
        </w:tblPrEx>
        <w:tc>
          <w:tcPr>
            <w:tcW w:w="3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SpecialBold"/>
              </w:rPr>
              <w:t>Guidance information for assessment</w:t>
            </w:r>
          </w:p>
        </w:tc>
        <w:tc>
          <w:tcPr>
            <w:tcW w:w="4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BodyText"/>
            </w:pPr>
          </w:p>
        </w:tc>
      </w:tr>
    </w:tbl>
    <w:p w:rsidR="00000000" w:rsidRPr="0072210C" w:rsidP="0072210C">
      <w:pPr>
        <w:pStyle w:val="BodyText"/>
      </w:pPr>
    </w:p>
    <w:p w:rsidR="00000000" w:rsidRPr="0072210C" w:rsidP="0072210C">
      <w:pPr>
        <w:pStyle w:val="AllowPageBreak"/>
      </w:pPr>
    </w:p>
    <w:p w:rsidR="00000000" w:rsidRPr="0072210C" w:rsidP="0072210C">
      <w:pPr>
        <w:pStyle w:val="Heading1"/>
      </w:pPr>
      <w:bookmarkStart w:id="11" w:name="O_358746"/>
      <w:bookmarkEnd w:id="11"/>
      <w:r w:rsidRPr="0072210C">
        <w:t>Range Statement</w:t>
      </w:r>
    </w:p>
    <w:p w:rsidR="00000000" w:rsidRPr="0072210C" w:rsidP="0072210C">
      <w:pPr>
        <w:pStyle w:val="BodyText"/>
      </w:pPr>
      <w:r w:rsidRPr="0072210C">
        <w:rPr>
          <w:rStyle w:val="Emphasis"/>
        </w:rPr>
        <w:t>The range stat</w:t>
      </w:r>
      <w:r w:rsidRPr="0072210C">
        <w:rPr>
          <w:rStyle w:val="Emphasis"/>
        </w:rPr>
        <w:t>ement relates to the unit of competency as a whole. It allows for different work environments and situations that may affect performance. Bold italicised wording, if used in the performance criteria, is detailed below. Essential operating conditions that m</w:t>
      </w:r>
      <w:r w:rsidRPr="0072210C">
        <w:rPr>
          <w:rStyle w:val="Emphasis"/>
        </w:rPr>
        <w:t>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368"/>
        <w:gridCol w:w="5002"/>
      </w:tblGrid>
      <w:tr w:rsidTr="0072210C">
        <w:tblPrEx>
          <w:tblW w:w="0" w:type="auto"/>
          <w:tblLayout w:type="fixed"/>
          <w:tblCellMar>
            <w:left w:w="62" w:type="dxa"/>
            <w:right w:w="62" w:type="dxa"/>
          </w:tblCellMar>
          <w:tblLook w:val="0000"/>
        </w:tblPrEx>
        <w:tc>
          <w:tcPr>
            <w:tcW w:w="3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BoldandItalics"/>
              </w:rPr>
              <w:t>Industry or organisation documentation</w:t>
            </w:r>
            <w:r w:rsidRPr="0072210C">
              <w:t xml:space="preserve"> may include:</w:t>
            </w:r>
          </w:p>
        </w:tc>
        <w:tc>
          <w:tcPr>
            <w:tcW w:w="5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ListBullet"/>
            </w:pPr>
            <w:r w:rsidRPr="0072210C">
              <w:t>workplace p</w:t>
            </w:r>
            <w:r w:rsidRPr="0072210C">
              <w:t>olicies and procedures</w:t>
            </w:r>
          </w:p>
          <w:p w:rsidR="00000000" w:rsidRPr="0072210C" w:rsidP="0072210C">
            <w:pPr>
              <w:pStyle w:val="ListBullet"/>
            </w:pPr>
            <w:r w:rsidRPr="0072210C">
              <w:t>internal competency specifications</w:t>
            </w:r>
          </w:p>
          <w:p w:rsidR="00000000" w:rsidRPr="0072210C" w:rsidP="0072210C">
            <w:pPr>
              <w:pStyle w:val="ListBullet"/>
            </w:pPr>
            <w:r w:rsidRPr="0072210C">
              <w:t>existing training or learner support materials</w:t>
            </w:r>
          </w:p>
          <w:p w:rsidR="00000000" w:rsidRPr="0072210C" w:rsidP="0072210C">
            <w:pPr>
              <w:pStyle w:val="ListBullet"/>
            </w:pPr>
            <w:r w:rsidRPr="0072210C">
              <w:t>existing course information and curriculum</w:t>
            </w:r>
          </w:p>
          <w:p w:rsidR="00000000" w:rsidRPr="0072210C" w:rsidP="0072210C">
            <w:pPr>
              <w:pStyle w:val="ListBullet"/>
            </w:pPr>
            <w:r w:rsidRPr="0072210C">
              <w:t>industry codes of practice, guidance notes and other industry information on hazard and risk control</w:t>
            </w:r>
          </w:p>
          <w:p w:rsidR="00000000" w:rsidRPr="0072210C" w:rsidP="0072210C">
            <w:pPr>
              <w:pStyle w:val="ListBullet"/>
            </w:pPr>
            <w:r w:rsidRPr="0072210C">
              <w:t>business and risk management strategies</w:t>
            </w:r>
          </w:p>
          <w:p w:rsidR="00000000" w:rsidRPr="0072210C" w:rsidP="0072210C">
            <w:pPr>
              <w:pStyle w:val="ListBullet"/>
            </w:pPr>
            <w:r w:rsidRPr="0072210C">
              <w:t>job descriptions</w:t>
            </w:r>
          </w:p>
          <w:p w:rsidR="00000000" w:rsidRPr="0072210C" w:rsidP="0072210C">
            <w:pPr>
              <w:pStyle w:val="ListBullet"/>
            </w:pPr>
            <w:r w:rsidRPr="0072210C">
              <w:t>regulatory requirements related to the job, including licensing</w:t>
            </w:r>
          </w:p>
          <w:p w:rsidR="00000000" w:rsidRPr="0072210C" w:rsidP="0072210C">
            <w:pPr>
              <w:pStyle w:val="ListBullet"/>
            </w:pPr>
            <w:r w:rsidRPr="0072210C">
              <w:t>outcomes of organisational training needs analyses</w:t>
            </w:r>
          </w:p>
          <w:p w:rsidR="00000000" w:rsidRPr="0072210C" w:rsidP="0072210C">
            <w:pPr>
              <w:pStyle w:val="ListBullet"/>
            </w:pPr>
            <w:r w:rsidRPr="0072210C">
              <w:t>documented research relating to potential content</w:t>
            </w:r>
          </w:p>
          <w:p w:rsidR="00000000" w:rsidRPr="0072210C" w:rsidP="0072210C">
            <w:pPr>
              <w:pStyle w:val="ListBullet"/>
            </w:pPr>
            <w:r w:rsidRPr="0072210C">
              <w:t>contextualisation rules of relevan</w:t>
            </w:r>
            <w:r w:rsidRPr="0072210C">
              <w:t>t endorsed industry Training Packages</w:t>
            </w:r>
          </w:p>
          <w:p w:rsidR="00000000" w:rsidP="0072210C">
            <w:pPr>
              <w:pStyle w:val="ListBullet"/>
              <w:rPr>
                <w:lang w:val="en-NZ"/>
              </w:rPr>
            </w:pPr>
            <w:r w:rsidRPr="0072210C">
              <w:t>relevant Training Package support materials.</w:t>
            </w:r>
          </w:p>
        </w:tc>
      </w:tr>
      <w:tr w:rsidTr="0072210C">
        <w:tblPrEx>
          <w:tblW w:w="0" w:type="auto"/>
          <w:tblLayout w:type="fixed"/>
          <w:tblCellMar>
            <w:left w:w="62" w:type="dxa"/>
            <w:right w:w="62" w:type="dxa"/>
          </w:tblCellMar>
          <w:tblLook w:val="0000"/>
        </w:tblPrEx>
        <w:tc>
          <w:tcPr>
            <w:tcW w:w="3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BoldandItalics"/>
              </w:rPr>
              <w:t>Options for design</w:t>
            </w:r>
            <w:r w:rsidRPr="0072210C">
              <w:t xml:space="preserve"> may include:</w:t>
            </w:r>
          </w:p>
        </w:tc>
        <w:tc>
          <w:tcPr>
            <w:tcW w:w="5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ListBullet"/>
            </w:pPr>
            <w:r w:rsidRPr="0072210C">
              <w:t>addressing each unit of competency separately unit by unit within a qualification</w:t>
            </w:r>
          </w:p>
          <w:p w:rsidR="00000000" w:rsidRPr="0072210C" w:rsidP="0072210C">
            <w:pPr>
              <w:pStyle w:val="ListBullet"/>
            </w:pPr>
            <w:r w:rsidRPr="0072210C">
              <w:t>clustering units into meaningful combinations to create a</w:t>
            </w:r>
            <w:r w:rsidRPr="0072210C">
              <w:t>n integrated learning framework for a skill set or qualification</w:t>
            </w:r>
          </w:p>
          <w:p w:rsidR="00000000" w:rsidRPr="0072210C" w:rsidP="0072210C">
            <w:pPr>
              <w:pStyle w:val="ListBullet"/>
            </w:pPr>
            <w:r w:rsidRPr="0072210C">
              <w:t>building from less complex to more complex tasks, skills, knowledge, learning objectives and outcomes</w:t>
            </w:r>
          </w:p>
          <w:p w:rsidR="00000000" w:rsidRPr="0072210C" w:rsidP="0072210C">
            <w:pPr>
              <w:pStyle w:val="ListBullet"/>
            </w:pPr>
            <w:r w:rsidRPr="0072210C">
              <w:t>designing around work structures, work organisation and work activities</w:t>
            </w:r>
          </w:p>
          <w:p w:rsidR="00000000" w:rsidRPr="0072210C" w:rsidP="0072210C">
            <w:pPr>
              <w:pStyle w:val="ListBullet"/>
            </w:pPr>
            <w:r w:rsidRPr="0072210C">
              <w:t>project-based learning models</w:t>
            </w:r>
          </w:p>
          <w:p w:rsidR="00000000" w:rsidP="0072210C">
            <w:pPr>
              <w:pStyle w:val="ListBullet"/>
              <w:rPr>
                <w:lang w:val="en-NZ"/>
              </w:rPr>
            </w:pPr>
            <w:r w:rsidRPr="0072210C">
              <w:t>synthesising knowledge and skill requirements across the skill set or qualification.</w:t>
            </w:r>
          </w:p>
        </w:tc>
      </w:tr>
      <w:tr w:rsidTr="0072210C">
        <w:tblPrEx>
          <w:tblW w:w="0" w:type="auto"/>
          <w:tblLayout w:type="fixed"/>
          <w:tblCellMar>
            <w:left w:w="62" w:type="dxa"/>
            <w:right w:w="62" w:type="dxa"/>
          </w:tblCellMar>
          <w:tblLook w:val="0000"/>
        </w:tblPrEx>
        <w:tc>
          <w:tcPr>
            <w:tcW w:w="3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0C">
            <w:pPr>
              <w:pStyle w:val="BodyText"/>
              <w:rPr>
                <w:lang w:val="en-NZ"/>
              </w:rPr>
            </w:pPr>
            <w:r w:rsidRPr="0072210C">
              <w:rPr>
                <w:rStyle w:val="BoldandItalics"/>
              </w:rPr>
              <w:t>Measures</w:t>
            </w:r>
            <w:r w:rsidRPr="0072210C">
              <w:t xml:space="preserve"> may include:</w:t>
            </w:r>
          </w:p>
        </w:tc>
        <w:tc>
          <w:tcPr>
            <w:tcW w:w="5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0C" w:rsidP="0072210C">
            <w:pPr>
              <w:pStyle w:val="ListBullet"/>
            </w:pPr>
            <w:r w:rsidRPr="0072210C">
              <w:t>participant feedback</w:t>
            </w:r>
          </w:p>
          <w:p w:rsidR="00000000" w:rsidRPr="0072210C" w:rsidP="0072210C">
            <w:pPr>
              <w:pStyle w:val="ListBullet"/>
            </w:pPr>
            <w:r w:rsidRPr="0072210C">
              <w:t>feedback from clients and industry bodies</w:t>
            </w:r>
          </w:p>
          <w:p w:rsidR="00000000" w:rsidRPr="0072210C" w:rsidP="0072210C">
            <w:pPr>
              <w:pStyle w:val="ListBullet"/>
            </w:pPr>
            <w:r w:rsidRPr="0072210C">
              <w:t>enrolments</w:t>
            </w:r>
          </w:p>
          <w:p w:rsidR="00000000" w:rsidRPr="0072210C" w:rsidP="0072210C">
            <w:pPr>
              <w:pStyle w:val="ListBullet"/>
            </w:pPr>
            <w:r w:rsidRPr="0072210C">
              <w:t>completion rates</w:t>
            </w:r>
          </w:p>
          <w:p w:rsidR="00000000" w:rsidRPr="0072210C" w:rsidP="0072210C">
            <w:pPr>
              <w:pStyle w:val="ListBullet"/>
            </w:pPr>
            <w:r w:rsidRPr="0072210C">
              <w:t xml:space="preserve">Statements of Attainment, </w:t>
            </w:r>
            <w:r w:rsidRPr="0072210C">
              <w:t>competencies achieved, qualifications awarded</w:t>
            </w:r>
          </w:p>
          <w:p w:rsidR="00000000" w:rsidRPr="0072210C" w:rsidP="0072210C">
            <w:pPr>
              <w:pStyle w:val="ListBullet"/>
            </w:pPr>
            <w:r w:rsidRPr="0072210C">
              <w:t>return business</w:t>
            </w:r>
          </w:p>
          <w:p w:rsidR="00000000" w:rsidRPr="0072210C" w:rsidP="0072210C">
            <w:pPr>
              <w:pStyle w:val="ListBullet"/>
            </w:pPr>
            <w:r w:rsidRPr="0072210C">
              <w:t>development of language, literacy and numeracy skills as measured by the Australian Core Skills Framework (ACSF).</w:t>
            </w:r>
          </w:p>
        </w:tc>
      </w:tr>
    </w:tbl>
    <w:p w:rsidR="00000000" w:rsidRPr="0072210C" w:rsidP="0072210C">
      <w:pPr>
        <w:pStyle w:val="BodyText"/>
      </w:pPr>
    </w:p>
    <w:p w:rsidR="00000000" w:rsidRPr="0072210C" w:rsidP="0072210C">
      <w:pPr>
        <w:pStyle w:val="AllowPageBreak"/>
      </w:pPr>
    </w:p>
    <w:p w:rsidR="00000000" w:rsidRPr="0072210C" w:rsidP="0072210C">
      <w:pPr>
        <w:pStyle w:val="Heading1"/>
      </w:pPr>
      <w:bookmarkStart w:id="12" w:name="O_358747"/>
      <w:bookmarkEnd w:id="12"/>
      <w:r w:rsidRPr="0072210C">
        <w:t>Unit Sector(s)</w:t>
      </w:r>
    </w:p>
    <w:p w:rsidR="00000000" w:rsidRPr="0072210C" w:rsidP="0072210C">
      <w:pPr>
        <w:pStyle w:val="BodyText"/>
      </w:pPr>
      <w:r w:rsidRPr="0072210C">
        <w:t>Learning design</w:t>
      </w:r>
    </w:p>
    <w:p w:rsidR="00000000" w:rsidRPr="0072210C" w:rsidP="0072210C">
      <w:pPr>
        <w:pStyle w:val="AllowPageBreak"/>
      </w:pPr>
    </w:p>
    <w:p w:rsidR="00000000" w:rsidRPr="0072210C" w:rsidP="0072210C">
      <w:pPr>
        <w:pStyle w:val="Heading1"/>
      </w:pPr>
      <w:bookmarkStart w:id="13" w:name="O_358748"/>
      <w:bookmarkEnd w:id="13"/>
      <w:r w:rsidRPr="0072210C">
        <w:t>Custom Content Section</w:t>
      </w:r>
    </w:p>
    <w:p w:rsidR="00000000" w:rsidRPr="0072210C" w:rsidP="0072210C">
      <w:pPr>
        <w:pStyle w:val="BodyText"/>
      </w:pPr>
      <w:r w:rsidRPr="0072210C">
        <w:t>Not applicable.</w:t>
      </w:r>
    </w:p>
    <w:p w:rsidR="00000000" w:rsidRPr="0072210C" w:rsidP="0072210C"/>
    <w:sectPr w:rsidSect="007221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026" w:rsidP="00E72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026" w:rsidP="00722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2026" w:rsidP="007221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2026" w:rsidP="007221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026" w:rsidP="00E720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026" w:rsidP="0072210C">
    <w:pPr>
      <w:pStyle w:val="Header"/>
      <w:framePr w:wrap="around"/>
    </w:pPr>
    <w:r>
      <w:fldChar w:fldCharType="begin"/>
    </w:r>
    <w:r>
      <w:instrText xml:space="preserve"> TITLE   \* MERGEFORMAT </w:instrText>
    </w:r>
    <w:r>
      <w:fldChar w:fldCharType="separate"/>
    </w:r>
    <w:r>
      <w:t>TAEDES501A Design and develop learning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026" w:rsidP="007221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48C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E8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22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1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10C"/>
    <w:pPr>
      <w:spacing w:before="360" w:after="60"/>
      <w:outlineLvl w:val="0"/>
    </w:pPr>
    <w:rPr>
      <w:sz w:val="32"/>
    </w:rPr>
  </w:style>
  <w:style w:type="paragraph" w:styleId="Heading2">
    <w:name w:val="heading 2"/>
    <w:basedOn w:val="HeadingBase"/>
    <w:next w:val="BodyText"/>
    <w:link w:val="Heading2Char"/>
    <w:qFormat/>
    <w:rsid w:val="0072210C"/>
    <w:pPr>
      <w:keepLines/>
      <w:spacing w:before="240" w:after="120"/>
      <w:outlineLvl w:val="1"/>
    </w:pPr>
    <w:rPr>
      <w:sz w:val="28"/>
      <w:szCs w:val="40"/>
    </w:rPr>
  </w:style>
  <w:style w:type="paragraph" w:styleId="Heading3">
    <w:name w:val="heading 3"/>
    <w:basedOn w:val="HeadingBase"/>
    <w:next w:val="BodyText"/>
    <w:link w:val="Heading3Char"/>
    <w:qFormat/>
    <w:rsid w:val="0072210C"/>
    <w:pPr>
      <w:spacing w:before="180" w:after="120"/>
      <w:outlineLvl w:val="2"/>
    </w:pPr>
    <w:rPr>
      <w:spacing w:val="-10"/>
      <w:kern w:val="32"/>
    </w:rPr>
  </w:style>
  <w:style w:type="paragraph" w:styleId="Heading4">
    <w:name w:val="heading 4"/>
    <w:basedOn w:val="HeadingBase"/>
    <w:next w:val="BodyText"/>
    <w:link w:val="Heading4Char"/>
    <w:qFormat/>
    <w:rsid w:val="0072210C"/>
    <w:pPr>
      <w:spacing w:before="160" w:after="120"/>
      <w:outlineLvl w:val="3"/>
    </w:pPr>
    <w:rPr>
      <w:sz w:val="22"/>
    </w:rPr>
  </w:style>
  <w:style w:type="paragraph" w:styleId="Heading5">
    <w:name w:val="heading 5"/>
    <w:basedOn w:val="HeadingBase"/>
    <w:next w:val="Normal"/>
    <w:link w:val="Heading5Char"/>
    <w:qFormat/>
    <w:rsid w:val="0072210C"/>
    <w:pPr>
      <w:spacing w:before="80"/>
      <w:outlineLvl w:val="4"/>
    </w:pPr>
    <w:rPr>
      <w:color w:val="918585"/>
      <w:sz w:val="20"/>
    </w:rPr>
  </w:style>
  <w:style w:type="paragraph" w:styleId="Heading6">
    <w:name w:val="heading 6"/>
    <w:basedOn w:val="HeadingBase"/>
    <w:next w:val="Normal"/>
    <w:link w:val="Heading6Char"/>
    <w:qFormat/>
    <w:rsid w:val="0072210C"/>
    <w:pPr>
      <w:spacing w:before="60"/>
      <w:outlineLvl w:val="5"/>
    </w:pPr>
    <w:rPr>
      <w:color w:val="918585"/>
      <w:sz w:val="20"/>
    </w:rPr>
  </w:style>
  <w:style w:type="paragraph" w:styleId="Heading7">
    <w:name w:val="heading 7"/>
    <w:basedOn w:val="Normal"/>
    <w:next w:val="Normal"/>
    <w:link w:val="Heading7Char"/>
    <w:qFormat/>
    <w:rsid w:val="0072210C"/>
    <w:pPr>
      <w:ind w:left="720"/>
      <w:outlineLvl w:val="6"/>
    </w:pPr>
    <w:rPr>
      <w:i/>
    </w:rPr>
  </w:style>
  <w:style w:type="paragraph" w:styleId="Heading8">
    <w:name w:val="heading 8"/>
    <w:basedOn w:val="Normal"/>
    <w:next w:val="Normal"/>
    <w:link w:val="Heading8Char"/>
    <w:qFormat/>
    <w:rsid w:val="0072210C"/>
    <w:pPr>
      <w:ind w:left="720"/>
      <w:outlineLvl w:val="7"/>
    </w:pPr>
    <w:rPr>
      <w:i/>
    </w:rPr>
  </w:style>
  <w:style w:type="paragraph" w:styleId="Heading9">
    <w:name w:val="heading 9"/>
    <w:basedOn w:val="Normal"/>
    <w:next w:val="Normal"/>
    <w:link w:val="Heading9Char"/>
    <w:qFormat/>
    <w:rsid w:val="0072210C"/>
    <w:pPr>
      <w:ind w:left="720"/>
      <w:outlineLvl w:val="8"/>
    </w:pPr>
    <w:rPr>
      <w:i/>
    </w:rPr>
  </w:style>
  <w:style w:type="character" w:default="1" w:styleId="DefaultParagraphFont">
    <w:name w:val="Default Paragraph Font"/>
    <w:uiPriority w:val="1"/>
    <w:unhideWhenUsed/>
    <w:rsid w:val="00722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10C"/>
  </w:style>
  <w:style w:type="character" w:customStyle="1" w:styleId="Heading1Char">
    <w:name w:val="Heading 1 Char"/>
    <w:basedOn w:val="DefaultParagraphFont"/>
    <w:link w:val="Heading1"/>
    <w:rsid w:val="0072210C"/>
    <w:rPr>
      <w:rFonts w:ascii="Times New Roman" w:eastAsia="Times New Roman" w:hAnsi="Times New Roman" w:cs="Times New Roman"/>
      <w:b/>
      <w:sz w:val="32"/>
      <w:szCs w:val="20"/>
      <w:lang w:eastAsia="en-US"/>
    </w:rPr>
  </w:style>
  <w:style w:type="paragraph" w:styleId="BodyText">
    <w:name w:val="Body Text"/>
    <w:basedOn w:val="Normal"/>
    <w:link w:val="BodyTextChar"/>
    <w:rsid w:val="007221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10C"/>
    <w:rPr>
      <w:rFonts w:ascii="Times New Roman" w:eastAsia="Times New Roman" w:hAnsi="Times New Roman" w:cs="Times New Roman"/>
      <w:sz w:val="24"/>
      <w:lang w:val="en-US" w:eastAsia="en-US"/>
    </w:rPr>
  </w:style>
  <w:style w:type="paragraph" w:styleId="Footer">
    <w:name w:val="footer"/>
    <w:basedOn w:val="Normal"/>
    <w:link w:val="FooterChar"/>
    <w:rsid w:val="00722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10C"/>
    <w:rPr>
      <w:rFonts w:ascii="Times New Roman" w:eastAsia="Times New Roman" w:hAnsi="Times New Roman" w:cs="Times New Roman"/>
      <w:sz w:val="16"/>
      <w:lang w:val="en-US" w:eastAsia="en-US"/>
    </w:rPr>
  </w:style>
  <w:style w:type="paragraph" w:styleId="ListBullet">
    <w:name w:val="List Bullet"/>
    <w:basedOn w:val="List"/>
    <w:rsid w:val="0072210C"/>
    <w:pPr>
      <w:numPr>
        <w:numId w:val="13"/>
      </w:numPr>
      <w:tabs>
        <w:tab w:val="clear" w:pos="340"/>
      </w:tabs>
      <w:spacing w:before="40" w:after="40"/>
    </w:pPr>
  </w:style>
  <w:style w:type="character" w:customStyle="1" w:styleId="SpecialBold">
    <w:name w:val="Special Bold"/>
    <w:basedOn w:val="DefaultParagraphFont"/>
    <w:rsid w:val="0072210C"/>
    <w:rPr>
      <w:b/>
      <w:spacing w:val="0"/>
    </w:rPr>
  </w:style>
  <w:style w:type="paragraph" w:styleId="ListBullet2">
    <w:name w:val="List Bullet 2"/>
    <w:basedOn w:val="List2"/>
    <w:rsid w:val="0072210C"/>
    <w:pPr>
      <w:numPr>
        <w:numId w:val="14"/>
      </w:numPr>
      <w:tabs>
        <w:tab w:val="clear" w:pos="680"/>
      </w:tabs>
    </w:pPr>
  </w:style>
  <w:style w:type="paragraph" w:styleId="Header">
    <w:name w:val="header"/>
    <w:basedOn w:val="Normal"/>
    <w:link w:val="HeaderChar"/>
    <w:rsid w:val="00722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1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2210C"/>
    <w:rPr>
      <w:i/>
    </w:rPr>
  </w:style>
  <w:style w:type="paragraph" w:customStyle="1" w:styleId="SuperHeading">
    <w:name w:val="SuperHeading"/>
    <w:basedOn w:val="Normal"/>
    <w:rsid w:val="0072210C"/>
    <w:pPr>
      <w:spacing w:before="240" w:after="120"/>
      <w:outlineLvl w:val="0"/>
    </w:pPr>
    <w:rPr>
      <w:rFonts w:ascii="Times New Roman" w:hAnsi="Times New Roman"/>
      <w:b/>
      <w:sz w:val="28"/>
    </w:rPr>
  </w:style>
  <w:style w:type="paragraph" w:customStyle="1" w:styleId="AllowPageBreak">
    <w:name w:val="AllowPageBreak"/>
    <w:rsid w:val="007221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210C"/>
    <w:rPr>
      <w:b/>
      <w:i/>
      <w:u w:val="none"/>
    </w:rPr>
  </w:style>
  <w:style w:type="character" w:customStyle="1" w:styleId="Heading2Char">
    <w:name w:val="Heading 2 Char"/>
    <w:basedOn w:val="DefaultParagraphFont"/>
    <w:link w:val="Heading2"/>
    <w:rsid w:val="00722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1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1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10C"/>
    <w:rPr>
      <w:rFonts w:ascii="Courier New" w:eastAsia="Times New Roman" w:hAnsi="Courier New" w:cs="Times New Roman"/>
      <w:i/>
      <w:szCs w:val="20"/>
      <w:lang w:val="en-US" w:eastAsia="en-US"/>
    </w:rPr>
  </w:style>
  <w:style w:type="paragraph" w:customStyle="1" w:styleId="HeadingBase">
    <w:name w:val="Heading Base"/>
    <w:rsid w:val="00722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10C"/>
    <w:pPr>
      <w:tabs>
        <w:tab w:val="right" w:leader="dot" w:pos="9072"/>
      </w:tabs>
      <w:ind w:left="567"/>
    </w:pPr>
    <w:rPr>
      <w:szCs w:val="22"/>
    </w:rPr>
  </w:style>
  <w:style w:type="paragraph" w:customStyle="1" w:styleId="TOCBase">
    <w:name w:val="TOC Base"/>
    <w:rsid w:val="00722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10C"/>
    <w:pPr>
      <w:tabs>
        <w:tab w:val="right" w:leader="dot" w:pos="9072"/>
      </w:tabs>
      <w:spacing w:before="40" w:after="40"/>
      <w:ind w:left="284"/>
    </w:pPr>
    <w:rPr>
      <w:rFonts w:ascii="Times New Roman" w:hAnsi="Times New Roman"/>
    </w:rPr>
  </w:style>
  <w:style w:type="paragraph" w:styleId="TOC1">
    <w:name w:val="toc 1"/>
    <w:basedOn w:val="TOCBase"/>
    <w:next w:val="Normal"/>
    <w:rsid w:val="007221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10C"/>
    <w:pPr>
      <w:spacing w:before="5040"/>
      <w:jc w:val="center"/>
    </w:pPr>
    <w:rPr>
      <w:sz w:val="48"/>
      <w:szCs w:val="72"/>
      <w:lang w:val="en-US"/>
    </w:rPr>
  </w:style>
  <w:style w:type="character" w:customStyle="1" w:styleId="TitleChar">
    <w:name w:val="Title Char"/>
    <w:basedOn w:val="DefaultParagraphFont"/>
    <w:link w:val="Title"/>
    <w:rsid w:val="00722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10C"/>
    <w:pPr>
      <w:tabs>
        <w:tab w:val="left" w:pos="3600"/>
        <w:tab w:val="left" w:pos="3958"/>
      </w:tabs>
    </w:pPr>
  </w:style>
  <w:style w:type="paragraph" w:styleId="List">
    <w:name w:val="List"/>
    <w:basedOn w:val="BodyText"/>
    <w:next w:val="BodyText"/>
    <w:rsid w:val="0072210C"/>
    <w:pPr>
      <w:tabs>
        <w:tab w:val="left" w:pos="340"/>
      </w:tabs>
      <w:spacing w:before="60" w:after="60"/>
      <w:ind w:left="340" w:hanging="340"/>
    </w:pPr>
  </w:style>
  <w:style w:type="paragraph" w:customStyle="1" w:styleId="Note">
    <w:name w:val="Note"/>
    <w:basedOn w:val="BodyText"/>
    <w:rsid w:val="00722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10C"/>
    <w:pPr>
      <w:framePr w:wrap="auto" w:hAnchor="text" w:y="6049"/>
    </w:pPr>
    <w:rPr>
      <w:color w:val="000000"/>
      <w:sz w:val="40"/>
    </w:rPr>
  </w:style>
  <w:style w:type="paragraph" w:customStyle="1" w:styleId="TOCTitle">
    <w:name w:val="TOCTitle"/>
    <w:basedOn w:val="Heading1"/>
    <w:rsid w:val="0072210C"/>
    <w:pPr>
      <w:spacing w:after="240"/>
      <w:jc w:val="center"/>
      <w:outlineLvl w:val="9"/>
    </w:pPr>
    <w:rPr>
      <w:caps/>
    </w:rPr>
  </w:style>
  <w:style w:type="paragraph" w:customStyle="1" w:styleId="Version">
    <w:name w:val="Version"/>
    <w:rsid w:val="007221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10C"/>
    <w:pPr>
      <w:keepNext w:val="0"/>
      <w:tabs>
        <w:tab w:val="right" w:pos="4176"/>
      </w:tabs>
      <w:ind w:left="198" w:hanging="198"/>
    </w:pPr>
    <w:rPr>
      <w:rFonts w:ascii="Garamond" w:hAnsi="Garamond"/>
    </w:rPr>
  </w:style>
  <w:style w:type="paragraph" w:styleId="IndexHeading">
    <w:name w:val="index heading"/>
    <w:basedOn w:val="Normal"/>
    <w:next w:val="Index1"/>
    <w:semiHidden/>
    <w:rsid w:val="0072210C"/>
    <w:pPr>
      <w:spacing w:before="120" w:after="120"/>
    </w:pPr>
    <w:rPr>
      <w:rFonts w:ascii="Arial" w:hAnsi="Arial"/>
      <w:b/>
      <w:color w:val="918585"/>
      <w:sz w:val="24"/>
    </w:rPr>
  </w:style>
  <w:style w:type="paragraph" w:customStyle="1" w:styleId="Chapter">
    <w:name w:val="Chapter"/>
    <w:basedOn w:val="Normal"/>
    <w:rsid w:val="0072210C"/>
    <w:pPr>
      <w:spacing w:before="240"/>
    </w:pPr>
    <w:rPr>
      <w:rFonts w:ascii="Times New Roman" w:hAnsi="Times New Roman"/>
      <w:smallCaps/>
      <w:spacing w:val="80"/>
      <w:sz w:val="28"/>
    </w:rPr>
  </w:style>
  <w:style w:type="paragraph" w:customStyle="1" w:styleId="InChapter">
    <w:name w:val="InChapter"/>
    <w:basedOn w:val="Heading3"/>
    <w:rsid w:val="0072210C"/>
    <w:pPr>
      <w:spacing w:after="240"/>
      <w:outlineLvl w:val="9"/>
    </w:pPr>
    <w:rPr>
      <w:noProof/>
    </w:rPr>
  </w:style>
  <w:style w:type="paragraph" w:styleId="Index2">
    <w:name w:val="index 2"/>
    <w:basedOn w:val="Normal"/>
    <w:next w:val="Normal"/>
    <w:semiHidden/>
    <w:rsid w:val="0072210C"/>
    <w:pPr>
      <w:tabs>
        <w:tab w:val="right" w:pos="4176"/>
      </w:tabs>
      <w:ind w:left="568" w:hanging="284"/>
    </w:pPr>
    <w:rPr>
      <w:rFonts w:ascii="Garamond" w:hAnsi="Garamond"/>
    </w:rPr>
  </w:style>
  <w:style w:type="paragraph" w:customStyle="1" w:styleId="Byline">
    <w:name w:val="Byline"/>
    <w:rsid w:val="00722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10C"/>
    <w:pPr>
      <w:tabs>
        <w:tab w:val="clear" w:pos="3600"/>
        <w:tab w:val="clear" w:pos="3958"/>
      </w:tabs>
      <w:jc w:val="right"/>
    </w:pPr>
  </w:style>
  <w:style w:type="paragraph" w:styleId="Caption">
    <w:name w:val="caption"/>
    <w:basedOn w:val="BodyText"/>
    <w:next w:val="Normal"/>
    <w:qFormat/>
    <w:rsid w:val="0072210C"/>
    <w:pPr>
      <w:framePr w:w="2268" w:hSpace="181" w:vSpace="181" w:wrap="around" w:vAnchor="text" w:hAnchor="page" w:x="1135" w:y="285" w:anchorLock="1"/>
    </w:pPr>
    <w:rPr>
      <w:i/>
    </w:rPr>
  </w:style>
  <w:style w:type="paragraph" w:customStyle="1" w:styleId="MiniTOCTitle">
    <w:name w:val="MiniTOCTitle"/>
    <w:basedOn w:val="Heading4"/>
    <w:rsid w:val="0072210C"/>
    <w:pPr>
      <w:spacing w:before="240"/>
      <w:outlineLvl w:val="9"/>
    </w:pPr>
    <w:rPr>
      <w:noProof/>
      <w:sz w:val="24"/>
    </w:rPr>
  </w:style>
  <w:style w:type="paragraph" w:customStyle="1" w:styleId="MiniTOCItem">
    <w:name w:val="MiniTOCItem"/>
    <w:basedOn w:val="ListBullet"/>
    <w:rsid w:val="0072210C"/>
    <w:pPr>
      <w:numPr>
        <w:numId w:val="0"/>
      </w:numPr>
      <w:tabs>
        <w:tab w:val="right" w:leader="dot" w:pos="6521"/>
      </w:tabs>
      <w:spacing w:before="0" w:after="0"/>
    </w:pPr>
  </w:style>
  <w:style w:type="paragraph" w:customStyle="1" w:styleId="TOFTitle">
    <w:name w:val="TOFTitle"/>
    <w:basedOn w:val="TOCTitle"/>
    <w:rsid w:val="0072210C"/>
  </w:style>
  <w:style w:type="paragraph" w:styleId="TableofFigures">
    <w:name w:val="table of figures"/>
    <w:basedOn w:val="Normal"/>
    <w:next w:val="Normal"/>
    <w:semiHidden/>
    <w:rsid w:val="0072210C"/>
    <w:pPr>
      <w:tabs>
        <w:tab w:val="right" w:leader="dot" w:pos="9072"/>
      </w:tabs>
      <w:ind w:left="970" w:hanging="403"/>
    </w:pPr>
    <w:rPr>
      <w:rFonts w:ascii="Times New Roman" w:hAnsi="Times New Roman"/>
      <w:b/>
    </w:rPr>
  </w:style>
  <w:style w:type="paragraph" w:styleId="ListNumber">
    <w:name w:val="List Number"/>
    <w:basedOn w:val="List"/>
    <w:rsid w:val="0072210C"/>
    <w:pPr>
      <w:numPr>
        <w:numId w:val="11"/>
      </w:numPr>
    </w:pPr>
  </w:style>
  <w:style w:type="character" w:customStyle="1" w:styleId="WingdingSymbols">
    <w:name w:val="Wingding Symbols"/>
    <w:rsid w:val="0072210C"/>
    <w:rPr>
      <w:rFonts w:ascii="Wingdings" w:hAnsi="Wingdings"/>
    </w:rPr>
  </w:style>
  <w:style w:type="paragraph" w:customStyle="1" w:styleId="TableHeading">
    <w:name w:val="Table Heading"/>
    <w:basedOn w:val="HeadingBase"/>
    <w:rsid w:val="0072210C"/>
    <w:pPr>
      <w:keepLines/>
      <w:pBdr>
        <w:bottom w:val="single" w:sz="6" w:space="1" w:color="918585"/>
      </w:pBdr>
      <w:spacing w:before="240"/>
    </w:pPr>
  </w:style>
  <w:style w:type="character" w:customStyle="1" w:styleId="HotSpot">
    <w:name w:val="HotSpot"/>
    <w:rsid w:val="0072210C"/>
    <w:rPr>
      <w:color w:val="0033CC"/>
      <w:u w:val="none"/>
    </w:rPr>
  </w:style>
  <w:style w:type="paragraph" w:customStyle="1" w:styleId="BodyTextRight">
    <w:name w:val="Body Text Right"/>
    <w:basedOn w:val="BodyText"/>
    <w:rsid w:val="0072210C"/>
    <w:pPr>
      <w:spacing w:before="0" w:after="0"/>
      <w:jc w:val="right"/>
    </w:pPr>
  </w:style>
  <w:style w:type="paragraph" w:styleId="Index3">
    <w:name w:val="index 3"/>
    <w:basedOn w:val="ListNumber2"/>
    <w:next w:val="Normal"/>
    <w:semiHidden/>
    <w:rsid w:val="0072210C"/>
    <w:pPr>
      <w:numPr>
        <w:numId w:val="0"/>
      </w:numPr>
      <w:tabs>
        <w:tab w:val="right" w:leader="dot" w:pos="4176"/>
      </w:tabs>
    </w:pPr>
  </w:style>
  <w:style w:type="paragraph" w:styleId="ListNumber2">
    <w:name w:val="List Number 2"/>
    <w:basedOn w:val="List2"/>
    <w:rsid w:val="0072210C"/>
    <w:pPr>
      <w:numPr>
        <w:numId w:val="10"/>
      </w:numPr>
      <w:tabs>
        <w:tab w:val="clear" w:pos="1060"/>
      </w:tabs>
    </w:pPr>
  </w:style>
  <w:style w:type="paragraph" w:customStyle="1" w:styleId="MarginNote">
    <w:name w:val="Margin Note"/>
    <w:basedOn w:val="BodyText"/>
    <w:rsid w:val="00722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1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10C"/>
    <w:rPr>
      <w:sz w:val="32"/>
    </w:rPr>
  </w:style>
  <w:style w:type="paragraph" w:customStyle="1" w:styleId="HeadingProcedure">
    <w:name w:val="Heading Procedure"/>
    <w:basedOn w:val="HeadingBase"/>
    <w:next w:val="Normal"/>
    <w:rsid w:val="0072210C"/>
    <w:pPr>
      <w:tabs>
        <w:tab w:val="left" w:pos="0"/>
      </w:tabs>
      <w:spacing w:before="120" w:after="60"/>
    </w:pPr>
    <w:rPr>
      <w:i/>
      <w:color w:val="918585"/>
      <w:sz w:val="22"/>
    </w:rPr>
  </w:style>
  <w:style w:type="paragraph" w:customStyle="1" w:styleId="TableBodyText">
    <w:name w:val="Table Body Text"/>
    <w:basedOn w:val="BodyText"/>
    <w:rsid w:val="0072210C"/>
    <w:pPr>
      <w:spacing w:before="60" w:after="60"/>
    </w:pPr>
  </w:style>
  <w:style w:type="paragraph" w:styleId="ListContinue">
    <w:name w:val="List Continue"/>
    <w:basedOn w:val="List"/>
    <w:rsid w:val="0072210C"/>
    <w:pPr>
      <w:ind w:firstLine="0"/>
    </w:pPr>
  </w:style>
  <w:style w:type="paragraph" w:customStyle="1" w:styleId="ListNote">
    <w:name w:val="List Note"/>
    <w:basedOn w:val="List"/>
    <w:rsid w:val="0072210C"/>
    <w:pPr>
      <w:pBdr>
        <w:top w:val="single" w:sz="6" w:space="2" w:color="918585"/>
        <w:bottom w:val="single" w:sz="6" w:space="2" w:color="918585"/>
      </w:pBdr>
      <w:tabs>
        <w:tab w:val="left" w:pos="1021"/>
      </w:tabs>
      <w:ind w:firstLine="0"/>
    </w:pPr>
  </w:style>
  <w:style w:type="paragraph" w:customStyle="1" w:styleId="Warning">
    <w:name w:val="Warning"/>
    <w:basedOn w:val="BodyText"/>
    <w:rsid w:val="0072210C"/>
    <w:pPr>
      <w:shd w:val="clear" w:color="auto" w:fill="D9D9D9"/>
      <w:tabs>
        <w:tab w:val="left" w:pos="992"/>
      </w:tabs>
      <w:ind w:left="119" w:right="119"/>
    </w:pPr>
    <w:rPr>
      <w:sz w:val="20"/>
    </w:rPr>
  </w:style>
  <w:style w:type="paragraph" w:customStyle="1" w:styleId="MarginIcons">
    <w:name w:val="Margin Icons"/>
    <w:basedOn w:val="BodyText"/>
    <w:rsid w:val="00722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10C"/>
    <w:rPr>
      <w:rFonts w:ascii="Courier New" w:hAnsi="Courier New"/>
    </w:rPr>
  </w:style>
  <w:style w:type="paragraph" w:customStyle="1" w:styleId="NoteBullet">
    <w:name w:val="Note Bullet"/>
    <w:basedOn w:val="Note"/>
    <w:rsid w:val="0072210C"/>
    <w:pPr>
      <w:tabs>
        <w:tab w:val="clear" w:pos="680"/>
      </w:tabs>
      <w:spacing w:before="60" w:after="60"/>
    </w:pPr>
  </w:style>
  <w:style w:type="paragraph" w:customStyle="1" w:styleId="SubHeading2">
    <w:name w:val="SubHeading2"/>
    <w:basedOn w:val="HeadingBase"/>
    <w:rsid w:val="0072210C"/>
    <w:pPr>
      <w:spacing w:before="240" w:after="60"/>
    </w:pPr>
    <w:rPr>
      <w:sz w:val="20"/>
    </w:rPr>
  </w:style>
  <w:style w:type="paragraph" w:customStyle="1" w:styleId="SubHeading1">
    <w:name w:val="SubHeading1"/>
    <w:basedOn w:val="HeadingBase"/>
    <w:rsid w:val="0072210C"/>
    <w:pPr>
      <w:spacing w:before="240" w:after="60"/>
    </w:pPr>
    <w:rPr>
      <w:color w:val="918585"/>
      <w:sz w:val="22"/>
    </w:rPr>
  </w:style>
  <w:style w:type="paragraph" w:customStyle="1" w:styleId="SideHeading">
    <w:name w:val="Side Heading"/>
    <w:basedOn w:val="HeadingBase"/>
    <w:rsid w:val="00722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10C"/>
    <w:pPr>
      <w:numPr>
        <w:numId w:val="12"/>
      </w:numPr>
    </w:pPr>
  </w:style>
  <w:style w:type="paragraph" w:styleId="PlainText">
    <w:name w:val="Plain Text"/>
    <w:basedOn w:val="Normal"/>
    <w:link w:val="PlainTextChar"/>
    <w:rsid w:val="0072210C"/>
    <w:rPr>
      <w:sz w:val="20"/>
    </w:rPr>
  </w:style>
  <w:style w:type="character" w:customStyle="1" w:styleId="PlainTextChar">
    <w:name w:val="Plain Text Char"/>
    <w:basedOn w:val="DefaultParagraphFont"/>
    <w:link w:val="PlainText"/>
    <w:rsid w:val="007221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210C"/>
    <w:rPr>
      <w:b/>
      <w:smallCaps/>
    </w:rPr>
  </w:style>
  <w:style w:type="paragraph" w:customStyle="1" w:styleId="TableListNumber">
    <w:name w:val="Table List Number"/>
    <w:basedOn w:val="ListNumber"/>
    <w:rsid w:val="0072210C"/>
    <w:pPr>
      <w:numPr>
        <w:numId w:val="0"/>
      </w:numPr>
    </w:pPr>
  </w:style>
  <w:style w:type="paragraph" w:styleId="TOC4">
    <w:name w:val="toc 4"/>
    <w:basedOn w:val="TOCBase"/>
    <w:next w:val="Normal"/>
    <w:semiHidden/>
    <w:rsid w:val="0072210C"/>
    <w:pPr>
      <w:tabs>
        <w:tab w:val="right" w:leader="dot" w:pos="9071"/>
      </w:tabs>
      <w:ind w:left="1701"/>
    </w:pPr>
  </w:style>
  <w:style w:type="paragraph" w:customStyle="1" w:styleId="ListAlpha">
    <w:name w:val="List Alpha"/>
    <w:basedOn w:val="List"/>
    <w:rsid w:val="0072210C"/>
    <w:pPr>
      <w:numPr>
        <w:numId w:val="9"/>
      </w:numPr>
    </w:pPr>
  </w:style>
  <w:style w:type="paragraph" w:customStyle="1" w:styleId="ListAlpha2">
    <w:name w:val="List Alpha 2"/>
    <w:basedOn w:val="List2"/>
    <w:rsid w:val="0072210C"/>
    <w:pPr>
      <w:numPr>
        <w:numId w:val="8"/>
      </w:numPr>
    </w:pPr>
  </w:style>
  <w:style w:type="paragraph" w:styleId="List2">
    <w:name w:val="List 2"/>
    <w:basedOn w:val="BodyText"/>
    <w:rsid w:val="0072210C"/>
    <w:pPr>
      <w:tabs>
        <w:tab w:val="left" w:pos="680"/>
      </w:tabs>
      <w:spacing w:before="60" w:after="60"/>
      <w:ind w:left="680" w:hanging="340"/>
    </w:pPr>
  </w:style>
  <w:style w:type="paragraph" w:styleId="List3">
    <w:name w:val="List 3"/>
    <w:basedOn w:val="BodyText"/>
    <w:rsid w:val="0072210C"/>
    <w:pPr>
      <w:tabs>
        <w:tab w:val="left" w:pos="1021"/>
      </w:tabs>
      <w:spacing w:before="60" w:after="60"/>
      <w:ind w:left="1020" w:hanging="340"/>
    </w:pPr>
  </w:style>
  <w:style w:type="paragraph" w:styleId="List4">
    <w:name w:val="List 4"/>
    <w:basedOn w:val="BodyText"/>
    <w:rsid w:val="0072210C"/>
    <w:pPr>
      <w:tabs>
        <w:tab w:val="left" w:pos="1361"/>
      </w:tabs>
      <w:spacing w:before="60" w:after="60"/>
      <w:ind w:left="1361" w:hanging="340"/>
    </w:pPr>
  </w:style>
  <w:style w:type="paragraph" w:styleId="List5">
    <w:name w:val="List 5"/>
    <w:basedOn w:val="BodyText"/>
    <w:rsid w:val="0072210C"/>
    <w:pPr>
      <w:tabs>
        <w:tab w:val="left" w:pos="1701"/>
      </w:tabs>
      <w:spacing w:before="60" w:after="60"/>
      <w:ind w:left="1701" w:hanging="340"/>
    </w:pPr>
  </w:style>
  <w:style w:type="paragraph" w:styleId="ListBullet3">
    <w:name w:val="List Bullet 3"/>
    <w:basedOn w:val="List3"/>
    <w:rsid w:val="0072210C"/>
    <w:pPr>
      <w:numPr>
        <w:numId w:val="15"/>
      </w:numPr>
      <w:tabs>
        <w:tab w:val="clear" w:pos="1021"/>
      </w:tabs>
      <w:ind w:left="1037" w:hanging="357"/>
    </w:pPr>
  </w:style>
  <w:style w:type="paragraph" w:styleId="ListBullet4">
    <w:name w:val="List Bullet 4"/>
    <w:basedOn w:val="List4"/>
    <w:rsid w:val="0072210C"/>
    <w:pPr>
      <w:numPr>
        <w:numId w:val="3"/>
      </w:numPr>
    </w:pPr>
  </w:style>
  <w:style w:type="paragraph" w:styleId="ListBullet5">
    <w:name w:val="List Bullet 5"/>
    <w:basedOn w:val="List5"/>
    <w:rsid w:val="0072210C"/>
    <w:pPr>
      <w:numPr>
        <w:numId w:val="4"/>
      </w:numPr>
    </w:pPr>
  </w:style>
  <w:style w:type="paragraph" w:styleId="ListContinue2">
    <w:name w:val="List Continue 2"/>
    <w:basedOn w:val="List2"/>
    <w:rsid w:val="0072210C"/>
    <w:pPr>
      <w:ind w:firstLine="0"/>
    </w:pPr>
  </w:style>
  <w:style w:type="paragraph" w:styleId="ListContinue3">
    <w:name w:val="List Continue 3"/>
    <w:basedOn w:val="List3"/>
    <w:rsid w:val="0072210C"/>
    <w:pPr>
      <w:ind w:left="1021" w:firstLine="0"/>
    </w:pPr>
  </w:style>
  <w:style w:type="paragraph" w:styleId="ListContinue4">
    <w:name w:val="List Continue 4"/>
    <w:basedOn w:val="List4"/>
    <w:rsid w:val="0072210C"/>
    <w:pPr>
      <w:ind w:firstLine="0"/>
    </w:pPr>
  </w:style>
  <w:style w:type="paragraph" w:styleId="ListContinue5">
    <w:name w:val="List Continue 5"/>
    <w:basedOn w:val="List5"/>
    <w:rsid w:val="0072210C"/>
    <w:pPr>
      <w:ind w:firstLine="0"/>
    </w:pPr>
  </w:style>
  <w:style w:type="paragraph" w:styleId="ListNumber3">
    <w:name w:val="List Number 3"/>
    <w:basedOn w:val="List3"/>
    <w:rsid w:val="0072210C"/>
    <w:pPr>
      <w:numPr>
        <w:numId w:val="5"/>
      </w:numPr>
    </w:pPr>
  </w:style>
  <w:style w:type="paragraph" w:styleId="ListNumber4">
    <w:name w:val="List Number 4"/>
    <w:basedOn w:val="List4"/>
    <w:rsid w:val="0072210C"/>
    <w:pPr>
      <w:numPr>
        <w:numId w:val="6"/>
      </w:numPr>
    </w:pPr>
  </w:style>
  <w:style w:type="paragraph" w:styleId="ListNumber5">
    <w:name w:val="List Number 5"/>
    <w:basedOn w:val="List5"/>
    <w:rsid w:val="0072210C"/>
    <w:pPr>
      <w:numPr>
        <w:numId w:val="7"/>
      </w:numPr>
    </w:pPr>
  </w:style>
  <w:style w:type="paragraph" w:styleId="BlockText">
    <w:name w:val="Block Text"/>
    <w:basedOn w:val="Normal"/>
    <w:rsid w:val="0072210C"/>
    <w:pPr>
      <w:spacing w:after="120"/>
      <w:ind w:left="1440" w:right="1440"/>
    </w:pPr>
  </w:style>
  <w:style w:type="character" w:customStyle="1" w:styleId="Subscript">
    <w:name w:val="Subscript"/>
    <w:basedOn w:val="DefaultParagraphFont"/>
    <w:rsid w:val="0072210C"/>
    <w:rPr>
      <w:sz w:val="16"/>
      <w:vertAlign w:val="subscript"/>
    </w:rPr>
  </w:style>
  <w:style w:type="character" w:customStyle="1" w:styleId="Superscript">
    <w:name w:val="Superscript"/>
    <w:basedOn w:val="DefaultParagraphFont"/>
    <w:rsid w:val="0072210C"/>
    <w:rPr>
      <w:sz w:val="16"/>
      <w:vertAlign w:val="superscript"/>
    </w:rPr>
  </w:style>
  <w:style w:type="character" w:customStyle="1" w:styleId="Symbols">
    <w:name w:val="Symbols"/>
    <w:basedOn w:val="DefaultParagraphFont"/>
    <w:rsid w:val="0072210C"/>
    <w:rPr>
      <w:rFonts w:ascii="Symbol" w:hAnsi="Symbol"/>
    </w:rPr>
  </w:style>
  <w:style w:type="character" w:customStyle="1" w:styleId="MenuOptions">
    <w:name w:val="Menu Options"/>
    <w:basedOn w:val="DefaultParagraphFont"/>
    <w:rsid w:val="0072210C"/>
    <w:rPr>
      <w:rFonts w:ascii="Arial Narrow" w:hAnsi="Arial Narrow"/>
      <w:smallCaps/>
    </w:rPr>
  </w:style>
  <w:style w:type="character" w:customStyle="1" w:styleId="Buttons">
    <w:name w:val="Buttons"/>
    <w:basedOn w:val="DefaultParagraphFont"/>
    <w:rsid w:val="0072210C"/>
    <w:rPr>
      <w:b/>
    </w:rPr>
  </w:style>
  <w:style w:type="character" w:customStyle="1" w:styleId="Underlined">
    <w:name w:val="Underlined"/>
    <w:basedOn w:val="DefaultParagraphFont"/>
    <w:rsid w:val="0072210C"/>
    <w:rPr>
      <w:u w:val="single"/>
    </w:rPr>
  </w:style>
  <w:style w:type="paragraph" w:customStyle="1" w:styleId="TableBodyTextRight">
    <w:name w:val="Table Body Text Right"/>
    <w:basedOn w:val="TableBodyText"/>
    <w:rsid w:val="0072210C"/>
    <w:pPr>
      <w:widowControl w:val="0"/>
      <w:autoSpaceDE w:val="0"/>
      <w:autoSpaceDN w:val="0"/>
      <w:adjustRightInd w:val="0"/>
      <w:jc w:val="right"/>
    </w:pPr>
    <w:rPr>
      <w:rFonts w:cs="Arial"/>
      <w:szCs w:val="18"/>
    </w:rPr>
  </w:style>
  <w:style w:type="paragraph" w:customStyle="1" w:styleId="CopyrightText">
    <w:name w:val="Copyright Text"/>
    <w:basedOn w:val="BodyText"/>
    <w:rsid w:val="0072210C"/>
    <w:rPr>
      <w:sz w:val="18"/>
    </w:rPr>
  </w:style>
  <w:style w:type="paragraph" w:customStyle="1" w:styleId="BodySmallRight">
    <w:name w:val="Body Small Right"/>
    <w:basedOn w:val="BodyTextRight"/>
    <w:rsid w:val="0072210C"/>
    <w:rPr>
      <w:sz w:val="18"/>
      <w:szCs w:val="18"/>
    </w:rPr>
  </w:style>
  <w:style w:type="paragraph" w:customStyle="1" w:styleId="MarginEdition">
    <w:name w:val="Margin Edition"/>
    <w:basedOn w:val="MarginNote"/>
    <w:rsid w:val="0072210C"/>
    <w:pPr>
      <w:spacing w:before="0" w:after="0"/>
    </w:pPr>
    <w:rPr>
      <w:rFonts w:ascii="Times New Roman" w:hAnsi="Times New Roman"/>
      <w:color w:val="999999"/>
    </w:rPr>
  </w:style>
  <w:style w:type="paragraph" w:customStyle="1" w:styleId="Spacer">
    <w:name w:val="Spacer"/>
    <w:basedOn w:val="Normal"/>
    <w:rsid w:val="0072210C"/>
    <w:rPr>
      <w:sz w:val="2"/>
      <w:szCs w:val="2"/>
    </w:rPr>
  </w:style>
  <w:style w:type="character" w:customStyle="1" w:styleId="Small">
    <w:name w:val="Small"/>
    <w:basedOn w:val="DefaultParagraphFont"/>
    <w:rsid w:val="0072210C"/>
    <w:rPr>
      <w:sz w:val="16"/>
    </w:rPr>
  </w:style>
  <w:style w:type="paragraph" w:customStyle="1" w:styleId="WideTable">
    <w:name w:val="Wide Table"/>
    <w:basedOn w:val="Normal"/>
    <w:rsid w:val="0072210C"/>
    <w:pPr>
      <w:ind w:left="-1418"/>
    </w:pPr>
    <w:rPr>
      <w:sz w:val="2"/>
      <w:szCs w:val="2"/>
    </w:rPr>
  </w:style>
  <w:style w:type="character" w:styleId="PageNumber">
    <w:name w:val="page number"/>
    <w:basedOn w:val="DefaultParagraphFont"/>
    <w:rsid w:val="0072210C"/>
  </w:style>
  <w:style w:type="paragraph" w:styleId="Quote">
    <w:name w:val="Quote"/>
    <w:basedOn w:val="Heading1"/>
    <w:link w:val="QuoteChar"/>
    <w:qFormat/>
    <w:rsid w:val="0072210C"/>
    <w:rPr>
      <w:b w:val="0"/>
      <w:sz w:val="72"/>
      <w:szCs w:val="72"/>
      <w:lang w:val="en-NZ"/>
    </w:rPr>
  </w:style>
  <w:style w:type="character" w:customStyle="1" w:styleId="QuoteChar">
    <w:name w:val="Quote Char"/>
    <w:basedOn w:val="DefaultParagraphFont"/>
    <w:link w:val="Quote"/>
    <w:rsid w:val="00722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10C"/>
    <w:pPr>
      <w:pageBreakBefore/>
    </w:pPr>
  </w:style>
  <w:style w:type="paragraph" w:customStyle="1" w:styleId="Border">
    <w:name w:val="Border"/>
    <w:basedOn w:val="Normal"/>
    <w:qFormat/>
    <w:rsid w:val="00722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10C"/>
    <w:rPr>
      <w:b/>
      <w:bCs/>
      <w:i/>
      <w:iCs/>
      <w:color w:val="auto"/>
    </w:rPr>
  </w:style>
  <w:style w:type="paragraph" w:styleId="IntenseQuote">
    <w:name w:val="Intense Quote"/>
    <w:basedOn w:val="Normal"/>
    <w:next w:val="Normal"/>
    <w:link w:val="IntenseQuoteChar"/>
    <w:uiPriority w:val="30"/>
    <w:qFormat/>
    <w:rsid w:val="00722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1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210C"/>
    <w:rPr>
      <w:smallCaps/>
      <w:color w:val="auto"/>
      <w:u w:val="single"/>
    </w:rPr>
  </w:style>
  <w:style w:type="character" w:styleId="IntenseReference">
    <w:name w:val="Intense Reference"/>
    <w:basedOn w:val="DefaultParagraphFont"/>
    <w:uiPriority w:val="32"/>
    <w:qFormat/>
    <w:rsid w:val="0072210C"/>
    <w:rPr>
      <w:b/>
      <w:bCs/>
      <w:smallCaps/>
      <w:color w:val="auto"/>
      <w:spacing w:val="5"/>
      <w:u w:val="single"/>
    </w:rPr>
  </w:style>
  <w:style w:type="paragraph" w:customStyle="1" w:styleId="2ColumnHeading">
    <w:name w:val="2Column Heading"/>
    <w:basedOn w:val="BodyText"/>
    <w:qFormat/>
    <w:rsid w:val="0072210C"/>
    <w:pPr>
      <w:spacing w:after="60"/>
      <w:ind w:left="-2268"/>
    </w:pPr>
    <w:rPr>
      <w:b/>
    </w:rPr>
  </w:style>
  <w:style w:type="paragraph" w:customStyle="1" w:styleId="Heading1TOC">
    <w:name w:val="Heading1 TOC"/>
    <w:basedOn w:val="Normal"/>
    <w:qFormat/>
    <w:rsid w:val="0072210C"/>
    <w:pPr>
      <w:spacing w:before="240" w:after="120"/>
    </w:pPr>
    <w:rPr>
      <w:rFonts w:ascii="Times New Roman" w:hAnsi="Times New Roman"/>
      <w:b/>
      <w:sz w:val="32"/>
    </w:rPr>
  </w:style>
  <w:style w:type="paragraph" w:customStyle="1" w:styleId="Heading2TOC">
    <w:name w:val="Heading2 TOC"/>
    <w:basedOn w:val="Normal"/>
    <w:qFormat/>
    <w:rsid w:val="0072210C"/>
    <w:pPr>
      <w:spacing w:before="240" w:after="60"/>
    </w:pPr>
    <w:rPr>
      <w:rFonts w:ascii="Times New Roman" w:hAnsi="Times New Roman"/>
      <w:b/>
      <w:sz w:val="28"/>
    </w:rPr>
  </w:style>
  <w:style w:type="character" w:customStyle="1" w:styleId="Underline">
    <w:name w:val="Underline"/>
    <w:basedOn w:val="DefaultParagraphFont"/>
    <w:qFormat/>
    <w:rsid w:val="0072210C"/>
    <w:rPr>
      <w:u w:val="single"/>
    </w:rPr>
  </w:style>
  <w:style w:type="paragraph" w:styleId="BalloonText">
    <w:name w:val="Balloon Text"/>
    <w:basedOn w:val="Normal"/>
    <w:link w:val="BalloonTextChar"/>
    <w:rsid w:val="0072210C"/>
    <w:rPr>
      <w:rFonts w:ascii="Tahoma" w:hAnsi="Tahoma" w:cs="Tahoma"/>
      <w:sz w:val="16"/>
      <w:szCs w:val="16"/>
    </w:rPr>
  </w:style>
  <w:style w:type="character" w:customStyle="1" w:styleId="BalloonTextChar">
    <w:name w:val="Balloon Text Char"/>
    <w:basedOn w:val="DefaultParagraphFont"/>
    <w:link w:val="BalloonText"/>
    <w:rsid w:val="007221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1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1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6898</Characters>
  <Application>Microsoft Office Word</Application>
  <DocSecurity>0</DocSecurity>
  <Lines>231</Lines>
  <Paragraphs>119</Paragraphs>
  <ScaleCrop>false</ScaleCrop>
  <Company>Author-it Software Corporation Ltd.</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TAEDES501A Design and develop learning strategies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2012-05-26T21:46:00Z</dcterms:created>
  <dcterms:modified xsi:type="dcterms:W3CDTF">2012-05-26T21:46:00Z</dcterms:modified>
</cp:coreProperties>
</file>