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B0F" w:rsidP="000F5B0F">
      <w:pPr>
        <w:pStyle w:val="Title"/>
      </w:pPr>
      <w:bookmarkStart w:id="0" w:name="_GoBack"/>
      <w:bookmarkEnd w:id="0"/>
      <w:r>
        <w:fldChar w:fldCharType="begin"/>
      </w:r>
      <w:r>
        <w:instrText xml:space="preserve"> TITLE   \* MERGEFORMAT </w:instrText>
      </w:r>
      <w:r>
        <w:fldChar w:fldCharType="separate"/>
      </w:r>
      <w:r>
        <w:t>TAEDES402A Use training packages and accredited courses to meet client needs</w:t>
      </w:r>
      <w:r>
        <w:fldChar w:fldCharType="end"/>
      </w:r>
    </w:p>
    <w:p w:rsidR="000F5B0F" w:rsidP="000F5B0F">
      <w:pPr>
        <w:pStyle w:val="Version"/>
        <w:sectPr w:rsidSect="00CF3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3681" w:rsidP="00CF3681">
      <w:pPr>
        <w:pStyle w:val="SuperHeading"/>
      </w:pPr>
      <w:r w:rsidRPr="00CF3681">
        <w:t>TAEDES402A Use training packages and accredited courses to meet client needs</w:t>
      </w:r>
    </w:p>
    <w:p w:rsidR="00000000" w:rsidRPr="00CF3681" w:rsidP="00CF3681">
      <w:pPr>
        <w:pStyle w:val="SuperHeading"/>
      </w:pPr>
    </w:p>
    <w:p w:rsidR="00000000" w:rsidRPr="00CF3681" w:rsidP="00CF3681">
      <w:pPr>
        <w:pStyle w:val="Heading1"/>
      </w:pPr>
      <w:bookmarkStart w:id="1" w:name="O_149871"/>
      <w:bookmarkEnd w:id="1"/>
      <w:r w:rsidRPr="00CF3681">
        <w:t>Modification History</w:t>
      </w:r>
    </w:p>
    <w:p w:rsidR="00000000" w:rsidRPr="00CF3681" w:rsidP="00CF3681">
      <w:pPr>
        <w:pStyle w:val="BodyText"/>
      </w:pPr>
      <w:r w:rsidRPr="00CF3681">
        <w:t>Not applicable.</w:t>
      </w:r>
    </w:p>
    <w:p w:rsidR="00000000" w:rsidRPr="00CF3681" w:rsidP="00CF3681">
      <w:pPr>
        <w:pStyle w:val="AllowPageBreak"/>
      </w:pPr>
    </w:p>
    <w:p w:rsidR="00000000" w:rsidRPr="00CF3681" w:rsidP="00CF3681">
      <w:pPr>
        <w:pStyle w:val="Heading1"/>
      </w:pPr>
      <w:bookmarkStart w:id="2" w:name="O_149872"/>
      <w:bookmarkEnd w:id="2"/>
      <w:r w:rsidRPr="00CF3681">
        <w:t>Unit Descriptor</w:t>
      </w:r>
    </w:p>
    <w:tbl>
      <w:tblPr>
        <w:tblW w:w="0" w:type="auto"/>
        <w:tblLayout w:type="fixed"/>
        <w:tblCellMar>
          <w:left w:w="62" w:type="dxa"/>
          <w:right w:w="62" w:type="dxa"/>
        </w:tblCellMar>
        <w:tblLook w:val="0000"/>
      </w:tblPr>
      <w:tblGrid>
        <w:gridCol w:w="2670"/>
        <w:gridCol w:w="5852"/>
      </w:tblGrid>
      <w:tr w:rsidTr="000F5B0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Un</w:t>
            </w:r>
            <w:r w:rsidRPr="00CF3681">
              <w:rPr>
                <w:rStyle w:val="SpecialBold"/>
              </w:rPr>
              <w:t>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This unit describes the performance outcomes, skills and knowledge required to use training packages and accredited courses as tools to support industry, organisation and individual competency development needs.</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3" w:name="O_149873"/>
      <w:bookmarkEnd w:id="3"/>
      <w:r w:rsidRPr="00CF3681">
        <w:t>Application of the Unit</w:t>
      </w:r>
    </w:p>
    <w:tbl>
      <w:tblPr>
        <w:tblW w:w="0" w:type="auto"/>
        <w:tblLayout w:type="fixed"/>
        <w:tblCellMar>
          <w:left w:w="62" w:type="dxa"/>
          <w:right w:w="62" w:type="dxa"/>
        </w:tblCellMar>
        <w:tblLook w:val="0000"/>
      </w:tblPr>
      <w:tblGrid>
        <w:gridCol w:w="2754"/>
        <w:gridCol w:w="5768"/>
      </w:tblGrid>
      <w:tr w:rsidTr="000F5B0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This unit typically applies to a person working in or with training and/or assessment organisations as an entry-level trainer, teacher, facilitator or assessor. It assumes that the person is working from a pr</w:t>
            </w:r>
            <w:r w:rsidRPr="00CF3681">
              <w:t xml:space="preserve">e-defined training product, such as a training package or accredited course, and applying that product to meet client needs. </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4" w:name="O_149874"/>
      <w:bookmarkEnd w:id="4"/>
      <w:r w:rsidRPr="00CF3681">
        <w:t>Licensing/Regulatory Information</w:t>
      </w:r>
    </w:p>
    <w:p w:rsidR="00000000" w:rsidRPr="00CF3681" w:rsidP="00CF3681">
      <w:pPr>
        <w:pStyle w:val="BodyText"/>
      </w:pPr>
      <w:r w:rsidRPr="00CF3681">
        <w:t>Not applicable.</w:t>
      </w:r>
    </w:p>
    <w:p w:rsidR="00000000" w:rsidRPr="00CF3681" w:rsidP="00CF3681">
      <w:pPr>
        <w:pStyle w:val="AllowPageBreak"/>
      </w:pPr>
    </w:p>
    <w:p w:rsidR="00000000" w:rsidRPr="00CF3681" w:rsidP="00CF3681">
      <w:pPr>
        <w:pStyle w:val="Heading1"/>
      </w:pPr>
      <w:bookmarkStart w:id="5" w:name="O_149875"/>
      <w:bookmarkEnd w:id="5"/>
      <w:r w:rsidRPr="00CF3681">
        <w:t>Pre-Requisites</w:t>
      </w:r>
    </w:p>
    <w:tbl>
      <w:tblPr>
        <w:tblW w:w="0" w:type="auto"/>
        <w:tblLayout w:type="fixed"/>
        <w:tblCellMar>
          <w:left w:w="62" w:type="dxa"/>
          <w:right w:w="62" w:type="dxa"/>
        </w:tblCellMar>
        <w:tblLook w:val="0000"/>
      </w:tblPr>
      <w:tblGrid>
        <w:gridCol w:w="2775"/>
        <w:gridCol w:w="1295"/>
        <w:gridCol w:w="4452"/>
      </w:tblGrid>
      <w:tr w:rsidTr="000F5B0F">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p>
        </w:tc>
      </w:tr>
      <w:tr w:rsidTr="000F5B0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p>
        </w:tc>
      </w:tr>
      <w:tr w:rsidTr="000F5B0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6" w:name="O_149876"/>
      <w:bookmarkEnd w:id="6"/>
      <w:r w:rsidRPr="00CF3681">
        <w:t>Employability Skills Information</w:t>
      </w:r>
    </w:p>
    <w:tbl>
      <w:tblPr>
        <w:tblW w:w="0" w:type="auto"/>
        <w:tblLayout w:type="fixed"/>
        <w:tblCellMar>
          <w:left w:w="62" w:type="dxa"/>
          <w:right w:w="62" w:type="dxa"/>
        </w:tblCellMar>
        <w:tblLook w:val="0000"/>
      </w:tblPr>
      <w:tblGrid>
        <w:gridCol w:w="2802"/>
        <w:gridCol w:w="5720"/>
      </w:tblGrid>
      <w:tr w:rsidTr="000F5B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This unit contains employability skills.</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7" w:name="O_149877"/>
      <w:bookmarkEnd w:id="7"/>
      <w:r w:rsidRPr="00CF3681">
        <w:t>Elements and Performance Criteria Pre-Content</w:t>
      </w:r>
    </w:p>
    <w:tbl>
      <w:tblPr>
        <w:tblW w:w="0" w:type="auto"/>
        <w:tblLayout w:type="fixed"/>
        <w:tblCellMar>
          <w:left w:w="62" w:type="dxa"/>
          <w:right w:w="62" w:type="dxa"/>
        </w:tblCellMar>
        <w:tblLook w:val="0000"/>
      </w:tblPr>
      <w:tblGrid>
        <w:gridCol w:w="2639"/>
        <w:gridCol w:w="5883"/>
      </w:tblGrid>
      <w:tr w:rsidTr="000F5B0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t>Elements describe the essential outcomes of a unit of competency.</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Performance criteria describe the performance needed to demonstrate achievement of the element. Where bold italicised text is used, further information is detailed in the required skills and knowledge section and the range statement. Assessment of performa</w:t>
            </w:r>
            <w:r w:rsidRPr="00CF3681">
              <w:t>nce is to be consistent with the evidence guide.</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8" w:name="O_149878"/>
      <w:bookmarkEnd w:id="8"/>
      <w:r w:rsidRPr="00CF3681">
        <w:t>Elements and Performance Criteria</w:t>
      </w:r>
    </w:p>
    <w:tbl>
      <w:tblPr>
        <w:tblW w:w="0" w:type="auto"/>
        <w:tblLayout w:type="fixed"/>
        <w:tblCellMar>
          <w:left w:w="62" w:type="dxa"/>
          <w:right w:w="62" w:type="dxa"/>
        </w:tblCellMar>
        <w:tblLook w:val="0000"/>
      </w:tblPr>
      <w:tblGrid>
        <w:gridCol w:w="2639"/>
        <w:gridCol w:w="5883"/>
      </w:tblGrid>
      <w:tr w:rsidTr="000F5B0F">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rPr>
                <w:rStyle w:val="SpecialBold"/>
              </w:rPr>
              <w:t>ELEMENT</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PERFORMANCE CRITERIA</w:t>
            </w:r>
          </w:p>
        </w:tc>
      </w:tr>
      <w:tr w:rsidTr="000F5B0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List"/>
              <w:rPr>
                <w:lang w:val="en-NZ"/>
              </w:rPr>
            </w:pPr>
            <w:r w:rsidRPr="00CF3681">
              <w:t>1.</w:t>
            </w:r>
            <w:r w:rsidRPr="00CF3681">
              <w:tab/>
              <w:t>Select appropriate training package or accredited course</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2"/>
            </w:pPr>
            <w:r w:rsidRPr="00CF3681">
              <w:t>1.1.</w:t>
            </w:r>
            <w:r w:rsidRPr="00CF3681">
              <w:tab/>
              <w:t xml:space="preserve">Confirm training and/or assessment needs of </w:t>
            </w:r>
            <w:r w:rsidRPr="00CF3681">
              <w:rPr>
                <w:rStyle w:val="BoldandItalics"/>
              </w:rPr>
              <w:t>client</w:t>
            </w:r>
          </w:p>
          <w:p w:rsidR="00000000" w:rsidRPr="00CF3681" w:rsidP="00CF3681">
            <w:pPr>
              <w:pStyle w:val="List2"/>
            </w:pPr>
            <w:r w:rsidRPr="00CF3681">
              <w:t>1.2.</w:t>
            </w:r>
            <w:r w:rsidRPr="00CF3681">
              <w:tab/>
            </w:r>
            <w:r w:rsidRPr="00CF3681">
              <w:t>Identify and source training packages and/or accredited courses which could satisfy client needs</w:t>
            </w:r>
          </w:p>
          <w:p w:rsidR="00000000" w:rsidP="00CF3681">
            <w:pPr>
              <w:pStyle w:val="List2"/>
              <w:rPr>
                <w:lang w:val="en-NZ"/>
              </w:rPr>
            </w:pPr>
            <w:r w:rsidRPr="00CF3681">
              <w:t>1.3.</w:t>
            </w:r>
            <w:r w:rsidRPr="00CF3681">
              <w:tab/>
              <w:t xml:space="preserve">Use training products in line with the </w:t>
            </w:r>
            <w:r w:rsidRPr="00CF3681">
              <w:rPr>
                <w:rStyle w:val="BoldandItalics"/>
              </w:rPr>
              <w:t>training and assessment organisation's quality assurance policies</w:t>
            </w:r>
            <w:r w:rsidRPr="00CF3681">
              <w:t xml:space="preserve"> and procedures</w:t>
            </w:r>
          </w:p>
        </w:tc>
      </w:tr>
      <w:tr w:rsidTr="000F5B0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List"/>
              <w:rPr>
                <w:lang w:val="en-NZ"/>
              </w:rPr>
            </w:pPr>
            <w:r w:rsidRPr="00CF3681">
              <w:t>2.</w:t>
            </w:r>
            <w:r w:rsidRPr="00CF3681">
              <w:tab/>
              <w:t>Analyse and interpret the qual</w:t>
            </w:r>
            <w:r w:rsidRPr="00CF3681">
              <w:t>ifications framework</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2"/>
            </w:pPr>
            <w:r w:rsidRPr="00CF3681">
              <w:t>2.1.</w:t>
            </w:r>
            <w:r w:rsidRPr="00CF3681">
              <w:tab/>
              <w:t xml:space="preserve">Read and interpret qualification rules </w:t>
            </w:r>
          </w:p>
          <w:p w:rsidR="00000000" w:rsidRPr="00CF3681" w:rsidP="00CF3681">
            <w:pPr>
              <w:pStyle w:val="List2"/>
            </w:pPr>
            <w:r w:rsidRPr="00CF3681">
              <w:t>2.2.</w:t>
            </w:r>
            <w:r w:rsidRPr="00CF3681">
              <w:tab/>
              <w:t>Review and determine applicable licensing requirements and prerequisites</w:t>
            </w:r>
          </w:p>
          <w:p w:rsidR="00000000" w:rsidP="00CF3681">
            <w:pPr>
              <w:pStyle w:val="List2"/>
              <w:rPr>
                <w:lang w:val="en-NZ"/>
              </w:rPr>
            </w:pPr>
            <w:r w:rsidRPr="00CF3681">
              <w:t>2.3.</w:t>
            </w:r>
            <w:r w:rsidRPr="00CF3681">
              <w:tab/>
              <w:t>Determine suitable electives that meet client needs and job roles</w:t>
            </w:r>
          </w:p>
        </w:tc>
      </w:tr>
      <w:tr w:rsidTr="000F5B0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List"/>
              <w:rPr>
                <w:lang w:val="en-NZ"/>
              </w:rPr>
            </w:pPr>
            <w:r w:rsidRPr="00CF3681">
              <w:t>3.</w:t>
            </w:r>
            <w:r w:rsidRPr="00CF3681">
              <w:tab/>
              <w:t>Analyse and interpret units of compet</w:t>
            </w:r>
            <w:r w:rsidRPr="00CF3681">
              <w:t>ency and accredited modules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2"/>
            </w:pPr>
            <w:r w:rsidRPr="00CF3681">
              <w:t>3.1.</w:t>
            </w:r>
            <w:r w:rsidRPr="00CF3681">
              <w:tab/>
              <w:t>Select individual unit or accredited module to meet client needs</w:t>
            </w:r>
          </w:p>
          <w:p w:rsidR="00000000" w:rsidRPr="00CF3681" w:rsidP="00CF3681">
            <w:pPr>
              <w:pStyle w:val="List2"/>
            </w:pPr>
            <w:r w:rsidRPr="00CF3681">
              <w:t>3.2.</w:t>
            </w:r>
            <w:r w:rsidRPr="00CF3681">
              <w:tab/>
              <w:t>Read, analyse and interpret all parts of the unit or accredited module for application to client needs</w:t>
            </w:r>
          </w:p>
          <w:p w:rsidR="00000000" w:rsidRPr="00CF3681" w:rsidP="00CF3681">
            <w:pPr>
              <w:pStyle w:val="List2"/>
            </w:pPr>
            <w:r w:rsidRPr="00CF3681">
              <w:t>3.3.</w:t>
            </w:r>
            <w:r w:rsidRPr="00CF3681">
              <w:tab/>
              <w:t xml:space="preserve">Analyse links between unit and/or accredited </w:t>
            </w:r>
            <w:r w:rsidRPr="00CF3681">
              <w:t>module to develop effective applications for the client</w:t>
            </w:r>
          </w:p>
          <w:p w:rsidR="00000000" w:rsidP="00CF3681">
            <w:pPr>
              <w:pStyle w:val="List2"/>
              <w:rPr>
                <w:lang w:val="en-NZ"/>
              </w:rPr>
            </w:pPr>
            <w:r w:rsidRPr="00CF3681">
              <w:t>3.4.</w:t>
            </w:r>
            <w:r w:rsidRPr="00CF3681">
              <w:tab/>
              <w:t>Document analysis of unit or accredited module in a clear and accessible manner</w:t>
            </w:r>
          </w:p>
        </w:tc>
      </w:tr>
      <w:tr w:rsidTr="000F5B0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List"/>
              <w:rPr>
                <w:lang w:val="en-NZ"/>
              </w:rPr>
            </w:pPr>
            <w:r w:rsidRPr="00CF3681">
              <w:t>4.</w:t>
            </w:r>
            <w:r w:rsidRPr="00CF3681">
              <w:tab/>
              <w:t>Contextualise units and modules for client applications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2"/>
            </w:pPr>
            <w:r w:rsidRPr="00CF3681">
              <w:t>4.1.</w:t>
            </w:r>
            <w:r w:rsidRPr="00CF3681">
              <w:tab/>
              <w:t xml:space="preserve">Use information from the client to </w:t>
            </w:r>
            <w:r w:rsidRPr="00CF3681">
              <w:rPr>
                <w:rStyle w:val="BoldandItalics"/>
              </w:rPr>
              <w:t>contextualise the unit</w:t>
            </w:r>
            <w:r w:rsidRPr="00CF3681">
              <w:t xml:space="preserve"> or accredited module to meet client needs</w:t>
            </w:r>
          </w:p>
          <w:p w:rsidR="00000000" w:rsidP="00CF3681">
            <w:pPr>
              <w:pStyle w:val="List2"/>
              <w:rPr>
                <w:lang w:val="en-NZ"/>
              </w:rPr>
            </w:pPr>
            <w:r w:rsidRPr="00CF3681">
              <w:t>4.2.</w:t>
            </w:r>
            <w:r w:rsidRPr="00CF3681">
              <w:tab/>
              <w:t>Use advice on contextualisation produced by the training package developer or course developer to meet client needs</w:t>
            </w:r>
          </w:p>
        </w:tc>
      </w:tr>
      <w:tr w:rsidTr="000F5B0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List"/>
              <w:rPr>
                <w:lang w:val="en-NZ"/>
              </w:rPr>
            </w:pPr>
            <w:r w:rsidRPr="00CF3681">
              <w:t>5.</w:t>
            </w:r>
            <w:r w:rsidRPr="00CF3681">
              <w:tab/>
              <w:t xml:space="preserve">Analyse and interpret assessment guidance </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2"/>
            </w:pPr>
            <w:r w:rsidRPr="00CF3681">
              <w:t>5.1.</w:t>
            </w:r>
            <w:r w:rsidRPr="00CF3681">
              <w:tab/>
              <w:t xml:space="preserve">Read, analyse and </w:t>
            </w:r>
            <w:r w:rsidRPr="00CF3681">
              <w:t xml:space="preserve">apply the assessment guidance of the relevant training package or accredited course </w:t>
            </w:r>
          </w:p>
          <w:p w:rsidR="00000000" w:rsidRPr="00CF3681" w:rsidP="00CF3681">
            <w:pPr>
              <w:pStyle w:val="List2"/>
            </w:pPr>
            <w:r w:rsidRPr="00CF3681">
              <w:t>5.2.</w:t>
            </w:r>
            <w:r w:rsidRPr="00CF3681">
              <w:tab/>
              <w:t>Determine any special requirements for assessment or reasonable adjustment to suit client needs</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9" w:name="O_149879"/>
      <w:bookmarkEnd w:id="9"/>
      <w:r w:rsidRPr="00CF3681">
        <w:t>Required Skills and Knowledge</w:t>
      </w:r>
    </w:p>
    <w:tbl>
      <w:tblPr>
        <w:tblW w:w="0" w:type="auto"/>
        <w:tblLayout w:type="fixed"/>
        <w:tblCellMar>
          <w:left w:w="62" w:type="dxa"/>
          <w:right w:w="62" w:type="dxa"/>
        </w:tblCellMar>
        <w:tblLook w:val="0000"/>
      </w:tblPr>
      <w:tblGrid>
        <w:gridCol w:w="8522"/>
      </w:tblGrid>
      <w:tr w:rsidTr="000F5B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REQUIRED SKILLS AND K</w:t>
            </w:r>
            <w:r w:rsidRPr="00CF3681">
              <w:rPr>
                <w:rStyle w:val="SpecialBold"/>
              </w:rPr>
              <w:t>NOWLEDGE</w:t>
            </w:r>
          </w:p>
        </w:tc>
      </w:tr>
      <w:tr w:rsidTr="000F5B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t>This section describes the skills and knowledge required for this unit.</w:t>
            </w:r>
          </w:p>
        </w:tc>
      </w:tr>
      <w:tr w:rsidTr="000F5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Required skills</w:t>
            </w:r>
          </w:p>
        </w:tc>
      </w:tr>
      <w:tr w:rsidTr="000F5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Bullet"/>
            </w:pPr>
            <w:r w:rsidRPr="00CF3681">
              <w:t>communication and interpersonal skills to collaborate with others in using training products</w:t>
            </w:r>
          </w:p>
          <w:p w:rsidR="00000000" w:rsidRPr="00CF3681" w:rsidP="00CF3681">
            <w:pPr>
              <w:pStyle w:val="ListBullet"/>
            </w:pPr>
            <w:r w:rsidRPr="00CF3681">
              <w:t>planning skills to develop a structure for a particular application of training packages and accredited courses</w:t>
            </w:r>
          </w:p>
          <w:p w:rsidR="00000000" w:rsidRPr="00CF3681" w:rsidP="00CF3681">
            <w:pPr>
              <w:pStyle w:val="ListBullet"/>
            </w:pPr>
            <w:r w:rsidRPr="00CF3681">
              <w:t xml:space="preserve">cognitive skills to analyse, interpret and apply the various components of selected training packages and accredited courses </w:t>
            </w:r>
          </w:p>
          <w:p w:rsidR="00000000" w:rsidP="00CF3681">
            <w:pPr>
              <w:pStyle w:val="ListBullet"/>
              <w:rPr>
                <w:lang w:val="en-NZ"/>
              </w:rPr>
            </w:pPr>
            <w:r w:rsidRPr="00CF3681">
              <w:t>research skills to</w:t>
            </w:r>
            <w:r w:rsidRPr="00CF3681">
              <w:t xml:space="preserve"> analyse and interpret training package and accredited course content to meet client needs</w:t>
            </w:r>
          </w:p>
        </w:tc>
      </w:tr>
      <w:tr w:rsidTr="000F5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Required knowledge</w:t>
            </w:r>
          </w:p>
        </w:tc>
      </w:tr>
      <w:tr w:rsidTr="000F5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Bullet"/>
            </w:pPr>
            <w:r w:rsidRPr="00CF3681">
              <w:t>Australian Qualifications Framework (AQF) guidelines, including characteristics of AQF qualification levels</w:t>
            </w:r>
          </w:p>
          <w:p w:rsidR="00000000" w:rsidRPr="00CF3681" w:rsidP="00CF3681">
            <w:pPr>
              <w:pStyle w:val="ListBullet"/>
            </w:pPr>
            <w:r w:rsidRPr="00CF3681">
              <w:t>functions and responsibilities of training package developers and course accreditation agencies, and their roles as key vocational education and training (VET) organisations</w:t>
            </w:r>
          </w:p>
          <w:p w:rsidR="00000000" w:rsidRPr="00CF3681" w:rsidP="00CF3681">
            <w:pPr>
              <w:pStyle w:val="ListBullet"/>
            </w:pPr>
            <w:r w:rsidRPr="00CF3681">
              <w:t>dimensions of competency</w:t>
            </w:r>
          </w:p>
          <w:p w:rsidR="00000000" w:rsidRPr="00CF3681" w:rsidP="00CF3681">
            <w:pPr>
              <w:pStyle w:val="ListBullet"/>
            </w:pPr>
            <w:r w:rsidRPr="00CF3681">
              <w:t>format and structure of accredited courses</w:t>
            </w:r>
          </w:p>
          <w:p w:rsidR="00000000" w:rsidRPr="00CF3681" w:rsidP="00CF3681">
            <w:pPr>
              <w:pStyle w:val="ListBullet"/>
            </w:pPr>
            <w:r w:rsidRPr="00CF3681">
              <w:t>format and str</w:t>
            </w:r>
            <w:r w:rsidRPr="00CF3681">
              <w:t>ucture of competency standards</w:t>
            </w:r>
          </w:p>
          <w:p w:rsidR="00000000" w:rsidRPr="00CF3681" w:rsidP="00CF3681">
            <w:pPr>
              <w:pStyle w:val="ListBullet"/>
            </w:pPr>
            <w:r w:rsidRPr="00CF3681">
              <w:t>function of training packages and accredited curriculum as benchmarks in a competency-based VET training and assessment system</w:t>
            </w:r>
          </w:p>
          <w:p w:rsidR="00000000" w:rsidRPr="00CF3681" w:rsidP="00CF3681">
            <w:pPr>
              <w:pStyle w:val="ListBullet"/>
            </w:pPr>
            <w:r w:rsidRPr="00CF3681">
              <w:t>methodology relating to analysing and using competency standards for a range of applications and p</w:t>
            </w:r>
            <w:r w:rsidRPr="00CF3681">
              <w:t>urposes to meet the needs of a diverse range of VET clients</w:t>
            </w:r>
          </w:p>
          <w:p w:rsidR="00000000" w:rsidRPr="00CF3681" w:rsidP="00CF3681">
            <w:pPr>
              <w:pStyle w:val="ListBullet"/>
            </w:pPr>
            <w:r w:rsidRPr="00CF3681">
              <w:t xml:space="preserve">language and terminology used in training packages and accredited courses </w:t>
            </w:r>
          </w:p>
          <w:p w:rsidR="00000000" w:rsidRPr="00CF3681" w:rsidP="00CF3681">
            <w:pPr>
              <w:pStyle w:val="ListBullet"/>
            </w:pPr>
            <w:r w:rsidRPr="00CF3681">
              <w:t>parts of training packages that can be contextualised and parts that cannot</w:t>
            </w:r>
          </w:p>
          <w:p w:rsidR="00000000" w:rsidRPr="00CF3681" w:rsidP="00CF3681">
            <w:pPr>
              <w:pStyle w:val="ListBullet"/>
            </w:pPr>
            <w:r w:rsidRPr="00CF3681">
              <w:t>structure of training packages and the role a</w:t>
            </w:r>
            <w:r w:rsidRPr="00CF3681">
              <w:t xml:space="preserve">nd purpose of each endorsed component </w:t>
            </w:r>
          </w:p>
          <w:p w:rsidR="00000000" w:rsidRPr="00CF3681" w:rsidP="00CF3681">
            <w:pPr>
              <w:pStyle w:val="ListBullet"/>
            </w:pPr>
            <w:r w:rsidRPr="00CF3681">
              <w:t>sources of training package information</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10" w:name="O_149880"/>
      <w:bookmarkEnd w:id="10"/>
      <w:r w:rsidRPr="00CF3681">
        <w:t>Evidence Guide</w:t>
      </w:r>
    </w:p>
    <w:tbl>
      <w:tblPr>
        <w:tblW w:w="0" w:type="auto"/>
        <w:tblCellMar>
          <w:left w:w="62" w:type="dxa"/>
          <w:right w:w="62" w:type="dxa"/>
        </w:tblCellMar>
        <w:tblLook w:val="0000"/>
      </w:tblPr>
      <w:tblGrid>
        <w:gridCol w:w="2762"/>
        <w:gridCol w:w="6434"/>
      </w:tblGrid>
      <w:tr w:rsidTr="000F5B0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EVIDENCE GUIDE</w:t>
            </w:r>
          </w:p>
        </w:tc>
      </w:tr>
      <w:tr w:rsidTr="000F5B0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t>The Evidence Guide provides advice on assessment and must be read in conjun</w:t>
            </w:r>
            <w:r w:rsidRPr="00CF3681">
              <w:t>ction with the performance criteria, required skills and knowledge, range statement and the Assessment Guidelines for the Training Package.</w:t>
            </w:r>
          </w:p>
        </w:tc>
      </w:tr>
      <w:tr w:rsidTr="000F5B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t>Assessment must address the scope of this unit and reflect all components of the unit. Aran</w:t>
            </w:r>
            <w:r w:rsidRPr="00CF3681">
              <w:t>ge of appropriate assessment methods and evidence-gathering techniques must be used to determine competency. A judgement of competency should only be made when the assessor is confident that the required outcomes of the unit have been achieved and that con</w:t>
            </w:r>
            <w:r w:rsidRPr="00CF3681">
              <w:t>sistent performance has been demonstrated.</w:t>
            </w:r>
          </w:p>
        </w:tc>
      </w:tr>
      <w:tr w:rsidTr="000F5B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Evidence of the ability to:</w:t>
            </w:r>
          </w:p>
          <w:p w:rsidR="00000000" w:rsidRPr="00CF3681" w:rsidP="00CF3681">
            <w:pPr>
              <w:pStyle w:val="ListBullet"/>
            </w:pPr>
            <w:r w:rsidRPr="00CF3681">
              <w:t>analyse a training package and or accredited course to examine its component parts, identify relevant units of competency or modules, and contextualise those to meet a specific client need</w:t>
            </w:r>
          </w:p>
          <w:p w:rsidR="00000000" w:rsidP="00CF3681">
            <w:pPr>
              <w:pStyle w:val="ListBullet"/>
              <w:rPr>
                <w:lang w:val="en-NZ"/>
              </w:rPr>
            </w:pPr>
            <w:r w:rsidRPr="00CF3681">
              <w:t>demonstrate a minimum of two examples of analysing training specifi</w:t>
            </w:r>
            <w:r w:rsidRPr="00CF3681">
              <w:t xml:space="preserve">cations, including at least one training package; the other may be another training package or an accredited course that meets a specific client need. </w:t>
            </w:r>
          </w:p>
        </w:tc>
      </w:tr>
      <w:tr w:rsidTr="000F5B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Evidence must be gathered in the workplace wherever po</w:t>
            </w:r>
            <w:r w:rsidRPr="00CF3681">
              <w:t xml:space="preserve">ssible. Where no workplace is available, a simulated workplace must be provided. </w:t>
            </w:r>
          </w:p>
          <w:p w:rsidR="00000000" w:rsidRPr="00CF3681" w:rsidP="00CF3681">
            <w:pPr>
              <w:pStyle w:val="BodyText"/>
            </w:pPr>
            <w:r w:rsidRPr="00CF3681">
              <w:t>Assessment must ensure access to:</w:t>
            </w:r>
          </w:p>
          <w:p w:rsidR="00000000" w:rsidP="00CF3681">
            <w:pPr>
              <w:pStyle w:val="ListBullet"/>
              <w:rPr>
                <w:lang w:val="en-NZ"/>
              </w:rPr>
            </w:pPr>
            <w:r w:rsidRPr="00CF3681">
              <w:t>training products, such as training packages and accredited course documentation.</w:t>
            </w:r>
          </w:p>
        </w:tc>
      </w:tr>
      <w:tr w:rsidTr="000F5B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p>
        </w:tc>
      </w:tr>
      <w:tr w:rsidTr="000F5B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Guidance information for assessmen</w:t>
            </w:r>
            <w:r w:rsidRPr="00CF3681">
              <w:rPr>
                <w:rStyle w:val="SpecialBold"/>
              </w:rPr>
              <w:t>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For further information about assessment of this and other TAE units, refer to relevant implementation guidance published on the IBSA website (www.ibsa.org.au).</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11" w:name="O_149881"/>
      <w:bookmarkEnd w:id="11"/>
      <w:r w:rsidRPr="00CF3681">
        <w:t>Range Statement</w:t>
      </w:r>
    </w:p>
    <w:tbl>
      <w:tblPr>
        <w:tblW w:w="0" w:type="auto"/>
        <w:tblLayout w:type="fixed"/>
        <w:tblCellMar>
          <w:left w:w="62" w:type="dxa"/>
          <w:right w:w="62" w:type="dxa"/>
        </w:tblCellMar>
        <w:tblLook w:val="0000"/>
      </w:tblPr>
      <w:tblGrid>
        <w:gridCol w:w="2545"/>
        <w:gridCol w:w="5977"/>
      </w:tblGrid>
      <w:tr w:rsidTr="000F5B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RANGE STATEMENT</w:t>
            </w:r>
          </w:p>
        </w:tc>
      </w:tr>
      <w:tr w:rsidTr="000F5B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t>The range statement relates to the unit of competency as a whole. It allows for different work environments and situations that may affect performance. Bold italicised wording, if used in the performance criteria, is detailed below. Essential operating con</w:t>
            </w:r>
            <w:r w:rsidRPr="00CF3681">
              <w:t>ditions that may be present with training and assessment (depending on the work situation, needs of the candidate, accessibility of the item, and local industry and regional contexts) may also be included.</w:t>
            </w:r>
          </w:p>
        </w:tc>
      </w:tr>
      <w:tr w:rsidTr="000F5B0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BoldandItalics"/>
              </w:rPr>
              <w:t>Client</w:t>
            </w:r>
            <w:r w:rsidRPr="00CF3681">
              <w:t xml:space="preserve"> may include: </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Bullet"/>
            </w:pPr>
            <w:r w:rsidRPr="00CF3681">
              <w:t>individual learners</w:t>
            </w:r>
          </w:p>
          <w:p w:rsidR="00000000" w:rsidRPr="00CF3681" w:rsidP="00CF3681">
            <w:pPr>
              <w:pStyle w:val="ListBullet"/>
            </w:pPr>
            <w:r w:rsidRPr="00CF3681">
              <w:t>candida</w:t>
            </w:r>
            <w:r w:rsidRPr="00CF3681">
              <w:t>tes for assessment</w:t>
            </w:r>
          </w:p>
          <w:p w:rsidR="00000000" w:rsidP="00CF3681">
            <w:pPr>
              <w:pStyle w:val="ListBullet"/>
              <w:rPr>
                <w:lang w:val="en-NZ"/>
              </w:rPr>
            </w:pPr>
            <w:r w:rsidRPr="00CF3681">
              <w:t>organisations or enterprises with specific training needs.</w:t>
            </w:r>
          </w:p>
        </w:tc>
      </w:tr>
      <w:tr w:rsidTr="000F5B0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BoldandItalics"/>
              </w:rPr>
              <w:t>Training and assessment organisation</w:t>
            </w:r>
            <w:r w:rsidRPr="00CF3681">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Bullet"/>
            </w:pPr>
            <w:r w:rsidRPr="00CF3681">
              <w:t>registered training organisation (RTO)</w:t>
            </w:r>
          </w:p>
          <w:p w:rsidR="00000000" w:rsidRPr="00CF3681" w:rsidP="00CF3681">
            <w:pPr>
              <w:pStyle w:val="ListBullet"/>
            </w:pPr>
            <w:r w:rsidRPr="00CF3681">
              <w:t>organisation working in a partnership arrangement with an RTO to provide recognised training and assessment services</w:t>
            </w:r>
          </w:p>
          <w:p w:rsidR="00000000" w:rsidP="00CF3681">
            <w:pPr>
              <w:pStyle w:val="ListBullet"/>
              <w:rPr>
                <w:lang w:val="en-NZ"/>
              </w:rPr>
            </w:pPr>
            <w:r w:rsidRPr="00CF3681">
              <w:t>organisation that provides non-recognised training and assessment services.</w:t>
            </w:r>
          </w:p>
        </w:tc>
      </w:tr>
      <w:tr w:rsidTr="000F5B0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BoldandItalics"/>
              </w:rPr>
              <w:t>Quality assurance policies</w:t>
            </w:r>
            <w:r w:rsidRPr="00CF3681">
              <w:t xml:space="preserve"> may include: </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Bullet"/>
            </w:pPr>
            <w:r w:rsidRPr="00CF3681">
              <w:t>Australian Quality Tr</w:t>
            </w:r>
            <w:r w:rsidRPr="00CF3681">
              <w:t>aining Framework requirements as they apply to RTOs</w:t>
            </w:r>
          </w:p>
          <w:p w:rsidR="00000000" w:rsidP="00CF3681">
            <w:pPr>
              <w:pStyle w:val="ListBullet"/>
              <w:rPr>
                <w:lang w:val="en-NZ"/>
              </w:rPr>
            </w:pPr>
            <w:r w:rsidRPr="00CF3681">
              <w:t>organisational internal quality policies and procedures.</w:t>
            </w:r>
          </w:p>
        </w:tc>
      </w:tr>
      <w:tr w:rsidTr="000F5B0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BoldandItalics"/>
              </w:rPr>
              <w:t>Contextualising units</w:t>
            </w:r>
            <w:r w:rsidRPr="00CF3681">
              <w: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ListBullet"/>
            </w:pPr>
            <w:r w:rsidRPr="00CF3681">
              <w:t>means linking the requirements of the competency standard to the work environment of a particular client or client group</w:t>
            </w:r>
          </w:p>
          <w:p w:rsidR="00000000" w:rsidRPr="00CF3681" w:rsidP="00CF3681">
            <w:pPr>
              <w:pStyle w:val="ListBullet"/>
            </w:pPr>
            <w:r w:rsidRPr="00CF3681">
              <w:t>ma</w:t>
            </w:r>
            <w:r w:rsidRPr="00CF3681">
              <w:t>y include:</w:t>
            </w:r>
          </w:p>
          <w:p w:rsidR="00000000" w:rsidRPr="00CF3681" w:rsidP="00CF3681">
            <w:pPr>
              <w:pStyle w:val="ListBullet2"/>
            </w:pPr>
            <w:r w:rsidRPr="00CF3681">
              <w:t>identifying specific types of tools and equipment relevant to the competency</w:t>
            </w:r>
          </w:p>
          <w:p w:rsidR="00000000" w:rsidRPr="00CF3681" w:rsidP="00CF3681">
            <w:pPr>
              <w:pStyle w:val="ListBullet2"/>
            </w:pPr>
            <w:r w:rsidRPr="00CF3681">
              <w:t xml:space="preserve">identifying specific organisational policies, procedures, processes and forms relevant to the competency </w:t>
            </w:r>
          </w:p>
          <w:p w:rsidR="00000000" w:rsidRPr="00CF3681" w:rsidP="00CF3681">
            <w:pPr>
              <w:pStyle w:val="ListBullet2"/>
            </w:pPr>
            <w:r w:rsidRPr="00CF3681">
              <w:t>linking organisation-specific terminology to the competency</w:t>
            </w:r>
          </w:p>
          <w:p w:rsidR="00000000" w:rsidRPr="00CF3681" w:rsidP="00CF3681">
            <w:pPr>
              <w:pStyle w:val="ListBullet2"/>
            </w:pPr>
            <w:r w:rsidRPr="00CF3681">
              <w:t>identifying specific people relevant to the competency.</w:t>
            </w:r>
          </w:p>
        </w:tc>
      </w:tr>
    </w:tbl>
    <w:p w:rsidR="000F5B0F" w:rsidP="00CF3681">
      <w:pPr>
        <w:pStyle w:val="BodyText"/>
      </w:pPr>
    </w:p>
    <w:p w:rsidR="000F5B0F" w:rsidP="00CF3681">
      <w:pPr>
        <w:pStyle w:val="BodyText"/>
      </w:pPr>
    </w:p>
    <w:p w:rsidR="00000000" w:rsidRPr="00CF3681" w:rsidP="00CF3681">
      <w:pPr>
        <w:pStyle w:val="Heading1"/>
      </w:pPr>
      <w:bookmarkStart w:id="12" w:name="O_149882"/>
      <w:bookmarkEnd w:id="12"/>
      <w:r w:rsidRPr="00CF3681">
        <w:t>Unit Sector(s)</w:t>
      </w:r>
    </w:p>
    <w:tbl>
      <w:tblPr>
        <w:tblW w:w="0" w:type="auto"/>
        <w:tblLayout w:type="fixed"/>
        <w:tblCellMar>
          <w:left w:w="62" w:type="dxa"/>
          <w:right w:w="62" w:type="dxa"/>
        </w:tblCellMar>
        <w:tblLook w:val="0000"/>
      </w:tblPr>
      <w:tblGrid>
        <w:gridCol w:w="2615"/>
        <w:gridCol w:w="5907"/>
      </w:tblGrid>
      <w:tr w:rsidTr="000F5B0F">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r w:rsidRPr="00CF3681">
              <w:t>Learning design</w:t>
            </w: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13" w:name="O_163545"/>
      <w:bookmarkEnd w:id="13"/>
      <w:r w:rsidRPr="00CF3681">
        <w:t>Competency field</w:t>
      </w:r>
    </w:p>
    <w:tbl>
      <w:tblPr>
        <w:tblW w:w="0" w:type="auto"/>
        <w:tblLayout w:type="fixed"/>
        <w:tblCellMar>
          <w:left w:w="62" w:type="dxa"/>
          <w:right w:w="62" w:type="dxa"/>
        </w:tblCellMar>
        <w:tblLook w:val="0000"/>
      </w:tblPr>
      <w:tblGrid>
        <w:gridCol w:w="2784"/>
        <w:gridCol w:w="5738"/>
      </w:tblGrid>
      <w:tr w:rsidTr="000F5B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p>
        </w:tc>
      </w:tr>
    </w:tbl>
    <w:p w:rsidR="00000000" w:rsidRPr="00CF3681" w:rsidP="00CF3681">
      <w:pPr>
        <w:pStyle w:val="BodyText"/>
      </w:pPr>
    </w:p>
    <w:p w:rsidR="00000000" w:rsidRPr="00CF3681" w:rsidP="00CF3681">
      <w:pPr>
        <w:pStyle w:val="AllowPageBreak"/>
      </w:pPr>
    </w:p>
    <w:p w:rsidR="00000000" w:rsidRPr="00CF3681" w:rsidP="00CF3681">
      <w:pPr>
        <w:pStyle w:val="Heading1"/>
      </w:pPr>
      <w:bookmarkStart w:id="14" w:name="O_163544"/>
      <w:bookmarkEnd w:id="14"/>
      <w:r w:rsidRPr="00CF3681">
        <w:t>Co-requisite units</w:t>
      </w:r>
    </w:p>
    <w:tbl>
      <w:tblPr>
        <w:tblW w:w="0" w:type="auto"/>
        <w:tblLayout w:type="fixed"/>
        <w:tblCellMar>
          <w:left w:w="62" w:type="dxa"/>
          <w:right w:w="62" w:type="dxa"/>
        </w:tblCellMar>
        <w:tblLook w:val="0000"/>
      </w:tblPr>
      <w:tblGrid>
        <w:gridCol w:w="2641"/>
        <w:gridCol w:w="1322"/>
        <w:gridCol w:w="4559"/>
      </w:tblGrid>
      <w:tr w:rsidTr="000F5B0F">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r w:rsidRPr="00CF36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p>
        </w:tc>
      </w:tr>
      <w:tr w:rsidTr="000F5B0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681">
            <w:pPr>
              <w:pStyle w:val="BodyText"/>
              <w:rPr>
                <w:lang w:val="en-NZ"/>
              </w:rPr>
            </w:pPr>
          </w:p>
        </w:tc>
      </w:tr>
      <w:tr w:rsidTr="000F5B0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681" w:rsidP="00CF3681">
            <w:pPr>
              <w:pStyle w:val="BodyText"/>
            </w:pPr>
          </w:p>
        </w:tc>
      </w:tr>
    </w:tbl>
    <w:p w:rsidR="00000000" w:rsidRPr="00CF3681" w:rsidP="00CF3681">
      <w:pPr>
        <w:pStyle w:val="BodyText"/>
      </w:pPr>
    </w:p>
    <w:p w:rsidR="00000000" w:rsidRPr="00CF3681" w:rsidP="00CF3681"/>
    <w:sectPr w:rsidSect="00CF3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B0F" w:rsidP="000F5B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0F" w:rsidP="00CF36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B0F" w:rsidP="00CF36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5B0F" w:rsidP="00CF36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81" w:rsidRPr="000F5B0F" w:rsidP="000F5B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0F" w:rsidRPr="002D2AF8" w:rsidP="00CF3681">
    <w:pPr>
      <w:pStyle w:val="Header"/>
      <w:framePr w:wrap="around"/>
    </w:pPr>
    <w:r>
      <w:fldChar w:fldCharType="begin"/>
    </w:r>
    <w:r>
      <w:instrText xml:space="preserve"> TITLE   \* MERGEFORMAT </w:instrText>
    </w:r>
    <w:r>
      <w:fldChar w:fldCharType="separate"/>
    </w:r>
    <w:r>
      <w:t>TAEDES402A Use training packages and accredited courses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F5B0F" w:rsidP="00CF3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46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4E3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C8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681"/>
    <w:pPr>
      <w:spacing w:before="360" w:after="60"/>
      <w:outlineLvl w:val="0"/>
    </w:pPr>
    <w:rPr>
      <w:sz w:val="32"/>
    </w:rPr>
  </w:style>
  <w:style w:type="paragraph" w:styleId="Heading2">
    <w:name w:val="heading 2"/>
    <w:basedOn w:val="HeadingBase"/>
    <w:next w:val="BodyText"/>
    <w:link w:val="Heading2Char"/>
    <w:qFormat/>
    <w:rsid w:val="00CF3681"/>
    <w:pPr>
      <w:keepLines/>
      <w:spacing w:before="240" w:after="120"/>
      <w:outlineLvl w:val="1"/>
    </w:pPr>
    <w:rPr>
      <w:sz w:val="28"/>
      <w:szCs w:val="40"/>
    </w:rPr>
  </w:style>
  <w:style w:type="paragraph" w:styleId="Heading3">
    <w:name w:val="heading 3"/>
    <w:basedOn w:val="HeadingBase"/>
    <w:next w:val="BodyText"/>
    <w:link w:val="Heading3Char"/>
    <w:qFormat/>
    <w:rsid w:val="00CF3681"/>
    <w:pPr>
      <w:spacing w:before="180" w:after="120"/>
      <w:outlineLvl w:val="2"/>
    </w:pPr>
    <w:rPr>
      <w:spacing w:val="-10"/>
      <w:kern w:val="32"/>
    </w:rPr>
  </w:style>
  <w:style w:type="paragraph" w:styleId="Heading4">
    <w:name w:val="heading 4"/>
    <w:basedOn w:val="HeadingBase"/>
    <w:next w:val="BodyText"/>
    <w:link w:val="Heading4Char"/>
    <w:qFormat/>
    <w:rsid w:val="00CF3681"/>
    <w:pPr>
      <w:spacing w:before="160" w:after="120"/>
      <w:outlineLvl w:val="3"/>
    </w:pPr>
    <w:rPr>
      <w:sz w:val="22"/>
    </w:rPr>
  </w:style>
  <w:style w:type="paragraph" w:styleId="Heading5">
    <w:name w:val="heading 5"/>
    <w:basedOn w:val="HeadingBase"/>
    <w:next w:val="Normal"/>
    <w:link w:val="Heading5Char"/>
    <w:qFormat/>
    <w:rsid w:val="00CF3681"/>
    <w:pPr>
      <w:spacing w:before="80"/>
      <w:outlineLvl w:val="4"/>
    </w:pPr>
    <w:rPr>
      <w:color w:val="918585"/>
      <w:sz w:val="20"/>
    </w:rPr>
  </w:style>
  <w:style w:type="paragraph" w:styleId="Heading6">
    <w:name w:val="heading 6"/>
    <w:basedOn w:val="HeadingBase"/>
    <w:next w:val="Normal"/>
    <w:link w:val="Heading6Char"/>
    <w:qFormat/>
    <w:rsid w:val="00CF3681"/>
    <w:pPr>
      <w:spacing w:before="60"/>
      <w:outlineLvl w:val="5"/>
    </w:pPr>
    <w:rPr>
      <w:color w:val="918585"/>
      <w:sz w:val="20"/>
    </w:rPr>
  </w:style>
  <w:style w:type="paragraph" w:styleId="Heading7">
    <w:name w:val="heading 7"/>
    <w:basedOn w:val="Normal"/>
    <w:next w:val="Normal"/>
    <w:link w:val="Heading7Char"/>
    <w:qFormat/>
    <w:rsid w:val="00CF3681"/>
    <w:pPr>
      <w:ind w:left="720"/>
      <w:outlineLvl w:val="6"/>
    </w:pPr>
    <w:rPr>
      <w:i/>
    </w:rPr>
  </w:style>
  <w:style w:type="paragraph" w:styleId="Heading8">
    <w:name w:val="heading 8"/>
    <w:basedOn w:val="Normal"/>
    <w:next w:val="Normal"/>
    <w:link w:val="Heading8Char"/>
    <w:qFormat/>
    <w:rsid w:val="00CF3681"/>
    <w:pPr>
      <w:ind w:left="720"/>
      <w:outlineLvl w:val="7"/>
    </w:pPr>
    <w:rPr>
      <w:i/>
    </w:rPr>
  </w:style>
  <w:style w:type="paragraph" w:styleId="Heading9">
    <w:name w:val="heading 9"/>
    <w:basedOn w:val="Normal"/>
    <w:next w:val="Normal"/>
    <w:link w:val="Heading9Char"/>
    <w:qFormat/>
    <w:rsid w:val="00CF3681"/>
    <w:pPr>
      <w:ind w:left="720"/>
      <w:outlineLvl w:val="8"/>
    </w:pPr>
    <w:rPr>
      <w:i/>
    </w:rPr>
  </w:style>
  <w:style w:type="character" w:default="1" w:styleId="DefaultParagraphFont">
    <w:name w:val="Default Paragraph Font"/>
    <w:uiPriority w:val="1"/>
    <w:unhideWhenUsed/>
    <w:rsid w:val="00CF3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681"/>
  </w:style>
  <w:style w:type="character" w:customStyle="1" w:styleId="Heading1Char">
    <w:name w:val="Heading 1 Char"/>
    <w:basedOn w:val="DefaultParagraphFont"/>
    <w:link w:val="Heading1"/>
    <w:rsid w:val="00CF3681"/>
    <w:rPr>
      <w:rFonts w:ascii="Times New Roman" w:eastAsia="Times New Roman" w:hAnsi="Times New Roman" w:cs="Times New Roman"/>
      <w:b/>
      <w:sz w:val="32"/>
      <w:szCs w:val="20"/>
      <w:lang w:eastAsia="en-US"/>
    </w:rPr>
  </w:style>
  <w:style w:type="paragraph" w:styleId="BodyText">
    <w:name w:val="Body Text"/>
    <w:basedOn w:val="Normal"/>
    <w:link w:val="BodyTextChar"/>
    <w:rsid w:val="00CF36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681"/>
    <w:rPr>
      <w:rFonts w:ascii="Times New Roman" w:eastAsia="Times New Roman" w:hAnsi="Times New Roman" w:cs="Times New Roman"/>
      <w:sz w:val="24"/>
      <w:lang w:eastAsia="en-US"/>
    </w:rPr>
  </w:style>
  <w:style w:type="paragraph" w:styleId="Footer">
    <w:name w:val="footer"/>
    <w:basedOn w:val="Normal"/>
    <w:link w:val="FooterChar"/>
    <w:rsid w:val="00CF3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681"/>
    <w:rPr>
      <w:rFonts w:ascii="Times New Roman" w:eastAsia="Times New Roman" w:hAnsi="Times New Roman" w:cs="Times New Roman"/>
      <w:sz w:val="16"/>
      <w:lang w:eastAsia="en-US"/>
    </w:rPr>
  </w:style>
  <w:style w:type="paragraph" w:styleId="List">
    <w:name w:val="List"/>
    <w:basedOn w:val="BodyText"/>
    <w:next w:val="BodyText"/>
    <w:rsid w:val="00CF3681"/>
    <w:pPr>
      <w:tabs>
        <w:tab w:val="left" w:pos="340"/>
      </w:tabs>
      <w:spacing w:before="60" w:after="60"/>
      <w:ind w:left="340" w:hanging="340"/>
    </w:pPr>
  </w:style>
  <w:style w:type="paragraph" w:styleId="ListBullet">
    <w:name w:val="List Bullet"/>
    <w:basedOn w:val="List"/>
    <w:rsid w:val="00CF3681"/>
    <w:pPr>
      <w:numPr>
        <w:numId w:val="13"/>
      </w:numPr>
      <w:tabs>
        <w:tab w:val="clear" w:pos="340"/>
      </w:tabs>
      <w:spacing w:before="40" w:after="40"/>
    </w:pPr>
  </w:style>
  <w:style w:type="character" w:customStyle="1" w:styleId="SpecialBold">
    <w:name w:val="Special Bold"/>
    <w:basedOn w:val="DefaultParagraphFont"/>
    <w:rsid w:val="00CF3681"/>
    <w:rPr>
      <w:b/>
      <w:spacing w:val="0"/>
    </w:rPr>
  </w:style>
  <w:style w:type="paragraph" w:styleId="ListBullet2">
    <w:name w:val="List Bullet 2"/>
    <w:basedOn w:val="List2"/>
    <w:rsid w:val="00CF3681"/>
    <w:pPr>
      <w:numPr>
        <w:numId w:val="14"/>
      </w:numPr>
      <w:tabs>
        <w:tab w:val="clear" w:pos="680"/>
      </w:tabs>
    </w:pPr>
  </w:style>
  <w:style w:type="paragraph" w:customStyle="1" w:styleId="SuperHeading">
    <w:name w:val="SuperHeading"/>
    <w:basedOn w:val="Normal"/>
    <w:rsid w:val="00CF3681"/>
    <w:pPr>
      <w:spacing w:before="240" w:after="120"/>
      <w:outlineLvl w:val="0"/>
    </w:pPr>
    <w:rPr>
      <w:rFonts w:ascii="Times New Roman" w:hAnsi="Times New Roman"/>
      <w:b/>
      <w:sz w:val="28"/>
    </w:rPr>
  </w:style>
  <w:style w:type="paragraph" w:customStyle="1" w:styleId="AllowPageBreak">
    <w:name w:val="AllowPageBreak"/>
    <w:rsid w:val="00CF36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3681"/>
    <w:pPr>
      <w:tabs>
        <w:tab w:val="left" w:pos="680"/>
      </w:tabs>
      <w:spacing w:before="60" w:after="60"/>
      <w:ind w:left="680" w:hanging="340"/>
    </w:pPr>
  </w:style>
  <w:style w:type="character" w:customStyle="1" w:styleId="BoldandItalics">
    <w:name w:val="Bold and Italics"/>
    <w:qFormat/>
    <w:rsid w:val="00CF3681"/>
    <w:rPr>
      <w:b/>
      <w:i/>
      <w:u w:val="none"/>
    </w:rPr>
  </w:style>
  <w:style w:type="character" w:customStyle="1" w:styleId="Heading2Char">
    <w:name w:val="Heading 2 Char"/>
    <w:basedOn w:val="DefaultParagraphFont"/>
    <w:link w:val="Heading2"/>
    <w:rsid w:val="00CF3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681"/>
    <w:rPr>
      <w:rFonts w:ascii="Courier New" w:eastAsia="Times New Roman" w:hAnsi="Courier New" w:cs="Times New Roman"/>
      <w:i/>
      <w:szCs w:val="20"/>
      <w:lang w:eastAsia="en-US"/>
    </w:rPr>
  </w:style>
  <w:style w:type="paragraph" w:customStyle="1" w:styleId="HeadingBase">
    <w:name w:val="Heading Base"/>
    <w:rsid w:val="00CF3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681"/>
    <w:pPr>
      <w:tabs>
        <w:tab w:val="right" w:leader="dot" w:pos="9072"/>
      </w:tabs>
      <w:ind w:left="567"/>
    </w:pPr>
    <w:rPr>
      <w:szCs w:val="22"/>
    </w:rPr>
  </w:style>
  <w:style w:type="paragraph" w:customStyle="1" w:styleId="TOCBase">
    <w:name w:val="TOC Base"/>
    <w:rsid w:val="00CF3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681"/>
    <w:pPr>
      <w:tabs>
        <w:tab w:val="right" w:leader="dot" w:pos="9072"/>
      </w:tabs>
      <w:spacing w:before="40" w:after="40"/>
      <w:ind w:left="284"/>
    </w:pPr>
    <w:rPr>
      <w:rFonts w:ascii="Times New Roman" w:hAnsi="Times New Roman"/>
    </w:rPr>
  </w:style>
  <w:style w:type="paragraph" w:styleId="TOC1">
    <w:name w:val="toc 1"/>
    <w:basedOn w:val="TOCBase"/>
    <w:next w:val="Normal"/>
    <w:rsid w:val="00CF36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681"/>
    <w:pPr>
      <w:spacing w:before="5040"/>
      <w:jc w:val="center"/>
    </w:pPr>
    <w:rPr>
      <w:sz w:val="48"/>
      <w:szCs w:val="72"/>
      <w:lang w:val="en-US"/>
    </w:rPr>
  </w:style>
  <w:style w:type="character" w:customStyle="1" w:styleId="TitleChar">
    <w:name w:val="Title Char"/>
    <w:basedOn w:val="DefaultParagraphFont"/>
    <w:link w:val="Title"/>
    <w:rsid w:val="00CF3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681"/>
    <w:pPr>
      <w:tabs>
        <w:tab w:val="left" w:pos="3600"/>
        <w:tab w:val="left" w:pos="3958"/>
      </w:tabs>
    </w:pPr>
  </w:style>
  <w:style w:type="paragraph" w:customStyle="1" w:styleId="Note">
    <w:name w:val="Note"/>
    <w:basedOn w:val="BodyText"/>
    <w:rsid w:val="00CF3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681"/>
    <w:pPr>
      <w:framePr w:wrap="auto" w:hAnchor="text" w:y="6049"/>
    </w:pPr>
    <w:rPr>
      <w:color w:val="000000"/>
      <w:sz w:val="40"/>
    </w:rPr>
  </w:style>
  <w:style w:type="paragraph" w:customStyle="1" w:styleId="TOCTitle">
    <w:name w:val="TOCTitle"/>
    <w:basedOn w:val="Heading1"/>
    <w:rsid w:val="00CF3681"/>
    <w:pPr>
      <w:spacing w:after="240"/>
      <w:jc w:val="center"/>
      <w:outlineLvl w:val="9"/>
    </w:pPr>
    <w:rPr>
      <w:caps/>
    </w:rPr>
  </w:style>
  <w:style w:type="paragraph" w:customStyle="1" w:styleId="Version">
    <w:name w:val="Version"/>
    <w:rsid w:val="00CF3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681"/>
    <w:pPr>
      <w:keepNext w:val="0"/>
      <w:tabs>
        <w:tab w:val="right" w:pos="4176"/>
      </w:tabs>
      <w:ind w:left="198" w:hanging="198"/>
    </w:pPr>
    <w:rPr>
      <w:rFonts w:ascii="Garamond" w:hAnsi="Garamond"/>
    </w:rPr>
  </w:style>
  <w:style w:type="paragraph" w:styleId="IndexHeading">
    <w:name w:val="index heading"/>
    <w:basedOn w:val="Normal"/>
    <w:next w:val="Index1"/>
    <w:semiHidden/>
    <w:rsid w:val="00CF3681"/>
    <w:pPr>
      <w:spacing w:before="120" w:after="120"/>
    </w:pPr>
    <w:rPr>
      <w:rFonts w:ascii="Arial" w:hAnsi="Arial"/>
      <w:b/>
      <w:color w:val="918585"/>
      <w:sz w:val="24"/>
    </w:rPr>
  </w:style>
  <w:style w:type="paragraph" w:styleId="Header">
    <w:name w:val="header"/>
    <w:basedOn w:val="Normal"/>
    <w:link w:val="HeaderChar"/>
    <w:rsid w:val="00CF3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681"/>
    <w:rPr>
      <w:rFonts w:ascii="Times New Roman" w:eastAsia="Times New Roman" w:hAnsi="Times New Roman" w:cs="Times New Roman"/>
      <w:sz w:val="16"/>
      <w:szCs w:val="20"/>
      <w:lang w:val="en-GB" w:eastAsia="en-US"/>
    </w:rPr>
  </w:style>
  <w:style w:type="paragraph" w:customStyle="1" w:styleId="Chapter">
    <w:name w:val="Chapter"/>
    <w:basedOn w:val="Normal"/>
    <w:rsid w:val="00CF3681"/>
    <w:pPr>
      <w:spacing w:before="240"/>
    </w:pPr>
    <w:rPr>
      <w:rFonts w:ascii="Times New Roman" w:hAnsi="Times New Roman"/>
      <w:smallCaps/>
      <w:spacing w:val="80"/>
      <w:sz w:val="28"/>
    </w:rPr>
  </w:style>
  <w:style w:type="paragraph" w:customStyle="1" w:styleId="InChapter">
    <w:name w:val="InChapter"/>
    <w:basedOn w:val="Heading3"/>
    <w:rsid w:val="00CF3681"/>
    <w:pPr>
      <w:spacing w:after="240"/>
      <w:outlineLvl w:val="9"/>
    </w:pPr>
    <w:rPr>
      <w:noProof/>
    </w:rPr>
  </w:style>
  <w:style w:type="paragraph" w:styleId="Index2">
    <w:name w:val="index 2"/>
    <w:basedOn w:val="Normal"/>
    <w:next w:val="Normal"/>
    <w:semiHidden/>
    <w:rsid w:val="00CF3681"/>
    <w:pPr>
      <w:tabs>
        <w:tab w:val="right" w:pos="4176"/>
      </w:tabs>
      <w:ind w:left="568" w:hanging="284"/>
    </w:pPr>
    <w:rPr>
      <w:rFonts w:ascii="Garamond" w:hAnsi="Garamond"/>
    </w:rPr>
  </w:style>
  <w:style w:type="paragraph" w:customStyle="1" w:styleId="Byline">
    <w:name w:val="Byline"/>
    <w:rsid w:val="00CF3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681"/>
    <w:pPr>
      <w:tabs>
        <w:tab w:val="clear" w:pos="3600"/>
        <w:tab w:val="clear" w:pos="3958"/>
      </w:tabs>
      <w:jc w:val="right"/>
    </w:pPr>
  </w:style>
  <w:style w:type="character" w:styleId="Emphasis">
    <w:name w:val="Emphasis"/>
    <w:basedOn w:val="DefaultParagraphFont"/>
    <w:qFormat/>
    <w:rsid w:val="00CF3681"/>
    <w:rPr>
      <w:i/>
    </w:rPr>
  </w:style>
  <w:style w:type="paragraph" w:styleId="Caption">
    <w:name w:val="caption"/>
    <w:basedOn w:val="BodyText"/>
    <w:next w:val="Normal"/>
    <w:qFormat/>
    <w:rsid w:val="00CF3681"/>
    <w:pPr>
      <w:framePr w:w="2268" w:hSpace="181" w:vSpace="181" w:wrap="around" w:vAnchor="text" w:hAnchor="page" w:x="1135" w:y="285" w:anchorLock="1"/>
    </w:pPr>
    <w:rPr>
      <w:i/>
    </w:rPr>
  </w:style>
  <w:style w:type="paragraph" w:customStyle="1" w:styleId="MiniTOCTitle">
    <w:name w:val="MiniTOCTitle"/>
    <w:basedOn w:val="Heading4"/>
    <w:rsid w:val="00CF3681"/>
    <w:pPr>
      <w:spacing w:before="240"/>
      <w:outlineLvl w:val="9"/>
    </w:pPr>
    <w:rPr>
      <w:noProof/>
      <w:sz w:val="24"/>
    </w:rPr>
  </w:style>
  <w:style w:type="paragraph" w:customStyle="1" w:styleId="MiniTOCItem">
    <w:name w:val="MiniTOCItem"/>
    <w:basedOn w:val="ListBullet"/>
    <w:rsid w:val="00CF3681"/>
    <w:pPr>
      <w:numPr>
        <w:numId w:val="0"/>
      </w:numPr>
      <w:tabs>
        <w:tab w:val="right" w:leader="dot" w:pos="6521"/>
      </w:tabs>
      <w:spacing w:before="0" w:after="0"/>
    </w:pPr>
  </w:style>
  <w:style w:type="paragraph" w:customStyle="1" w:styleId="TOFTitle">
    <w:name w:val="TOFTitle"/>
    <w:basedOn w:val="TOCTitle"/>
    <w:rsid w:val="00CF3681"/>
  </w:style>
  <w:style w:type="paragraph" w:styleId="TableofFigures">
    <w:name w:val="table of figures"/>
    <w:basedOn w:val="Normal"/>
    <w:next w:val="Normal"/>
    <w:semiHidden/>
    <w:rsid w:val="00CF3681"/>
    <w:pPr>
      <w:tabs>
        <w:tab w:val="right" w:leader="dot" w:pos="9072"/>
      </w:tabs>
      <w:ind w:left="970" w:hanging="403"/>
    </w:pPr>
    <w:rPr>
      <w:rFonts w:ascii="Times New Roman" w:hAnsi="Times New Roman"/>
      <w:b/>
    </w:rPr>
  </w:style>
  <w:style w:type="paragraph" w:styleId="ListNumber">
    <w:name w:val="List Number"/>
    <w:basedOn w:val="List"/>
    <w:rsid w:val="00CF3681"/>
    <w:pPr>
      <w:numPr>
        <w:numId w:val="11"/>
      </w:numPr>
    </w:pPr>
  </w:style>
  <w:style w:type="character" w:customStyle="1" w:styleId="WingdingSymbols">
    <w:name w:val="Wingding Symbols"/>
    <w:rsid w:val="00CF3681"/>
    <w:rPr>
      <w:rFonts w:ascii="Wingdings" w:hAnsi="Wingdings"/>
    </w:rPr>
  </w:style>
  <w:style w:type="paragraph" w:customStyle="1" w:styleId="TableHeading">
    <w:name w:val="Table Heading"/>
    <w:basedOn w:val="HeadingBase"/>
    <w:rsid w:val="00CF3681"/>
    <w:pPr>
      <w:keepLines/>
      <w:pBdr>
        <w:bottom w:val="single" w:sz="6" w:space="1" w:color="918585"/>
      </w:pBdr>
      <w:spacing w:before="240"/>
    </w:pPr>
  </w:style>
  <w:style w:type="character" w:customStyle="1" w:styleId="HotSpot">
    <w:name w:val="HotSpot"/>
    <w:rsid w:val="00CF3681"/>
    <w:rPr>
      <w:color w:val="0033CC"/>
      <w:u w:val="none"/>
    </w:rPr>
  </w:style>
  <w:style w:type="paragraph" w:customStyle="1" w:styleId="BodyTextRight">
    <w:name w:val="Body Text Right"/>
    <w:basedOn w:val="BodyText"/>
    <w:rsid w:val="00CF3681"/>
    <w:pPr>
      <w:spacing w:before="0" w:after="0"/>
      <w:jc w:val="right"/>
    </w:pPr>
  </w:style>
  <w:style w:type="paragraph" w:styleId="Index3">
    <w:name w:val="index 3"/>
    <w:basedOn w:val="ListNumber2"/>
    <w:next w:val="Normal"/>
    <w:semiHidden/>
    <w:rsid w:val="00CF3681"/>
    <w:pPr>
      <w:numPr>
        <w:numId w:val="0"/>
      </w:numPr>
      <w:tabs>
        <w:tab w:val="right" w:leader="dot" w:pos="4176"/>
      </w:tabs>
    </w:pPr>
  </w:style>
  <w:style w:type="paragraph" w:styleId="ListNumber2">
    <w:name w:val="List Number 2"/>
    <w:basedOn w:val="List2"/>
    <w:rsid w:val="00CF3681"/>
    <w:pPr>
      <w:numPr>
        <w:numId w:val="10"/>
      </w:numPr>
      <w:tabs>
        <w:tab w:val="clear" w:pos="1060"/>
      </w:tabs>
    </w:pPr>
  </w:style>
  <w:style w:type="paragraph" w:customStyle="1" w:styleId="MarginNote">
    <w:name w:val="Margin Note"/>
    <w:basedOn w:val="BodyText"/>
    <w:rsid w:val="00CF3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681"/>
    <w:rPr>
      <w:sz w:val="32"/>
    </w:rPr>
  </w:style>
  <w:style w:type="paragraph" w:customStyle="1" w:styleId="HeadingProcedure">
    <w:name w:val="Heading Procedure"/>
    <w:basedOn w:val="HeadingBase"/>
    <w:next w:val="Normal"/>
    <w:rsid w:val="00CF3681"/>
    <w:pPr>
      <w:tabs>
        <w:tab w:val="left" w:pos="0"/>
      </w:tabs>
      <w:spacing w:before="120" w:after="60"/>
    </w:pPr>
    <w:rPr>
      <w:i/>
      <w:color w:val="918585"/>
      <w:sz w:val="22"/>
    </w:rPr>
  </w:style>
  <w:style w:type="paragraph" w:customStyle="1" w:styleId="TableBodyText">
    <w:name w:val="Table Body Text"/>
    <w:basedOn w:val="BodyText"/>
    <w:rsid w:val="00CF3681"/>
    <w:pPr>
      <w:spacing w:before="60" w:after="60"/>
    </w:pPr>
  </w:style>
  <w:style w:type="paragraph" w:styleId="ListContinue">
    <w:name w:val="List Continue"/>
    <w:basedOn w:val="List"/>
    <w:rsid w:val="00CF3681"/>
    <w:pPr>
      <w:ind w:firstLine="0"/>
    </w:pPr>
  </w:style>
  <w:style w:type="paragraph" w:customStyle="1" w:styleId="ListNote">
    <w:name w:val="List Note"/>
    <w:basedOn w:val="List"/>
    <w:rsid w:val="00CF3681"/>
    <w:pPr>
      <w:pBdr>
        <w:top w:val="single" w:sz="6" w:space="2" w:color="918585"/>
        <w:bottom w:val="single" w:sz="6" w:space="2" w:color="918585"/>
      </w:pBdr>
      <w:tabs>
        <w:tab w:val="left" w:pos="1021"/>
      </w:tabs>
      <w:ind w:firstLine="0"/>
    </w:pPr>
  </w:style>
  <w:style w:type="paragraph" w:customStyle="1" w:styleId="Warning">
    <w:name w:val="Warning"/>
    <w:basedOn w:val="BodyText"/>
    <w:rsid w:val="00CF3681"/>
    <w:pPr>
      <w:shd w:val="clear" w:color="auto" w:fill="D9D9D9"/>
      <w:tabs>
        <w:tab w:val="left" w:pos="992"/>
      </w:tabs>
      <w:ind w:left="119" w:right="119"/>
    </w:pPr>
    <w:rPr>
      <w:sz w:val="20"/>
    </w:rPr>
  </w:style>
  <w:style w:type="paragraph" w:customStyle="1" w:styleId="MarginIcons">
    <w:name w:val="Margin Icons"/>
    <w:basedOn w:val="BodyText"/>
    <w:rsid w:val="00CF3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681"/>
    <w:rPr>
      <w:rFonts w:ascii="Courier New" w:hAnsi="Courier New"/>
    </w:rPr>
  </w:style>
  <w:style w:type="paragraph" w:customStyle="1" w:styleId="NoteBullet">
    <w:name w:val="Note Bullet"/>
    <w:basedOn w:val="Note"/>
    <w:rsid w:val="00CF3681"/>
    <w:pPr>
      <w:tabs>
        <w:tab w:val="clear" w:pos="680"/>
      </w:tabs>
      <w:spacing w:before="60" w:after="60"/>
    </w:pPr>
  </w:style>
  <w:style w:type="paragraph" w:customStyle="1" w:styleId="SubHeading2">
    <w:name w:val="SubHeading2"/>
    <w:basedOn w:val="HeadingBase"/>
    <w:rsid w:val="00CF3681"/>
    <w:pPr>
      <w:spacing w:before="240" w:after="60"/>
    </w:pPr>
    <w:rPr>
      <w:sz w:val="20"/>
    </w:rPr>
  </w:style>
  <w:style w:type="paragraph" w:customStyle="1" w:styleId="SubHeading1">
    <w:name w:val="SubHeading1"/>
    <w:basedOn w:val="HeadingBase"/>
    <w:rsid w:val="00CF3681"/>
    <w:pPr>
      <w:spacing w:before="240" w:after="60"/>
    </w:pPr>
    <w:rPr>
      <w:color w:val="918585"/>
      <w:sz w:val="22"/>
    </w:rPr>
  </w:style>
  <w:style w:type="paragraph" w:customStyle="1" w:styleId="SideHeading">
    <w:name w:val="Side Heading"/>
    <w:basedOn w:val="HeadingBase"/>
    <w:rsid w:val="00CF3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681"/>
    <w:pPr>
      <w:numPr>
        <w:numId w:val="12"/>
      </w:numPr>
    </w:pPr>
  </w:style>
  <w:style w:type="paragraph" w:styleId="PlainText">
    <w:name w:val="Plain Text"/>
    <w:basedOn w:val="Normal"/>
    <w:link w:val="PlainTextChar"/>
    <w:rsid w:val="00CF3681"/>
    <w:rPr>
      <w:sz w:val="20"/>
    </w:rPr>
  </w:style>
  <w:style w:type="character" w:customStyle="1" w:styleId="PlainTextChar">
    <w:name w:val="Plain Text Char"/>
    <w:basedOn w:val="DefaultParagraphFont"/>
    <w:link w:val="PlainText"/>
    <w:rsid w:val="00CF3681"/>
    <w:rPr>
      <w:rFonts w:ascii="Courier New" w:eastAsia="Times New Roman" w:hAnsi="Courier New" w:cs="Times New Roman"/>
      <w:sz w:val="20"/>
      <w:szCs w:val="20"/>
      <w:lang w:eastAsia="en-US"/>
    </w:rPr>
  </w:style>
  <w:style w:type="character" w:customStyle="1" w:styleId="MenuOption">
    <w:name w:val="Menu Option"/>
    <w:basedOn w:val="DefaultParagraphFont"/>
    <w:rsid w:val="00CF3681"/>
    <w:rPr>
      <w:b/>
      <w:smallCaps/>
    </w:rPr>
  </w:style>
  <w:style w:type="paragraph" w:customStyle="1" w:styleId="TableListNumber">
    <w:name w:val="Table List Number"/>
    <w:basedOn w:val="ListNumber"/>
    <w:rsid w:val="00CF3681"/>
    <w:pPr>
      <w:numPr>
        <w:numId w:val="0"/>
      </w:numPr>
    </w:pPr>
  </w:style>
  <w:style w:type="paragraph" w:styleId="TOC4">
    <w:name w:val="toc 4"/>
    <w:basedOn w:val="TOCBase"/>
    <w:next w:val="Normal"/>
    <w:semiHidden/>
    <w:rsid w:val="00CF3681"/>
    <w:pPr>
      <w:tabs>
        <w:tab w:val="right" w:leader="dot" w:pos="9071"/>
      </w:tabs>
      <w:ind w:left="1701"/>
    </w:pPr>
  </w:style>
  <w:style w:type="paragraph" w:customStyle="1" w:styleId="ListAlpha">
    <w:name w:val="List Alpha"/>
    <w:basedOn w:val="List"/>
    <w:rsid w:val="00CF3681"/>
    <w:pPr>
      <w:numPr>
        <w:numId w:val="9"/>
      </w:numPr>
    </w:pPr>
  </w:style>
  <w:style w:type="paragraph" w:customStyle="1" w:styleId="ListAlpha2">
    <w:name w:val="List Alpha 2"/>
    <w:basedOn w:val="List2"/>
    <w:rsid w:val="00CF3681"/>
    <w:pPr>
      <w:numPr>
        <w:numId w:val="8"/>
      </w:numPr>
    </w:pPr>
  </w:style>
  <w:style w:type="paragraph" w:styleId="List3">
    <w:name w:val="List 3"/>
    <w:basedOn w:val="BodyText"/>
    <w:rsid w:val="00CF3681"/>
    <w:pPr>
      <w:tabs>
        <w:tab w:val="left" w:pos="1021"/>
      </w:tabs>
      <w:spacing w:before="60" w:after="60"/>
      <w:ind w:left="1020" w:hanging="340"/>
    </w:pPr>
  </w:style>
  <w:style w:type="paragraph" w:styleId="List4">
    <w:name w:val="List 4"/>
    <w:basedOn w:val="BodyText"/>
    <w:rsid w:val="00CF3681"/>
    <w:pPr>
      <w:tabs>
        <w:tab w:val="left" w:pos="1361"/>
      </w:tabs>
      <w:spacing w:before="60" w:after="60"/>
      <w:ind w:left="1361" w:hanging="340"/>
    </w:pPr>
  </w:style>
  <w:style w:type="paragraph" w:styleId="List5">
    <w:name w:val="List 5"/>
    <w:basedOn w:val="BodyText"/>
    <w:rsid w:val="00CF3681"/>
    <w:pPr>
      <w:tabs>
        <w:tab w:val="left" w:pos="1701"/>
      </w:tabs>
      <w:spacing w:before="60" w:after="60"/>
      <w:ind w:left="1701" w:hanging="340"/>
    </w:pPr>
  </w:style>
  <w:style w:type="paragraph" w:styleId="ListBullet3">
    <w:name w:val="List Bullet 3"/>
    <w:basedOn w:val="List3"/>
    <w:rsid w:val="00CF3681"/>
    <w:pPr>
      <w:numPr>
        <w:numId w:val="15"/>
      </w:numPr>
      <w:tabs>
        <w:tab w:val="clear" w:pos="1021"/>
      </w:tabs>
      <w:ind w:left="1037" w:hanging="357"/>
    </w:pPr>
  </w:style>
  <w:style w:type="paragraph" w:styleId="ListBullet4">
    <w:name w:val="List Bullet 4"/>
    <w:basedOn w:val="List4"/>
    <w:rsid w:val="00CF3681"/>
    <w:pPr>
      <w:numPr>
        <w:numId w:val="3"/>
      </w:numPr>
    </w:pPr>
  </w:style>
  <w:style w:type="paragraph" w:styleId="ListBullet5">
    <w:name w:val="List Bullet 5"/>
    <w:basedOn w:val="List5"/>
    <w:rsid w:val="00CF3681"/>
    <w:pPr>
      <w:numPr>
        <w:numId w:val="4"/>
      </w:numPr>
    </w:pPr>
  </w:style>
  <w:style w:type="paragraph" w:styleId="ListContinue2">
    <w:name w:val="List Continue 2"/>
    <w:basedOn w:val="List2"/>
    <w:rsid w:val="00CF3681"/>
    <w:pPr>
      <w:ind w:firstLine="0"/>
    </w:pPr>
  </w:style>
  <w:style w:type="paragraph" w:styleId="ListContinue3">
    <w:name w:val="List Continue 3"/>
    <w:basedOn w:val="List3"/>
    <w:rsid w:val="00CF3681"/>
    <w:pPr>
      <w:ind w:left="1021" w:firstLine="0"/>
    </w:pPr>
  </w:style>
  <w:style w:type="paragraph" w:styleId="ListContinue4">
    <w:name w:val="List Continue 4"/>
    <w:basedOn w:val="List4"/>
    <w:rsid w:val="00CF3681"/>
    <w:pPr>
      <w:ind w:firstLine="0"/>
    </w:pPr>
  </w:style>
  <w:style w:type="paragraph" w:styleId="ListContinue5">
    <w:name w:val="List Continue 5"/>
    <w:basedOn w:val="List5"/>
    <w:rsid w:val="00CF3681"/>
    <w:pPr>
      <w:ind w:firstLine="0"/>
    </w:pPr>
  </w:style>
  <w:style w:type="paragraph" w:styleId="ListNumber3">
    <w:name w:val="List Number 3"/>
    <w:basedOn w:val="List3"/>
    <w:rsid w:val="00CF3681"/>
    <w:pPr>
      <w:numPr>
        <w:numId w:val="5"/>
      </w:numPr>
    </w:pPr>
  </w:style>
  <w:style w:type="paragraph" w:styleId="ListNumber4">
    <w:name w:val="List Number 4"/>
    <w:basedOn w:val="List4"/>
    <w:rsid w:val="00CF3681"/>
    <w:pPr>
      <w:numPr>
        <w:numId w:val="6"/>
      </w:numPr>
    </w:pPr>
  </w:style>
  <w:style w:type="paragraph" w:styleId="ListNumber5">
    <w:name w:val="List Number 5"/>
    <w:basedOn w:val="List5"/>
    <w:rsid w:val="00CF3681"/>
    <w:pPr>
      <w:numPr>
        <w:numId w:val="7"/>
      </w:numPr>
    </w:pPr>
  </w:style>
  <w:style w:type="paragraph" w:styleId="BlockText">
    <w:name w:val="Block Text"/>
    <w:basedOn w:val="Normal"/>
    <w:rsid w:val="00CF3681"/>
    <w:pPr>
      <w:spacing w:after="120"/>
      <w:ind w:left="1440" w:right="1440"/>
    </w:pPr>
  </w:style>
  <w:style w:type="character" w:customStyle="1" w:styleId="Subscript">
    <w:name w:val="Subscript"/>
    <w:basedOn w:val="DefaultParagraphFont"/>
    <w:rsid w:val="00CF3681"/>
    <w:rPr>
      <w:sz w:val="16"/>
      <w:vertAlign w:val="subscript"/>
    </w:rPr>
  </w:style>
  <w:style w:type="character" w:customStyle="1" w:styleId="Superscript">
    <w:name w:val="Superscript"/>
    <w:basedOn w:val="DefaultParagraphFont"/>
    <w:rsid w:val="00CF3681"/>
    <w:rPr>
      <w:sz w:val="16"/>
      <w:vertAlign w:val="superscript"/>
    </w:rPr>
  </w:style>
  <w:style w:type="character" w:customStyle="1" w:styleId="Symbols">
    <w:name w:val="Symbols"/>
    <w:basedOn w:val="DefaultParagraphFont"/>
    <w:rsid w:val="00CF3681"/>
    <w:rPr>
      <w:rFonts w:ascii="Symbol" w:hAnsi="Symbol"/>
    </w:rPr>
  </w:style>
  <w:style w:type="character" w:customStyle="1" w:styleId="MenuOptions">
    <w:name w:val="Menu Options"/>
    <w:basedOn w:val="DefaultParagraphFont"/>
    <w:rsid w:val="00CF3681"/>
    <w:rPr>
      <w:rFonts w:ascii="Arial Narrow" w:hAnsi="Arial Narrow"/>
      <w:smallCaps/>
    </w:rPr>
  </w:style>
  <w:style w:type="character" w:customStyle="1" w:styleId="Buttons">
    <w:name w:val="Buttons"/>
    <w:basedOn w:val="DefaultParagraphFont"/>
    <w:rsid w:val="00CF3681"/>
    <w:rPr>
      <w:b/>
    </w:rPr>
  </w:style>
  <w:style w:type="character" w:customStyle="1" w:styleId="Underlined">
    <w:name w:val="Underlined"/>
    <w:basedOn w:val="DefaultParagraphFont"/>
    <w:rsid w:val="00CF3681"/>
    <w:rPr>
      <w:u w:val="single"/>
    </w:rPr>
  </w:style>
  <w:style w:type="paragraph" w:customStyle="1" w:styleId="TableBodyTextRight">
    <w:name w:val="Table Body Text Right"/>
    <w:basedOn w:val="TableBodyText"/>
    <w:rsid w:val="00CF3681"/>
    <w:pPr>
      <w:widowControl w:val="0"/>
      <w:autoSpaceDE w:val="0"/>
      <w:autoSpaceDN w:val="0"/>
      <w:adjustRightInd w:val="0"/>
      <w:jc w:val="right"/>
    </w:pPr>
    <w:rPr>
      <w:rFonts w:cs="Arial"/>
      <w:szCs w:val="18"/>
    </w:rPr>
  </w:style>
  <w:style w:type="paragraph" w:customStyle="1" w:styleId="CopyrightText">
    <w:name w:val="Copyright Text"/>
    <w:basedOn w:val="BodyText"/>
    <w:rsid w:val="00CF3681"/>
    <w:rPr>
      <w:sz w:val="18"/>
    </w:rPr>
  </w:style>
  <w:style w:type="paragraph" w:customStyle="1" w:styleId="BodySmallRight">
    <w:name w:val="Body Small Right"/>
    <w:basedOn w:val="BodyTextRight"/>
    <w:rsid w:val="00CF3681"/>
    <w:rPr>
      <w:sz w:val="18"/>
      <w:szCs w:val="18"/>
    </w:rPr>
  </w:style>
  <w:style w:type="paragraph" w:customStyle="1" w:styleId="MarginEdition">
    <w:name w:val="Margin Edition"/>
    <w:basedOn w:val="MarginNote"/>
    <w:rsid w:val="00CF3681"/>
    <w:pPr>
      <w:spacing w:before="0" w:after="0"/>
    </w:pPr>
    <w:rPr>
      <w:rFonts w:ascii="Times New Roman" w:hAnsi="Times New Roman"/>
      <w:color w:val="999999"/>
    </w:rPr>
  </w:style>
  <w:style w:type="paragraph" w:customStyle="1" w:styleId="Spacer">
    <w:name w:val="Spacer"/>
    <w:basedOn w:val="Normal"/>
    <w:rsid w:val="00CF3681"/>
    <w:rPr>
      <w:sz w:val="2"/>
      <w:szCs w:val="2"/>
    </w:rPr>
  </w:style>
  <w:style w:type="character" w:customStyle="1" w:styleId="Small">
    <w:name w:val="Small"/>
    <w:basedOn w:val="DefaultParagraphFont"/>
    <w:rsid w:val="00CF3681"/>
    <w:rPr>
      <w:sz w:val="16"/>
    </w:rPr>
  </w:style>
  <w:style w:type="paragraph" w:customStyle="1" w:styleId="WideTable">
    <w:name w:val="Wide Table"/>
    <w:basedOn w:val="Normal"/>
    <w:rsid w:val="00CF3681"/>
    <w:pPr>
      <w:ind w:left="-1418"/>
    </w:pPr>
    <w:rPr>
      <w:sz w:val="2"/>
      <w:szCs w:val="2"/>
    </w:rPr>
  </w:style>
  <w:style w:type="character" w:styleId="PageNumber">
    <w:name w:val="page number"/>
    <w:basedOn w:val="DefaultParagraphFont"/>
    <w:rsid w:val="00CF3681"/>
  </w:style>
  <w:style w:type="paragraph" w:styleId="Quote">
    <w:name w:val="Quote"/>
    <w:basedOn w:val="Heading1"/>
    <w:link w:val="QuoteChar"/>
    <w:qFormat/>
    <w:rsid w:val="00CF3681"/>
    <w:rPr>
      <w:b w:val="0"/>
      <w:sz w:val="72"/>
      <w:szCs w:val="72"/>
      <w:lang w:val="en-NZ"/>
    </w:rPr>
  </w:style>
  <w:style w:type="character" w:customStyle="1" w:styleId="QuoteChar">
    <w:name w:val="Quote Char"/>
    <w:basedOn w:val="DefaultParagraphFont"/>
    <w:link w:val="Quote"/>
    <w:rsid w:val="00CF3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681"/>
    <w:pPr>
      <w:pageBreakBefore/>
    </w:pPr>
  </w:style>
  <w:style w:type="paragraph" w:customStyle="1" w:styleId="Border">
    <w:name w:val="Border"/>
    <w:basedOn w:val="Normal"/>
    <w:qFormat/>
    <w:rsid w:val="00CF3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681"/>
    <w:rPr>
      <w:b/>
      <w:bCs/>
      <w:i/>
      <w:iCs/>
      <w:color w:val="auto"/>
    </w:rPr>
  </w:style>
  <w:style w:type="paragraph" w:styleId="IntenseQuote">
    <w:name w:val="Intense Quote"/>
    <w:basedOn w:val="Normal"/>
    <w:next w:val="Normal"/>
    <w:link w:val="IntenseQuoteChar"/>
    <w:uiPriority w:val="30"/>
    <w:qFormat/>
    <w:rsid w:val="00CF3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681"/>
    <w:rPr>
      <w:smallCaps/>
      <w:color w:val="auto"/>
      <w:u w:val="single"/>
    </w:rPr>
  </w:style>
  <w:style w:type="character" w:styleId="IntenseReference">
    <w:name w:val="Intense Reference"/>
    <w:basedOn w:val="DefaultParagraphFont"/>
    <w:uiPriority w:val="32"/>
    <w:qFormat/>
    <w:rsid w:val="00CF3681"/>
    <w:rPr>
      <w:b/>
      <w:bCs/>
      <w:smallCaps/>
      <w:color w:val="auto"/>
      <w:spacing w:val="5"/>
      <w:u w:val="single"/>
    </w:rPr>
  </w:style>
  <w:style w:type="paragraph" w:customStyle="1" w:styleId="2ColumnHeading">
    <w:name w:val="2Column Heading"/>
    <w:basedOn w:val="BodyText"/>
    <w:qFormat/>
    <w:rsid w:val="00CF3681"/>
    <w:pPr>
      <w:spacing w:after="60"/>
      <w:ind w:left="-2268"/>
    </w:pPr>
    <w:rPr>
      <w:b/>
    </w:rPr>
  </w:style>
  <w:style w:type="paragraph" w:customStyle="1" w:styleId="Heading1TOC">
    <w:name w:val="Heading1 TOC"/>
    <w:basedOn w:val="Normal"/>
    <w:qFormat/>
    <w:rsid w:val="00CF3681"/>
    <w:pPr>
      <w:spacing w:before="240" w:after="120"/>
    </w:pPr>
    <w:rPr>
      <w:rFonts w:ascii="Times New Roman" w:hAnsi="Times New Roman"/>
      <w:b/>
      <w:sz w:val="32"/>
    </w:rPr>
  </w:style>
  <w:style w:type="paragraph" w:customStyle="1" w:styleId="Heading2TOC">
    <w:name w:val="Heading2 TOC"/>
    <w:basedOn w:val="Normal"/>
    <w:qFormat/>
    <w:rsid w:val="00CF3681"/>
    <w:pPr>
      <w:spacing w:before="240" w:after="60"/>
    </w:pPr>
    <w:rPr>
      <w:rFonts w:ascii="Times New Roman" w:hAnsi="Times New Roman"/>
      <w:b/>
      <w:sz w:val="28"/>
    </w:rPr>
  </w:style>
  <w:style w:type="character" w:customStyle="1" w:styleId="Underline">
    <w:name w:val="Underline"/>
    <w:basedOn w:val="DefaultParagraphFont"/>
    <w:qFormat/>
    <w:rsid w:val="00CF3681"/>
    <w:rPr>
      <w:u w:val="single"/>
    </w:rPr>
  </w:style>
  <w:style w:type="paragraph" w:styleId="BalloonText">
    <w:name w:val="Balloon Text"/>
    <w:basedOn w:val="Normal"/>
    <w:link w:val="BalloonTextChar"/>
    <w:rsid w:val="00CF3681"/>
    <w:rPr>
      <w:rFonts w:ascii="Tahoma" w:hAnsi="Tahoma" w:cs="Tahoma"/>
      <w:sz w:val="16"/>
      <w:szCs w:val="16"/>
    </w:rPr>
  </w:style>
  <w:style w:type="character" w:customStyle="1" w:styleId="BalloonTextChar">
    <w:name w:val="Balloon Text Char"/>
    <w:basedOn w:val="DefaultParagraphFont"/>
    <w:link w:val="BalloonText"/>
    <w:rsid w:val="00CF3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6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681"/>
    <w:rPr>
      <w:b/>
      <w:color w:val="660033"/>
      <w:spacing w:val="0"/>
    </w:rPr>
  </w:style>
  <w:style w:type="paragraph" w:customStyle="1" w:styleId="Nameditemlist">
    <w:name w:val="Named item list"/>
    <w:basedOn w:val="BodyText"/>
    <w:qFormat/>
    <w:rsid w:val="00CF36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1110</Words>
  <Characters>6884</Characters>
  <Application>Microsoft Office Word</Application>
  <DocSecurity>0</DocSecurity>
  <Lines>245</Lines>
  <Paragraphs>107</Paragraphs>
  <ScaleCrop>false</ScaleCrop>
  <Company>Author-it Software Corporation Ltd.</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TAEDES402A Use training packages and accredited courses to meet client needs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2012-10-10T09:24:00Z</dcterms:created>
  <dcterms:modified xsi:type="dcterms:W3CDTF">2012-10-10T09:24:00Z</dcterms:modified>
</cp:coreProperties>
</file>