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630" w:rsidP="009E6630">
      <w:pPr>
        <w:pStyle w:val="Title"/>
      </w:pPr>
      <w:r>
        <w:fldChar w:fldCharType="begin"/>
      </w:r>
      <w:r>
        <w:instrText xml:space="preserve"> TITLE   \* MERGEFORMAT </w:instrText>
      </w:r>
      <w:r>
        <w:fldChar w:fldCharType="separate"/>
      </w:r>
      <w:r>
        <w:t>TAEDEL801A Evaluate, implement and use ICT-based educational platforms</w:t>
      </w:r>
      <w:r>
        <w:fldChar w:fldCharType="end"/>
      </w:r>
    </w:p>
    <w:p w:rsidR="009E6630" w:rsidP="009E6630">
      <w:pPr>
        <w:pStyle w:val="Version"/>
        <w:sectPr w:rsidSect="00EB30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044" w:rsidP="00EB3044">
      <w:pPr>
        <w:pStyle w:val="SuperHeading"/>
      </w:pPr>
      <w:r w:rsidRPr="00EB3044">
        <w:t>TAEDEL801A Evaluate, implement and use ICT-based educational platforms</w:t>
      </w:r>
    </w:p>
    <w:p w:rsidR="00000000" w:rsidRPr="00EB3044" w:rsidP="00EB3044">
      <w:pPr>
        <w:pStyle w:val="Heading1"/>
      </w:pPr>
      <w:bookmarkStart w:id="1" w:name="O_494236"/>
      <w:bookmarkEnd w:id="1"/>
      <w:r w:rsidRPr="00EB3044">
        <w:t>Modification History</w:t>
      </w:r>
    </w:p>
    <w:tbl>
      <w:tblPr>
        <w:tblW w:w="0" w:type="auto"/>
        <w:tblLayout w:type="fixed"/>
        <w:tblCellMar>
          <w:left w:w="62" w:type="dxa"/>
          <w:right w:w="62" w:type="dxa"/>
        </w:tblCellMar>
        <w:tblLook w:val="0000"/>
      </w:tblPr>
      <w:tblGrid>
        <w:gridCol w:w="3149"/>
        <w:gridCol w:w="5866"/>
      </w:tblGrid>
      <w:tr w:rsidTr="00EB304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44" w:rsidP="00EB3044">
            <w:pPr>
              <w:pStyle w:val="BodyText"/>
            </w:pPr>
            <w:r w:rsidRPr="00EB3044">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44">
            <w:pPr>
              <w:pStyle w:val="BodyText"/>
              <w:rPr>
                <w:lang w:val="en-NZ"/>
              </w:rPr>
            </w:pPr>
            <w:r w:rsidRPr="00EB3044">
              <w:rPr>
                <w:rStyle w:val="SpecialBold"/>
              </w:rPr>
              <w:t>Comments</w:t>
            </w:r>
          </w:p>
        </w:tc>
      </w:tr>
      <w:tr w:rsidTr="00EB304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44">
            <w:pPr>
              <w:pStyle w:val="BodyText"/>
              <w:rPr>
                <w:lang w:val="en-NZ"/>
              </w:rPr>
            </w:pPr>
            <w:r w:rsidRPr="00EB3044">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44" w:rsidP="00EB3044">
            <w:pPr>
              <w:pStyle w:val="BodyText"/>
            </w:pPr>
            <w:r w:rsidRPr="00EB3044">
              <w:t xml:space="preserve">This Unit first released with </w:t>
            </w:r>
            <w:r w:rsidRPr="00EB3044">
              <w:rPr>
                <w:rStyle w:val="Emphasis"/>
              </w:rPr>
              <w:t>TAE10 Training and Education  Training Package version 3.0</w:t>
            </w:r>
            <w:r w:rsidRPr="00EB3044">
              <w:t>.</w:t>
            </w:r>
          </w:p>
        </w:tc>
      </w:tr>
    </w:tbl>
    <w:p w:rsidR="00000000" w:rsidRPr="00EB3044" w:rsidP="00EB3044">
      <w:pPr>
        <w:pStyle w:val="BodyText"/>
      </w:pPr>
    </w:p>
    <w:p w:rsidR="00000000" w:rsidRPr="00EB3044" w:rsidP="00EB3044">
      <w:pPr>
        <w:pStyle w:val="AllowPageBreak"/>
      </w:pPr>
    </w:p>
    <w:p w:rsidR="00000000" w:rsidRPr="00EB3044" w:rsidP="00EB3044">
      <w:pPr>
        <w:pStyle w:val="Heading1"/>
      </w:pPr>
      <w:bookmarkStart w:id="2" w:name="O_494237"/>
      <w:bookmarkEnd w:id="2"/>
      <w:r w:rsidRPr="00EB3044">
        <w:t>Unit Descriptor</w:t>
      </w:r>
    </w:p>
    <w:p w:rsidR="00000000" w:rsidRPr="00EB3044" w:rsidP="00EB3044">
      <w:pPr>
        <w:pStyle w:val="BodyText"/>
      </w:pPr>
      <w:r w:rsidRPr="00EB3044">
        <w:t xml:space="preserve">This unit describes the performance outcomes, skills and knowledge required to evaluate, implement and use complex ICT-based educational platforms </w:t>
      </w:r>
      <w:r w:rsidRPr="00EB3044">
        <w:t>in an organisational context.</w:t>
      </w:r>
    </w:p>
    <w:p w:rsidR="00000000" w:rsidRPr="00EB3044" w:rsidP="00EB3044">
      <w:pPr>
        <w:pStyle w:val="BodyText"/>
      </w:pPr>
    </w:p>
    <w:p w:rsidR="00000000" w:rsidRPr="00EB3044" w:rsidP="00EB3044">
      <w:pPr>
        <w:pStyle w:val="BodyText"/>
      </w:pPr>
      <w:r w:rsidRPr="00EB3044">
        <w:t>The unit also covers the skills required to facilitate learning, collaboration and development of online communities using ICT.</w:t>
      </w:r>
    </w:p>
    <w:p w:rsidR="00000000" w:rsidRPr="00EB3044" w:rsidP="00EB3044">
      <w:pPr>
        <w:pStyle w:val="AllowPageBreak"/>
      </w:pPr>
    </w:p>
    <w:p w:rsidR="00000000" w:rsidRPr="00EB3044" w:rsidP="00EB3044">
      <w:pPr>
        <w:pStyle w:val="Heading1"/>
      </w:pPr>
      <w:bookmarkStart w:id="3" w:name="O_494238"/>
      <w:bookmarkEnd w:id="3"/>
      <w:r w:rsidRPr="00EB3044">
        <w:t>Application of the Unit</w:t>
      </w:r>
    </w:p>
    <w:p w:rsidR="00000000" w:rsidRPr="00EB3044" w:rsidP="00EB3044">
      <w:pPr>
        <w:pStyle w:val="BodyText"/>
      </w:pPr>
      <w:r w:rsidRPr="00EB3044">
        <w:t>This unit applies to educators taking a leadership posit</w:t>
      </w:r>
      <w:r w:rsidRPr="00EB3044">
        <w:t>ion in using ICT-based solutions to facilitate learning.</w:t>
      </w:r>
    </w:p>
    <w:p w:rsidR="00000000" w:rsidRPr="00EB3044" w:rsidP="00EB3044">
      <w:pPr>
        <w:pStyle w:val="BodyText"/>
      </w:pPr>
    </w:p>
    <w:p w:rsidR="00000000" w:rsidRPr="00EB3044" w:rsidP="00EB3044">
      <w:pPr>
        <w:pStyle w:val="BodyText"/>
      </w:pPr>
      <w:r w:rsidRPr="00EB3044">
        <w:t>Leaders in learning should be able to implement advanced electronic technologies, such as those associated with e-learning, mobile and wireless technologies; and technologies relating to the develop</w:t>
      </w:r>
      <w:r w:rsidRPr="00EB3044">
        <w:t>ment of online communities and their use in project-based learning.</w:t>
      </w:r>
    </w:p>
    <w:p w:rsidR="00000000" w:rsidRPr="00EB3044" w:rsidP="00EB3044">
      <w:pPr>
        <w:pStyle w:val="BodyText"/>
      </w:pPr>
    </w:p>
    <w:p w:rsidR="00000000" w:rsidRPr="00EB3044" w:rsidP="00EB3044">
      <w:pPr>
        <w:pStyle w:val="BodyText"/>
      </w:pPr>
      <w:r w:rsidRPr="00EB3044">
        <w:t>Leadership in learning in relation to introducing technologies to enhance educational processes may involve complex judgements.</w:t>
      </w:r>
    </w:p>
    <w:p w:rsidR="00000000" w:rsidRPr="00EB3044" w:rsidP="00EB3044">
      <w:pPr>
        <w:pStyle w:val="BodyText"/>
      </w:pPr>
    </w:p>
    <w:p w:rsidR="00000000" w:rsidRPr="00EB3044" w:rsidP="00EB3044">
      <w:pPr>
        <w:pStyle w:val="BodyText"/>
      </w:pPr>
      <w:r w:rsidRPr="00EB3044">
        <w:t>The unit may relate to learning activities in an education</w:t>
      </w:r>
      <w:r w:rsidRPr="00EB3044">
        <w:t>al institution.</w:t>
      </w:r>
    </w:p>
    <w:p w:rsidR="00000000" w:rsidRPr="00EB3044" w:rsidP="00EB3044">
      <w:pPr>
        <w:pStyle w:val="AllowPageBreak"/>
      </w:pPr>
    </w:p>
    <w:p w:rsidR="00000000" w:rsidRPr="00EB3044" w:rsidP="00EB3044">
      <w:pPr>
        <w:pStyle w:val="Heading1"/>
      </w:pPr>
      <w:bookmarkStart w:id="4" w:name="O_494239"/>
      <w:bookmarkEnd w:id="4"/>
      <w:r w:rsidRPr="00EB3044">
        <w:t>Licensing/Regulatory Information</w:t>
      </w:r>
    </w:p>
    <w:p w:rsidR="00000000" w:rsidRPr="00EB3044" w:rsidP="00EB3044">
      <w:pPr>
        <w:pStyle w:val="BodyText"/>
      </w:pPr>
      <w:r w:rsidRPr="00EB3044">
        <w:t>No licensing, legislative, regulatory or certification requirements apply to this unit at the time of endorsement.</w:t>
      </w:r>
    </w:p>
    <w:p w:rsidR="00000000" w:rsidRPr="00EB3044" w:rsidP="00EB3044">
      <w:pPr>
        <w:pStyle w:val="AllowPageBreak"/>
      </w:pPr>
    </w:p>
    <w:p w:rsidR="00000000" w:rsidRPr="00EB3044" w:rsidP="00EB3044">
      <w:pPr>
        <w:pStyle w:val="Heading1"/>
      </w:pPr>
      <w:bookmarkStart w:id="5" w:name="O_494240"/>
      <w:bookmarkEnd w:id="5"/>
      <w:r w:rsidRPr="00EB3044">
        <w:t>Pre-Requisites</w:t>
      </w:r>
    </w:p>
    <w:p w:rsidR="00000000" w:rsidRPr="00EB3044" w:rsidP="00EB3044">
      <w:pPr>
        <w:pStyle w:val="BodyText"/>
      </w:pPr>
      <w:r w:rsidRPr="00EB3044">
        <w:t>Not applicable.</w:t>
      </w:r>
    </w:p>
    <w:p w:rsidR="00000000" w:rsidRPr="00EB3044" w:rsidP="00EB3044">
      <w:pPr>
        <w:pStyle w:val="AllowPageBreak"/>
      </w:pPr>
    </w:p>
    <w:p w:rsidR="00000000" w:rsidRPr="00EB3044" w:rsidP="00EB3044">
      <w:pPr>
        <w:pStyle w:val="Heading1"/>
      </w:pPr>
      <w:bookmarkStart w:id="6" w:name="O_494241"/>
      <w:bookmarkEnd w:id="6"/>
      <w:r w:rsidRPr="00EB3044">
        <w:t>Employability Skills Information</w:t>
      </w:r>
    </w:p>
    <w:p w:rsidR="00000000" w:rsidRPr="00EB3044" w:rsidP="00EB3044">
      <w:pPr>
        <w:pStyle w:val="BodyText"/>
      </w:pPr>
      <w:r w:rsidRPr="00EB3044">
        <w:t>This unit contains employability skills.</w:t>
      </w:r>
    </w:p>
    <w:p w:rsidR="00000000" w:rsidRPr="00EB3044" w:rsidP="00EB3044">
      <w:pPr>
        <w:pStyle w:val="AllowPageBreak"/>
      </w:pPr>
    </w:p>
    <w:p w:rsidR="00000000" w:rsidRPr="00EB3044" w:rsidP="00EB3044">
      <w:pPr>
        <w:pStyle w:val="Heading1"/>
      </w:pPr>
      <w:bookmarkStart w:id="7" w:name="O_494242"/>
      <w:bookmarkEnd w:id="7"/>
      <w:r w:rsidRPr="00EB3044">
        <w:t>Elements and Performance Criteria Pre-Content</w:t>
      </w:r>
    </w:p>
    <w:tbl>
      <w:tblPr>
        <w:tblW w:w="9354" w:type="dxa"/>
        <w:tblLayout w:type="fixed"/>
        <w:tblCellMar>
          <w:left w:w="62" w:type="dxa"/>
          <w:right w:w="62" w:type="dxa"/>
        </w:tblCellMar>
        <w:tblLook w:val="0000"/>
      </w:tblPr>
      <w:tblGrid>
        <w:gridCol w:w="2592"/>
        <w:gridCol w:w="6762"/>
      </w:tblGrid>
      <w:tr w:rsidTr="00EB3044">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3044" w:rsidP="00EB3044">
            <w:pPr>
              <w:pStyle w:val="BodyText"/>
            </w:pPr>
            <w:r w:rsidRPr="00EB304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3044">
            <w:pPr>
              <w:pStyle w:val="BodyText"/>
              <w:rPr>
                <w:lang w:val="en-NZ"/>
              </w:rPr>
            </w:pPr>
            <w:r w:rsidRPr="00EB3044">
              <w:rPr>
                <w:rStyle w:val="SpecialBold"/>
              </w:rPr>
              <w:t>PERFORMANCE CRITERIA</w:t>
            </w:r>
          </w:p>
        </w:tc>
      </w:tr>
      <w:tr w:rsidTr="00EB3044">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3044" w:rsidP="00EB3044">
            <w:pPr>
              <w:pStyle w:val="BodyText"/>
            </w:pPr>
            <w:r w:rsidRPr="00EB3044">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3044" w:rsidP="00EB3044">
            <w:pPr>
              <w:pStyle w:val="BodyText"/>
            </w:pPr>
            <w:r w:rsidRPr="00EB304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B3044">
              <w:rPr>
                <w:rStyle w:val="Emphasis"/>
              </w:rPr>
              <w:t>nce is to be consistent with the evidence guide.</w:t>
            </w:r>
          </w:p>
        </w:tc>
      </w:tr>
    </w:tbl>
    <w:p w:rsidR="00000000" w:rsidRPr="00EB3044" w:rsidP="00EB3044">
      <w:pPr>
        <w:pStyle w:val="BodyText"/>
      </w:pPr>
    </w:p>
    <w:p w:rsidR="00000000" w:rsidRPr="00EB3044" w:rsidP="00EB3044">
      <w:pPr>
        <w:pStyle w:val="AllowPageBreak"/>
      </w:pPr>
    </w:p>
    <w:p w:rsidR="00000000" w:rsidRPr="00EB3044" w:rsidP="00EB3044">
      <w:pPr>
        <w:pStyle w:val="Heading1"/>
      </w:pPr>
      <w:bookmarkStart w:id="8" w:name="O_494243"/>
      <w:bookmarkEnd w:id="8"/>
      <w:r w:rsidRPr="00EB3044">
        <w:t>Elements and Performance Criteria</w:t>
      </w:r>
    </w:p>
    <w:tbl>
      <w:tblPr>
        <w:tblW w:w="0" w:type="auto"/>
        <w:tblLayout w:type="fixed"/>
        <w:tblCellMar>
          <w:left w:w="62" w:type="dxa"/>
          <w:right w:w="62" w:type="dxa"/>
        </w:tblCellMar>
        <w:tblLook w:val="0000"/>
      </w:tblPr>
      <w:tblGrid>
        <w:gridCol w:w="2514"/>
        <w:gridCol w:w="5646"/>
      </w:tblGrid>
      <w:tr w:rsidTr="00EB3044">
        <w:tblPrEx>
          <w:tblW w:w="0" w:type="auto"/>
          <w:tblLayout w:type="fixed"/>
          <w:tblCellMar>
            <w:left w:w="62" w:type="dxa"/>
            <w:right w:w="62" w:type="dxa"/>
          </w:tblCellMar>
          <w:tblLook w:val="0000"/>
        </w:tblPrEx>
        <w:trPr>
          <w:tblHeader/>
        </w:trPr>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rPr>
                <w:rStyle w:val="SpecialBold"/>
              </w:rPr>
              <w:t>Element</w:t>
            </w:r>
          </w:p>
        </w:tc>
        <w:tc>
          <w:tcPr>
            <w:tcW w:w="5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SpecialBold"/>
              </w:rPr>
              <w:t>Performance Criteria</w:t>
            </w:r>
          </w:p>
        </w:tc>
      </w:tr>
      <w:tr w:rsidTr="00EB3044">
        <w:tblPrEx>
          <w:tblW w:w="0" w:type="auto"/>
          <w:tblLayout w:type="fixed"/>
          <w:tblCellMar>
            <w:left w:w="62" w:type="dxa"/>
            <w:right w:w="62" w:type="dxa"/>
          </w:tblCellMar>
          <w:tblLook w:val="0000"/>
        </w:tblPrEx>
        <w:trPr>
          <w:tblHeader/>
        </w:trPr>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t>1. Evaluate the accuracy and usefulness of ICT resources supporting project-based learning</w:t>
            </w:r>
          </w:p>
        </w:tc>
        <w:tc>
          <w:tcPr>
            <w:tcW w:w="5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t xml:space="preserve">1.1 Research advances in </w:t>
            </w:r>
            <w:r w:rsidRPr="00EB3044">
              <w:rPr>
                <w:rStyle w:val="BoldandItalics"/>
              </w:rPr>
              <w:t>ICT resources</w:t>
            </w:r>
            <w:r w:rsidRPr="00EB3044">
              <w:t xml:space="preserve"> in a given content or vocational education and training area</w:t>
            </w:r>
          </w:p>
          <w:p w:rsidR="00000000" w:rsidRPr="00EB3044" w:rsidP="00EB3044">
            <w:pPr>
              <w:pStyle w:val="BodyText"/>
            </w:pPr>
            <w:r w:rsidRPr="00EB3044">
              <w:t>1.2 Analyse and evaluate integration into educational delivery practices of ICT for learning outcomes</w:t>
            </w:r>
          </w:p>
          <w:p w:rsidR="00000000" w:rsidRPr="00EB3044" w:rsidP="00EB3044">
            <w:pPr>
              <w:pStyle w:val="BodyText"/>
            </w:pPr>
            <w:r w:rsidRPr="00EB3044">
              <w:t xml:space="preserve">1.3 Research how the convergence of different technologies can affect learning </w:t>
            </w:r>
            <w:r w:rsidRPr="00EB3044">
              <w:t>practice</w:t>
            </w:r>
          </w:p>
          <w:p w:rsidR="00000000" w:rsidRPr="00EB3044" w:rsidP="00EB3044">
            <w:pPr>
              <w:pStyle w:val="BodyText"/>
            </w:pPr>
            <w:r w:rsidRPr="00EB3044">
              <w:t>1.4 Explore requirements for ICT resources to interoperate technically and operationally with organisation’s management of learner services, performance, learning and decision support</w:t>
            </w:r>
          </w:p>
          <w:p w:rsidR="00000000" w:rsidP="00EB3044">
            <w:pPr>
              <w:pStyle w:val="BodyText"/>
              <w:rPr>
                <w:lang w:val="en-NZ"/>
              </w:rPr>
            </w:pPr>
            <w:r w:rsidRPr="00EB3044">
              <w:t>1.5 Review and report opportunities to improve educational infr</w:t>
            </w:r>
            <w:r w:rsidRPr="00EB3044">
              <w:t>astructure, systems and solutions</w:t>
            </w:r>
          </w:p>
        </w:tc>
      </w:tr>
      <w:tr w:rsidTr="00EB3044">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t>2. Analyse network hardware and software for learning environment</w:t>
            </w:r>
          </w:p>
        </w:tc>
        <w:tc>
          <w:tcPr>
            <w:tcW w:w="5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t xml:space="preserve">2.1 Research trends in teaching methods associated with different types of </w:t>
            </w:r>
            <w:r w:rsidRPr="00EB3044">
              <w:rPr>
                <w:rStyle w:val="BoldandItalics"/>
              </w:rPr>
              <w:t>virtual environments</w:t>
            </w:r>
            <w:r w:rsidRPr="00EB3044">
              <w:t xml:space="preserve"> and </w:t>
            </w:r>
            <w:r w:rsidRPr="00EB3044">
              <w:rPr>
                <w:rStyle w:val="BoldandItalics"/>
              </w:rPr>
              <w:t>knowledge-building environments</w:t>
            </w:r>
          </w:p>
          <w:p w:rsidR="00000000" w:rsidRPr="00EB3044" w:rsidP="00EB3044">
            <w:pPr>
              <w:pStyle w:val="BodyText"/>
            </w:pPr>
            <w:r w:rsidRPr="00EB3044">
              <w:t>2.2 Determine organisat</w:t>
            </w:r>
            <w:r w:rsidRPr="00EB3044">
              <w:t xml:space="preserve">ion's strategic and learning requirements </w:t>
            </w:r>
          </w:p>
          <w:p w:rsidR="00000000" w:rsidRPr="00EB3044" w:rsidP="00EB3044">
            <w:pPr>
              <w:pStyle w:val="BodyText"/>
            </w:pPr>
            <w:r w:rsidRPr="00EB3044">
              <w:t>2.3 Review and report opportunities to stakeholders on range of options to improve ICT online infrastructure, systems and solutions</w:t>
            </w:r>
          </w:p>
          <w:p w:rsidR="00000000" w:rsidRPr="00EB3044" w:rsidP="00EB3044">
            <w:pPr>
              <w:pStyle w:val="BodyText"/>
            </w:pPr>
            <w:r w:rsidRPr="00EB3044">
              <w:t xml:space="preserve">2.4 </w:t>
            </w:r>
            <w:r w:rsidRPr="00EB3044">
              <w:rPr>
                <w:rStyle w:val="BoldandItalics"/>
              </w:rPr>
              <w:t>Analyse and report risks</w:t>
            </w:r>
            <w:r w:rsidRPr="00EB3044">
              <w:t xml:space="preserve"> associated with implementation of an online environm</w:t>
            </w:r>
            <w:r w:rsidRPr="00EB3044">
              <w:t>ent for educational outcomes</w:t>
            </w:r>
          </w:p>
          <w:p w:rsidR="00000000" w:rsidP="00EB3044">
            <w:pPr>
              <w:pStyle w:val="BodyText"/>
              <w:rPr>
                <w:lang w:val="en-NZ"/>
              </w:rPr>
            </w:pPr>
            <w:r w:rsidRPr="00EB3044">
              <w:t xml:space="preserve">2.5 Devise policy and procedures that ensure safe and sustainable use of online environment for users and appropriateness to </w:t>
            </w:r>
            <w:r w:rsidRPr="00EB3044">
              <w:rPr>
                <w:rStyle w:val="BoldandItalics"/>
              </w:rPr>
              <w:t>organisational requirements</w:t>
            </w:r>
          </w:p>
        </w:tc>
      </w:tr>
      <w:tr w:rsidTr="00EB3044">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t>3. Analyse current ICT technologies allowing communication and collaborat</w:t>
            </w:r>
            <w:r w:rsidRPr="00EB3044">
              <w:t>ion between learners and other stakeholders</w:t>
            </w:r>
          </w:p>
        </w:tc>
        <w:tc>
          <w:tcPr>
            <w:tcW w:w="5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t xml:space="preserve">3.1 Research trends in teaching methods associated with different types of </w:t>
            </w:r>
            <w:r w:rsidRPr="00EB3044">
              <w:rPr>
                <w:rStyle w:val="BoldandItalics"/>
              </w:rPr>
              <w:t>communication and collaboration technologies</w:t>
            </w:r>
          </w:p>
          <w:p w:rsidR="00000000" w:rsidRPr="00EB3044" w:rsidP="00EB3044">
            <w:pPr>
              <w:pStyle w:val="BodyText"/>
            </w:pPr>
            <w:r w:rsidRPr="00EB3044">
              <w:t>3.2 Review and report opportunities to stakeholders on range of options to improve communica</w:t>
            </w:r>
            <w:r w:rsidRPr="00EB3044">
              <w:t>tion and collaboration, systems and solutions in relation to learning outcomes</w:t>
            </w:r>
          </w:p>
          <w:p w:rsidR="00000000" w:rsidRPr="00EB3044" w:rsidP="00EB3044">
            <w:pPr>
              <w:pStyle w:val="BodyText"/>
            </w:pPr>
            <w:r w:rsidRPr="00EB3044">
              <w:t>3.3 Analyse and report risks associated with implementation of a communication and collaboration solution for educational outcomes</w:t>
            </w:r>
          </w:p>
          <w:p w:rsidR="00000000" w:rsidP="00EB3044">
            <w:pPr>
              <w:pStyle w:val="BodyText"/>
              <w:rPr>
                <w:lang w:val="en-NZ"/>
              </w:rPr>
            </w:pPr>
            <w:r w:rsidRPr="00EB3044">
              <w:t>3.4 Devise policy and procedures that ensure safe and sustainable use of communication and collaboration technologies for users and appropriateness to organisational requirements</w:t>
            </w:r>
          </w:p>
        </w:tc>
      </w:tr>
      <w:tr w:rsidTr="00EB3044">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t>4. Develop a pilot ICT educational platform solution</w:t>
            </w:r>
          </w:p>
        </w:tc>
        <w:tc>
          <w:tcPr>
            <w:tcW w:w="5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t xml:space="preserve">4.1 Choose appropriate </w:t>
            </w:r>
            <w:r w:rsidRPr="00EB3044">
              <w:t>software and hardware solution to meet identified problem</w:t>
            </w:r>
          </w:p>
          <w:p w:rsidR="00000000" w:rsidRPr="00EB3044" w:rsidP="00EB3044">
            <w:pPr>
              <w:pStyle w:val="BodyText"/>
            </w:pPr>
            <w:r w:rsidRPr="00EB3044">
              <w:t>4.2 Configure and administer appropriate solution</w:t>
            </w:r>
          </w:p>
          <w:p w:rsidR="00000000" w:rsidRPr="00EB3044" w:rsidP="00EB3044">
            <w:pPr>
              <w:pStyle w:val="BodyText"/>
            </w:pPr>
            <w:r w:rsidRPr="00EB3044">
              <w:t>4.3 Test solution to ensure connectivity and interoperability with existing systems</w:t>
            </w:r>
          </w:p>
        </w:tc>
      </w:tr>
    </w:tbl>
    <w:p w:rsidR="00000000" w:rsidRPr="00EB3044" w:rsidP="00EB3044">
      <w:pPr>
        <w:pStyle w:val="BodyText"/>
      </w:pPr>
    </w:p>
    <w:p w:rsidR="00000000" w:rsidRPr="00EB3044" w:rsidP="00EB3044">
      <w:pPr>
        <w:pStyle w:val="AllowPageBreak"/>
      </w:pPr>
    </w:p>
    <w:p w:rsidR="00000000" w:rsidRPr="00EB3044" w:rsidP="00EB3044">
      <w:pPr>
        <w:pStyle w:val="Heading1"/>
      </w:pPr>
      <w:bookmarkStart w:id="9" w:name="O_494244"/>
      <w:bookmarkEnd w:id="9"/>
      <w:r w:rsidRPr="00EB3044">
        <w:t>Required Skills and Knowledge</w:t>
      </w:r>
    </w:p>
    <w:p w:rsidR="00000000" w:rsidRPr="00EB3044" w:rsidP="00EB3044">
      <w:pPr>
        <w:pStyle w:val="BodyText"/>
      </w:pPr>
      <w:r w:rsidRPr="00EB3044">
        <w:rPr>
          <w:rStyle w:val="Emphasis"/>
        </w:rPr>
        <w:t>This section de</w:t>
      </w:r>
      <w:r w:rsidRPr="00EB3044">
        <w:rPr>
          <w:rStyle w:val="Emphasis"/>
        </w:rPr>
        <w:t>scribes the skills and knowledge required for this unit.</w:t>
      </w:r>
    </w:p>
    <w:p w:rsidR="00000000" w:rsidRPr="00EB3044" w:rsidP="00EB3044">
      <w:pPr>
        <w:pStyle w:val="BodyText"/>
      </w:pPr>
    </w:p>
    <w:p w:rsidR="00000000" w:rsidRPr="00EB3044" w:rsidP="00EB3044">
      <w:pPr>
        <w:pStyle w:val="BodyText"/>
      </w:pPr>
      <w:r w:rsidRPr="00EB3044">
        <w:rPr>
          <w:rStyle w:val="SpecialBold"/>
        </w:rPr>
        <w:t>Required skills</w:t>
      </w:r>
    </w:p>
    <w:p w:rsidR="00000000" w:rsidRPr="00EB3044" w:rsidP="00EB3044">
      <w:pPr>
        <w:pStyle w:val="BodyText"/>
      </w:pPr>
    </w:p>
    <w:p w:rsidR="00000000" w:rsidRPr="00EB3044" w:rsidP="00EB3044">
      <w:pPr>
        <w:pStyle w:val="ListBullet"/>
      </w:pPr>
      <w:r w:rsidRPr="00EB3044">
        <w:t>communication skills to:</w:t>
      </w:r>
    </w:p>
    <w:p w:rsidR="00000000" w:rsidRPr="00EB3044" w:rsidP="00EB3044">
      <w:pPr>
        <w:pStyle w:val="ListBullet2"/>
      </w:pPr>
      <w:r w:rsidRPr="00EB3044">
        <w:t>collaborate and work with vendors and consultants</w:t>
      </w:r>
    </w:p>
    <w:p w:rsidR="00000000" w:rsidRPr="00EB3044" w:rsidP="00EB3044">
      <w:pPr>
        <w:pStyle w:val="ListBullet2"/>
      </w:pPr>
      <w:r w:rsidRPr="00EB3044">
        <w:t>conduct project-based activities</w:t>
      </w:r>
    </w:p>
    <w:p w:rsidR="00000000" w:rsidRPr="00EB3044" w:rsidP="00EB3044">
      <w:pPr>
        <w:pStyle w:val="ListBullet2"/>
      </w:pPr>
      <w:r w:rsidRPr="00EB3044">
        <w:t>initiate and facilitate group discussions</w:t>
      </w:r>
    </w:p>
    <w:p w:rsidR="00000000" w:rsidRPr="00EB3044" w:rsidP="00EB3044">
      <w:pPr>
        <w:pStyle w:val="ListBullet2"/>
      </w:pPr>
      <w:r w:rsidRPr="00EB3044">
        <w:t>share ideas and information</w:t>
      </w:r>
    </w:p>
    <w:p w:rsidR="00000000" w:rsidRPr="00EB3044" w:rsidP="00EB3044">
      <w:pPr>
        <w:pStyle w:val="ListBullet"/>
      </w:pPr>
      <w:r w:rsidRPr="00EB3044">
        <w:t>planning and organising skills to:</w:t>
      </w:r>
    </w:p>
    <w:p w:rsidR="00000000" w:rsidRPr="00EB3044" w:rsidP="00EB3044">
      <w:pPr>
        <w:pStyle w:val="ListBullet2"/>
      </w:pPr>
      <w:r w:rsidRPr="00EB3044">
        <w:t>analyse and identify suitable learning practices and learning strategies for groups and individual learners</w:t>
      </w:r>
    </w:p>
    <w:p w:rsidR="00000000" w:rsidRPr="00EB3044" w:rsidP="00EB3044">
      <w:pPr>
        <w:pStyle w:val="ListBullet2"/>
      </w:pPr>
      <w:r w:rsidRPr="00EB3044">
        <w:t>evaluate effectiveness of learning practices</w:t>
      </w:r>
    </w:p>
    <w:p w:rsidR="00000000" w:rsidRPr="00EB3044" w:rsidP="00EB3044">
      <w:pPr>
        <w:pStyle w:val="ListBullet"/>
      </w:pPr>
      <w:r w:rsidRPr="00EB3044">
        <w:t>literacy skills to prepare reports and contract variations</w:t>
      </w:r>
    </w:p>
    <w:p w:rsidR="00000000" w:rsidRPr="00EB3044" w:rsidP="00EB3044">
      <w:pPr>
        <w:pStyle w:val="ListBullet"/>
      </w:pPr>
      <w:r w:rsidRPr="00EB3044">
        <w:t>numerac</w:t>
      </w:r>
      <w:r w:rsidRPr="00EB3044">
        <w:t>y skills to calculate budget requirements</w:t>
      </w:r>
    </w:p>
    <w:p w:rsidR="00000000" w:rsidRPr="00EB3044" w:rsidP="00EB3044">
      <w:pPr>
        <w:pStyle w:val="ListBullet"/>
      </w:pPr>
      <w:r w:rsidRPr="00EB3044">
        <w:t>teamwork skills to monitor group and individual interactions</w:t>
      </w:r>
    </w:p>
    <w:p w:rsidR="00000000" w:rsidRPr="00EB3044" w:rsidP="00EB3044">
      <w:pPr>
        <w:pStyle w:val="ListBullet"/>
      </w:pPr>
      <w:r w:rsidRPr="00EB3044">
        <w:t>technology skills to:</w:t>
      </w:r>
    </w:p>
    <w:p w:rsidR="00000000" w:rsidRPr="00EB3044" w:rsidP="00EB3044">
      <w:pPr>
        <w:pStyle w:val="ListBullet2"/>
      </w:pPr>
      <w:r w:rsidRPr="00EB3044">
        <w:t>assess suitability and reliability of hardware and software</w:t>
      </w:r>
    </w:p>
    <w:p w:rsidR="00000000" w:rsidRPr="00EB3044" w:rsidP="00EB3044">
      <w:pPr>
        <w:pStyle w:val="ListBullet2"/>
      </w:pPr>
      <w:r w:rsidRPr="00EB3044">
        <w:t>compare and recommend new technology solutions that improve learning o</w:t>
      </w:r>
      <w:r w:rsidRPr="00EB3044">
        <w:t>utcomes</w:t>
      </w:r>
    </w:p>
    <w:p w:rsidR="00000000" w:rsidRPr="00EB3044" w:rsidP="00EB3044">
      <w:pPr>
        <w:pStyle w:val="ListBullet2"/>
      </w:pPr>
      <w:r w:rsidRPr="00EB3044">
        <w:t>complete electronic research</w:t>
      </w:r>
    </w:p>
    <w:p w:rsidR="00000000" w:rsidRPr="00EB3044" w:rsidP="00EB3044">
      <w:pPr>
        <w:pStyle w:val="ListBullet2"/>
      </w:pPr>
      <w:r w:rsidRPr="00EB3044">
        <w:t>review and discuss learning styles and practice involving ICT.</w:t>
      </w:r>
    </w:p>
    <w:p w:rsidR="00000000" w:rsidRPr="00EB3044" w:rsidP="00EB3044">
      <w:pPr>
        <w:pStyle w:val="BodyText"/>
      </w:pPr>
    </w:p>
    <w:p w:rsidR="00000000" w:rsidRPr="00EB3044" w:rsidP="00EB3044">
      <w:pPr>
        <w:pStyle w:val="BodyText"/>
      </w:pPr>
      <w:r w:rsidRPr="00EB3044">
        <w:rPr>
          <w:rStyle w:val="SpecialBold"/>
        </w:rPr>
        <w:t>Required knowledge</w:t>
      </w:r>
    </w:p>
    <w:p w:rsidR="00000000" w:rsidRPr="00EB3044" w:rsidP="00EB3044">
      <w:pPr>
        <w:pStyle w:val="BodyText"/>
      </w:pPr>
    </w:p>
    <w:p w:rsidR="00000000" w:rsidRPr="00EB3044" w:rsidP="00EB3044">
      <w:pPr>
        <w:pStyle w:val="ListBullet"/>
      </w:pPr>
      <w:r w:rsidRPr="00EB3044">
        <w:t>budgeting and cost-benefit analysis principles</w:t>
      </w:r>
    </w:p>
    <w:p w:rsidR="00000000" w:rsidRPr="00EB3044" w:rsidP="00EB3044">
      <w:pPr>
        <w:pStyle w:val="ListBullet"/>
      </w:pPr>
      <w:r w:rsidRPr="00EB3044">
        <w:t>capabilities and limitations of infrastructure of educational platforms</w:t>
      </w:r>
    </w:p>
    <w:p w:rsidR="00000000" w:rsidRPr="00EB3044" w:rsidP="00EB3044">
      <w:pPr>
        <w:pStyle w:val="ListBullet"/>
      </w:pPr>
      <w:r w:rsidRPr="00EB3044">
        <w:t>content and requirements of the relevant delivery and assessment strategies</w:t>
      </w:r>
    </w:p>
    <w:p w:rsidR="00000000" w:rsidRPr="00EB3044" w:rsidP="00EB3044">
      <w:pPr>
        <w:pStyle w:val="ListBullet"/>
      </w:pPr>
      <w:r w:rsidRPr="00EB3044">
        <w:t>content of learning resources and learning materials</w:t>
      </w:r>
    </w:p>
    <w:p w:rsidR="00000000" w:rsidRPr="00EB3044" w:rsidP="00EB3044">
      <w:pPr>
        <w:pStyle w:val="ListBullet"/>
      </w:pPr>
      <w:r w:rsidRPr="00EB3044">
        <w:t>learner requirements for use of educational platforms</w:t>
      </w:r>
    </w:p>
    <w:p w:rsidR="00000000" w:rsidRPr="00EB3044" w:rsidP="00EB3044">
      <w:pPr>
        <w:pStyle w:val="ListBullet"/>
      </w:pPr>
      <w:r w:rsidRPr="00EB3044">
        <w:t xml:space="preserve">pedagogical theory and practice, learner interests and changing learning </w:t>
      </w:r>
      <w:r w:rsidRPr="00EB3044">
        <w:t>styles, and application of ICT to learning and teaching</w:t>
      </w:r>
    </w:p>
    <w:p w:rsidR="00000000" w:rsidRPr="00EB3044" w:rsidP="00EB3044">
      <w:pPr>
        <w:pStyle w:val="ListBullet"/>
      </w:pPr>
      <w:r w:rsidRPr="00EB3044">
        <w:t>process for creating an effective learning experience using electronic technology</w:t>
      </w:r>
    </w:p>
    <w:p w:rsidR="00000000" w:rsidRPr="00EB3044" w:rsidP="00EB3044">
      <w:pPr>
        <w:pStyle w:val="ListBullet"/>
      </w:pPr>
      <w:r w:rsidRPr="00EB3044">
        <w:t>range of appropriate learning strategies, and teaching and assessment methods.</w:t>
      </w:r>
    </w:p>
    <w:p w:rsidR="00000000" w:rsidRPr="00EB3044" w:rsidP="00EB3044">
      <w:pPr>
        <w:pStyle w:val="AllowPageBreak"/>
      </w:pPr>
    </w:p>
    <w:p w:rsidR="00000000" w:rsidRPr="00EB3044" w:rsidP="00EB3044">
      <w:pPr>
        <w:pStyle w:val="Heading1"/>
      </w:pPr>
      <w:bookmarkStart w:id="10" w:name="O_494245"/>
      <w:bookmarkEnd w:id="10"/>
      <w:r w:rsidRPr="00EB3044">
        <w:t>Evidence Guide</w:t>
      </w:r>
    </w:p>
    <w:p w:rsidR="00000000" w:rsidRPr="00EB3044" w:rsidP="00EB3044">
      <w:pPr>
        <w:pStyle w:val="BodyText"/>
      </w:pPr>
      <w:r w:rsidRPr="00EB304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B3044" w:rsidP="00EB3044">
      <w:pPr>
        <w:pStyle w:val="BodyText"/>
      </w:pPr>
    </w:p>
    <w:tbl>
      <w:tblPr>
        <w:tblW w:w="0" w:type="auto"/>
        <w:tblLayout w:type="fixed"/>
        <w:tblCellMar>
          <w:left w:w="62" w:type="dxa"/>
          <w:right w:w="62" w:type="dxa"/>
        </w:tblCellMar>
        <w:tblLook w:val="0000"/>
      </w:tblPr>
      <w:tblGrid>
        <w:gridCol w:w="3311"/>
        <w:gridCol w:w="4849"/>
      </w:tblGrid>
      <w:tr w:rsidTr="00EB3044">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SpecialBold"/>
              </w:rPr>
              <w:t>Overview of assessment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p>
        </w:tc>
      </w:tr>
      <w:tr w:rsidTr="00EB3044">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SpecialBold"/>
              </w:rPr>
              <w:t>Critical aspect</w:t>
            </w:r>
            <w:r w:rsidRPr="00EB3044">
              <w:rPr>
                <w:rStyle w:val="SpecialBold"/>
              </w:rPr>
              <w:t>s for assessment and evidence required to demonstrate competency in this unit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t>Evidence of the following is essential:</w:t>
            </w:r>
          </w:p>
          <w:p w:rsidR="00000000" w:rsidRPr="00EB3044" w:rsidP="00EB3044">
            <w:pPr>
              <w:pStyle w:val="ListBullet"/>
            </w:pPr>
            <w:r w:rsidRPr="00EB3044">
              <w:t>knowledge of contemporary ICT in an educational environment</w:t>
            </w:r>
          </w:p>
          <w:p w:rsidR="00000000" w:rsidRPr="00EB3044" w:rsidP="00EB3044">
            <w:pPr>
              <w:pStyle w:val="ListBullet"/>
            </w:pPr>
            <w:r w:rsidRPr="00EB3044">
              <w:t>documented review of ICT solutions for an educational environment, collaborat</w:t>
            </w:r>
            <w:r w:rsidRPr="00EB3044">
              <w:t>ion, and communication technologies</w:t>
            </w:r>
          </w:p>
          <w:p w:rsidR="00000000" w:rsidRPr="00EB3044" w:rsidP="00EB3044">
            <w:pPr>
              <w:pStyle w:val="ListBullet"/>
            </w:pPr>
            <w:r w:rsidRPr="00EB3044">
              <w:t>research on theory and practice in relation to advanced learning practice, especially where these are enabled by new content solutions; and vocational education and training approaches or technologies</w:t>
            </w:r>
          </w:p>
          <w:p w:rsidR="00000000" w:rsidP="00EB3044">
            <w:pPr>
              <w:pStyle w:val="ListBullet"/>
              <w:rPr>
                <w:lang w:val="en-NZ"/>
              </w:rPr>
            </w:pPr>
            <w:r w:rsidRPr="00EB3044">
              <w:t>creation of working</w:t>
            </w:r>
            <w:r w:rsidRPr="00EB3044">
              <w:t xml:space="preserve"> pilot using relevant ICT solutions.</w:t>
            </w:r>
          </w:p>
        </w:tc>
      </w:tr>
      <w:tr w:rsidTr="00EB3044">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SpecialBold"/>
              </w:rPr>
              <w:t>Context of and specific resources for assessment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t>A range of e-assessment methods should be used to assess practical skills and knowledge.</w:t>
            </w:r>
          </w:p>
          <w:p w:rsidR="00000000" w:rsidRPr="00EB3044" w:rsidP="00EB3044">
            <w:pPr>
              <w:pStyle w:val="BodyText"/>
            </w:pPr>
            <w:r w:rsidRPr="00EB3044">
              <w:t>Effective e-assessment methods should achieve one of more of the following criteria:</w:t>
            </w:r>
          </w:p>
          <w:p w:rsidR="00000000" w:rsidRPr="00EB3044" w:rsidP="00EB3044">
            <w:pPr>
              <w:pStyle w:val="ListBullet"/>
            </w:pPr>
            <w:r w:rsidRPr="00EB3044">
              <w:t>promote active learning, engaging learners actively in the learning process</w:t>
            </w:r>
          </w:p>
          <w:p w:rsidR="00000000" w:rsidRPr="00EB3044" w:rsidP="00EB3044">
            <w:pPr>
              <w:pStyle w:val="ListBullet"/>
            </w:pPr>
            <w:r w:rsidRPr="00EB3044">
              <w:t xml:space="preserve">provide opportunities to construct meaning by assisting learners to build their own cognitive </w:t>
            </w:r>
            <w:r w:rsidRPr="00EB3044">
              <w:t>structures, based on previous knowledge, to integrate new skills and knowledge</w:t>
            </w:r>
          </w:p>
          <w:p w:rsidR="00000000" w:rsidRPr="00EB3044" w:rsidP="00EB3044">
            <w:pPr>
              <w:pStyle w:val="ListBullet"/>
            </w:pPr>
            <w:r w:rsidRPr="00EB3044">
              <w:t>encourage collaboration by providing environments in which people learn from each other and solve problems together</w:t>
            </w:r>
          </w:p>
          <w:p w:rsidR="00000000" w:rsidRPr="00EB3044" w:rsidP="00EB3044">
            <w:pPr>
              <w:pStyle w:val="ListBullet"/>
            </w:pPr>
            <w:r w:rsidRPr="00EB3044">
              <w:t>support intentional learning by linking learning to the learn</w:t>
            </w:r>
            <w:r w:rsidRPr="00EB3044">
              <w:t>er’s goals</w:t>
            </w:r>
          </w:p>
          <w:p w:rsidR="00000000" w:rsidRPr="00EB3044" w:rsidP="00EB3044">
            <w:pPr>
              <w:pStyle w:val="ListBullet"/>
            </w:pPr>
            <w:r w:rsidRPr="00EB3044">
              <w:t>address real problems, engaging learners in solving the complex and ill-structured problems they will encounter in the real world</w:t>
            </w:r>
          </w:p>
          <w:p w:rsidR="00000000" w:rsidRPr="00EB3044" w:rsidP="00EB3044">
            <w:pPr>
              <w:pStyle w:val="ListBullet"/>
            </w:pPr>
            <w:r w:rsidRPr="00EB3044">
              <w:t xml:space="preserve">contextualise learning by situating it in some meaningful real world task, or by using </w:t>
            </w:r>
            <w:r w:rsidRPr="00EB3044">
              <w:t>simulated, case-based or pro</w:t>
            </w:r>
            <w:r w:rsidRPr="00EB3044">
              <w:t>blem-based learning</w:t>
            </w:r>
          </w:p>
          <w:p w:rsidR="00000000" w:rsidRPr="00EB3044" w:rsidP="00EB3044">
            <w:pPr>
              <w:pStyle w:val="ListBullet"/>
            </w:pPr>
            <w:r w:rsidRPr="00EB3044">
              <w:t>promote conversation by involving learners in dialogue so that they can appreciate multiple perspectives</w:t>
            </w:r>
          </w:p>
          <w:p w:rsidR="00000000" w:rsidRPr="00EB3044" w:rsidP="00EB3044">
            <w:pPr>
              <w:pStyle w:val="ListBullet"/>
            </w:pPr>
            <w:r w:rsidRPr="00EB3044">
              <w:t>promote reflection by providing opportunities for learners to reflect on the learning process and how they can apply what they have</w:t>
            </w:r>
            <w:r w:rsidRPr="00EB3044">
              <w:t xml:space="preserve"> learnt to new situations.</w:t>
            </w:r>
          </w:p>
          <w:p w:rsidR="00000000" w:rsidRPr="00EB3044" w:rsidP="00EB3044">
            <w:pPr>
              <w:pStyle w:val="BodyText"/>
            </w:pPr>
            <w:r w:rsidRPr="00EB3044">
              <w:t>Assessment must ensure:</w:t>
            </w:r>
          </w:p>
          <w:p w:rsidR="00000000" w:rsidP="00EB3044">
            <w:pPr>
              <w:pStyle w:val="ListBullet"/>
              <w:rPr>
                <w:lang w:val="en-NZ"/>
              </w:rPr>
            </w:pPr>
            <w:r w:rsidRPr="00EB3044">
              <w:t>competence is consistently demonstrated over time, and over a range and variety of complex situations.</w:t>
            </w:r>
          </w:p>
        </w:tc>
      </w:tr>
      <w:tr w:rsidTr="00EB3044">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SpecialBold"/>
              </w:rPr>
              <w:t>Method of assessment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t>A range of assessment methods should be used to assess practical skills and kno</w:t>
            </w:r>
            <w:r w:rsidRPr="00EB3044">
              <w:t>wledge. The following examples are appropriate for this unit:</w:t>
            </w:r>
          </w:p>
          <w:p w:rsidR="00000000" w:rsidRPr="00EB3044" w:rsidP="00EB3044">
            <w:pPr>
              <w:pStyle w:val="ListBullet"/>
            </w:pPr>
            <w:r w:rsidRPr="00EB3044">
              <w:t>direct questioning combined with review of portfolios of evidence and third-party workplace reports of on-the-job performance by the candidate</w:t>
            </w:r>
          </w:p>
          <w:p w:rsidR="00000000" w:rsidRPr="00EB3044" w:rsidP="00EB3044">
            <w:pPr>
              <w:pStyle w:val="ListBullet"/>
            </w:pPr>
            <w:r w:rsidRPr="00EB3044">
              <w:t>review of applied projects or learning activities</w:t>
            </w:r>
          </w:p>
          <w:p w:rsidR="00000000" w:rsidRPr="00EB3044" w:rsidP="00EB3044">
            <w:pPr>
              <w:pStyle w:val="ListBullet"/>
            </w:pPr>
            <w:r w:rsidRPr="00EB3044">
              <w:t>direct observation of contextual application of skills</w:t>
            </w:r>
          </w:p>
          <w:p w:rsidR="00000000" w:rsidP="00EB3044">
            <w:pPr>
              <w:pStyle w:val="ListBullet"/>
              <w:rPr>
                <w:lang w:val="en-NZ"/>
              </w:rPr>
            </w:pPr>
            <w:r w:rsidRPr="00EB3044">
              <w:t>oral or written questioning to assess knowledge of constructing and implementing advanced earning practice.</w:t>
            </w:r>
          </w:p>
        </w:tc>
      </w:tr>
      <w:tr w:rsidTr="00EB3044">
        <w:tblPrEx>
          <w:tblW w:w="0" w:type="auto"/>
          <w:tblLayout w:type="fixed"/>
          <w:tblCellMar>
            <w:left w:w="62" w:type="dxa"/>
            <w:right w:w="62" w:type="dxa"/>
          </w:tblCellMar>
          <w:tblLook w:val="0000"/>
        </w:tblPrEx>
        <w:tc>
          <w:tcPr>
            <w:tcW w:w="3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SpecialBold"/>
              </w:rPr>
              <w:t>Guidance information for assessment</w:t>
            </w:r>
          </w:p>
        </w:tc>
        <w:tc>
          <w:tcPr>
            <w:tcW w:w="4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BodyText"/>
            </w:pPr>
            <w:r w:rsidRPr="00EB3044">
              <w:t>Holistic assessment with other units relevant to the ind</w:t>
            </w:r>
            <w:r w:rsidRPr="00EB3044">
              <w:t>ustry sector, workplace and job role is recommended, for example:</w:t>
            </w:r>
          </w:p>
          <w:p w:rsidR="00000000" w:rsidRPr="00EB3044" w:rsidP="00EB3044">
            <w:pPr>
              <w:pStyle w:val="ListBullet"/>
            </w:pPr>
            <w:r w:rsidRPr="00EB3044">
              <w:t>TAEDEL802A Use e-learning with social media</w:t>
            </w:r>
          </w:p>
          <w:p w:rsidR="00000000" w:rsidRPr="00EB3044" w:rsidP="00EB3044">
            <w:pPr>
              <w:pStyle w:val="ListBullet"/>
            </w:pPr>
            <w:r w:rsidRPr="00EB3044">
              <w:t>TAELED704A Review enterprise e-learning systems and solutions implementation</w:t>
            </w:r>
          </w:p>
          <w:p w:rsidR="00000000" w:rsidRPr="00EB3044" w:rsidP="00EB3044">
            <w:pPr>
              <w:pStyle w:val="ListBullet"/>
            </w:pPr>
            <w:r w:rsidRPr="00EB3044">
              <w:t>TAELED802A Investigate the application of ICT knowledge.</w:t>
            </w:r>
          </w:p>
        </w:tc>
      </w:tr>
    </w:tbl>
    <w:p w:rsidR="00000000" w:rsidRPr="00EB3044" w:rsidP="00EB3044">
      <w:pPr>
        <w:pStyle w:val="BodyText"/>
      </w:pPr>
    </w:p>
    <w:p w:rsidR="00000000" w:rsidRPr="00EB3044" w:rsidP="00EB3044">
      <w:pPr>
        <w:pStyle w:val="AllowPageBreak"/>
      </w:pPr>
    </w:p>
    <w:p w:rsidR="00000000" w:rsidRPr="00EB3044" w:rsidP="00EB3044">
      <w:pPr>
        <w:pStyle w:val="Heading1"/>
      </w:pPr>
      <w:bookmarkStart w:id="11" w:name="O_494246"/>
      <w:bookmarkEnd w:id="11"/>
      <w:r w:rsidRPr="00EB3044">
        <w:t>Range Statement</w:t>
      </w:r>
    </w:p>
    <w:p w:rsidR="00000000" w:rsidRPr="00EB3044" w:rsidP="00EB3044">
      <w:pPr>
        <w:pStyle w:val="BodyText"/>
      </w:pPr>
      <w:r w:rsidRPr="00EB3044">
        <w:rPr>
          <w:rStyle w:val="Emphasis"/>
        </w:rPr>
        <w:t xml:space="preserve">The range statement relates to the unit of competency as a whole. It allows for different work environments and situations that may affect </w:t>
      </w:r>
      <w:r w:rsidRPr="00EB304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B3044">
        <w:rPr>
          <w:rStyle w:val="Emphasis"/>
        </w:rPr>
        <w:t>m, and local industry and regional contexts) may also be included.</w:t>
      </w:r>
    </w:p>
    <w:p w:rsidR="00000000" w:rsidRPr="00EB3044" w:rsidP="00EB3044">
      <w:pPr>
        <w:pStyle w:val="BodyText"/>
      </w:pPr>
    </w:p>
    <w:tbl>
      <w:tblPr>
        <w:tblW w:w="0" w:type="auto"/>
        <w:tblLayout w:type="fixed"/>
        <w:tblCellMar>
          <w:left w:w="62" w:type="dxa"/>
          <w:right w:w="62" w:type="dxa"/>
        </w:tblCellMar>
        <w:tblLook w:val="0000"/>
      </w:tblPr>
      <w:tblGrid>
        <w:gridCol w:w="3444"/>
        <w:gridCol w:w="4716"/>
      </w:tblGrid>
      <w:tr w:rsidTr="00EB304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BoldandItalics"/>
              </w:rPr>
              <w:t>ICT resources</w:t>
            </w:r>
            <w:r w:rsidRPr="00EB3044">
              <w:t xml:space="preserve"> may include:</w:t>
            </w:r>
          </w:p>
        </w:tc>
        <w:tc>
          <w:tcPr>
            <w:tcW w:w="4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ListBullet"/>
            </w:pPr>
            <w:r w:rsidRPr="00EB3044">
              <w:t>application:</w:t>
            </w:r>
          </w:p>
          <w:p w:rsidR="00000000" w:rsidRPr="00EB3044" w:rsidP="00EB3044">
            <w:pPr>
              <w:pStyle w:val="ListBullet2"/>
            </w:pPr>
            <w:r w:rsidRPr="00EB3044">
              <w:t>commercial</w:t>
            </w:r>
          </w:p>
          <w:p w:rsidR="00000000" w:rsidRPr="00EB3044" w:rsidP="00EB3044">
            <w:pPr>
              <w:pStyle w:val="ListBullet2"/>
            </w:pPr>
            <w:r w:rsidRPr="00EB3044">
              <w:t>database</w:t>
            </w:r>
          </w:p>
          <w:p w:rsidR="00000000" w:rsidRPr="00EB3044" w:rsidP="00EB3044">
            <w:pPr>
              <w:pStyle w:val="ListBullet2"/>
            </w:pPr>
            <w:r w:rsidRPr="00EB3044">
              <w:t>internet browser</w:t>
            </w:r>
          </w:p>
          <w:p w:rsidR="00000000" w:rsidRPr="00EB3044" w:rsidP="00EB3044">
            <w:pPr>
              <w:pStyle w:val="ListBullet2"/>
            </w:pPr>
            <w:r w:rsidRPr="00EB3044">
              <w:t>spreadsheet</w:t>
            </w:r>
          </w:p>
          <w:p w:rsidR="00000000" w:rsidRPr="00EB3044" w:rsidP="00EB3044">
            <w:pPr>
              <w:pStyle w:val="ListBullet2"/>
            </w:pPr>
            <w:r w:rsidRPr="00EB3044">
              <w:t>word-processing</w:t>
            </w:r>
          </w:p>
          <w:p w:rsidR="00000000" w:rsidRPr="00EB3044" w:rsidP="00EB3044">
            <w:pPr>
              <w:pStyle w:val="ListBullet"/>
            </w:pPr>
            <w:r w:rsidRPr="00EB3044">
              <w:t>customised</w:t>
            </w:r>
          </w:p>
          <w:p w:rsidR="00000000" w:rsidRPr="00EB3044" w:rsidP="00EB3044">
            <w:pPr>
              <w:pStyle w:val="ListBullet"/>
            </w:pPr>
            <w:r w:rsidRPr="00EB3044">
              <w:t>development tools</w:t>
            </w:r>
          </w:p>
          <w:p w:rsidR="00000000" w:rsidRPr="00EB3044" w:rsidP="00EB3044">
            <w:pPr>
              <w:pStyle w:val="ListBullet"/>
            </w:pPr>
            <w:r w:rsidRPr="00EB3044">
              <w:t>cloud-based solutions</w:t>
            </w:r>
          </w:p>
          <w:p w:rsidR="00000000" w:rsidRPr="00EB3044" w:rsidP="00EB3044">
            <w:pPr>
              <w:pStyle w:val="ListBullet"/>
            </w:pPr>
            <w:r w:rsidRPr="00EB3044">
              <w:t>in-house</w:t>
            </w:r>
          </w:p>
          <w:p w:rsidR="00000000" w:rsidRPr="00EB3044" w:rsidP="00EB3044">
            <w:pPr>
              <w:pStyle w:val="ListBullet"/>
            </w:pPr>
            <w:r w:rsidRPr="00EB3044">
              <w:t>laptop</w:t>
            </w:r>
          </w:p>
          <w:p w:rsidR="00000000" w:rsidRPr="00EB3044" w:rsidP="00EB3044">
            <w:pPr>
              <w:pStyle w:val="ListBullet"/>
            </w:pPr>
            <w:r w:rsidRPr="00EB3044">
              <w:t>mobile communications</w:t>
            </w:r>
          </w:p>
          <w:p w:rsidR="00000000" w:rsidRPr="00EB3044" w:rsidP="00EB3044">
            <w:pPr>
              <w:pStyle w:val="ListBullet"/>
            </w:pPr>
            <w:r w:rsidRPr="00EB3044">
              <w:t>notebook</w:t>
            </w:r>
          </w:p>
          <w:p w:rsidR="00000000" w:rsidRPr="00EB3044" w:rsidP="00EB3044">
            <w:pPr>
              <w:pStyle w:val="ListBullet"/>
            </w:pPr>
            <w:r w:rsidRPr="00EB3044">
              <w:t>other mobile devices</w:t>
            </w:r>
          </w:p>
          <w:p w:rsidR="00000000" w:rsidRPr="00EB3044" w:rsidP="00EB3044">
            <w:pPr>
              <w:pStyle w:val="ListBullet"/>
            </w:pPr>
            <w:r w:rsidRPr="00EB3044">
              <w:t>peripheral devices</w:t>
            </w:r>
          </w:p>
          <w:p w:rsidR="00000000" w:rsidRPr="00EB3044" w:rsidP="00EB3044">
            <w:pPr>
              <w:pStyle w:val="ListBullet"/>
            </w:pPr>
            <w:r w:rsidRPr="00EB3044">
              <w:t>personal computer (Mac or PC)</w:t>
            </w:r>
          </w:p>
          <w:p w:rsidR="00000000" w:rsidRPr="00EB3044" w:rsidP="00EB3044">
            <w:pPr>
              <w:pStyle w:val="ListBullet"/>
            </w:pPr>
            <w:r w:rsidRPr="00EB3044">
              <w:t>personal digital assistant (PDA)</w:t>
            </w:r>
          </w:p>
          <w:p w:rsidR="00000000" w:rsidRPr="00EB3044" w:rsidP="00EB3044">
            <w:pPr>
              <w:pStyle w:val="ListBullet"/>
            </w:pPr>
            <w:r w:rsidRPr="00EB3044">
              <w:t>server</w:t>
            </w:r>
          </w:p>
          <w:p w:rsidR="00000000" w:rsidRPr="00EB3044" w:rsidP="00EB3044">
            <w:pPr>
              <w:pStyle w:val="ListBullet"/>
            </w:pPr>
            <w:r w:rsidRPr="00EB3044">
              <w:t>smartphone</w:t>
            </w:r>
          </w:p>
          <w:p w:rsidR="00000000" w:rsidRPr="00EB3044" w:rsidP="00EB3044">
            <w:pPr>
              <w:pStyle w:val="ListBullet"/>
            </w:pPr>
            <w:r w:rsidRPr="00EB3044">
              <w:t>system:</w:t>
            </w:r>
          </w:p>
          <w:p w:rsidR="00000000" w:rsidRPr="00EB3044" w:rsidP="00EB3044">
            <w:pPr>
              <w:pStyle w:val="ListBullet2"/>
            </w:pPr>
            <w:r w:rsidRPr="00EB3044">
              <w:t>computer security</w:t>
            </w:r>
          </w:p>
          <w:p w:rsidR="00000000" w:rsidRPr="00EB3044" w:rsidP="00EB3044">
            <w:pPr>
              <w:pStyle w:val="ListBullet2"/>
            </w:pPr>
            <w:r w:rsidRPr="00EB3044">
              <w:t>device drivers</w:t>
            </w:r>
          </w:p>
          <w:p w:rsidR="00000000" w:rsidRPr="00EB3044" w:rsidP="00EB3044">
            <w:pPr>
              <w:pStyle w:val="ListBullet2"/>
            </w:pPr>
            <w:r w:rsidRPr="00EB3044">
              <w:t>operating system</w:t>
            </w:r>
          </w:p>
          <w:p w:rsidR="00000000" w:rsidRPr="00EB3044" w:rsidP="00EB3044">
            <w:pPr>
              <w:pStyle w:val="ListBullet"/>
            </w:pPr>
            <w:r w:rsidRPr="00EB3044">
              <w:t>tablet (iPad or similar)</w:t>
            </w:r>
          </w:p>
          <w:p w:rsidR="00000000" w:rsidRPr="00EB3044" w:rsidP="00EB3044">
            <w:pPr>
              <w:pStyle w:val="ListBullet"/>
            </w:pPr>
            <w:r w:rsidRPr="00EB3044">
              <w:t>virtual private network (VPN)</w:t>
            </w:r>
          </w:p>
          <w:p w:rsidR="00000000" w:rsidRPr="00EB3044" w:rsidP="00EB3044">
            <w:pPr>
              <w:pStyle w:val="ListBullet"/>
            </w:pPr>
            <w:r w:rsidRPr="00EB3044">
              <w:t>voice network</w:t>
            </w:r>
          </w:p>
          <w:p w:rsidR="00000000" w:rsidRPr="00EB3044" w:rsidP="00EB3044">
            <w:pPr>
              <w:pStyle w:val="ListBullet"/>
            </w:pPr>
            <w:r w:rsidRPr="00EB3044">
              <w:t>wide area network (WAN)</w:t>
            </w:r>
          </w:p>
          <w:p w:rsidR="00000000" w:rsidRPr="00EB3044" w:rsidP="00EB3044">
            <w:pPr>
              <w:pStyle w:val="ListBullet"/>
            </w:pPr>
            <w:r w:rsidRPr="00EB3044">
              <w:t>wireless solution</w:t>
            </w:r>
          </w:p>
          <w:p w:rsidR="00000000" w:rsidP="00EB3044">
            <w:pPr>
              <w:pStyle w:val="ListBullet"/>
              <w:rPr>
                <w:lang w:val="en-NZ"/>
              </w:rPr>
            </w:pPr>
            <w:r w:rsidRPr="00EB3044">
              <w:t>workstation.</w:t>
            </w:r>
          </w:p>
        </w:tc>
      </w:tr>
      <w:tr w:rsidTr="00EB3044">
        <w:tblPrEx>
          <w:tblW w:w="0" w:type="auto"/>
          <w:tblLayout w:type="fixed"/>
          <w:tblCellMar>
            <w:left w:w="62" w:type="dxa"/>
            <w:right w:w="62" w:type="dxa"/>
          </w:tblCellMar>
          <w:tblLook w:val="0000"/>
        </w:tblPrEx>
        <w:trPr>
          <w:trHeight w:val="20"/>
        </w:trPr>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BoldandItalics"/>
              </w:rPr>
              <w:t>Virtual environments</w:t>
            </w:r>
            <w:r w:rsidRPr="00EB3044">
              <w:t xml:space="preserve"> may include:</w:t>
            </w:r>
          </w:p>
        </w:tc>
        <w:tc>
          <w:tcPr>
            <w:tcW w:w="4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ListBullet"/>
            </w:pPr>
            <w:r w:rsidRPr="00EB3044">
              <w:t>collaborative virtual environments (CVEs)</w:t>
            </w:r>
          </w:p>
          <w:p w:rsidR="00000000" w:rsidRPr="00EB3044" w:rsidP="00EB3044">
            <w:pPr>
              <w:pStyle w:val="ListBullet"/>
            </w:pPr>
            <w:r w:rsidRPr="00EB3044">
              <w:t>immersive virtual environments (IVEs)</w:t>
            </w:r>
          </w:p>
          <w:p w:rsidR="00000000" w:rsidRPr="00EB3044" w:rsidP="00EB3044">
            <w:pPr>
              <w:pStyle w:val="ListBullet"/>
            </w:pPr>
            <w:r w:rsidRPr="00EB3044">
              <w:t>massively multiplayer online games (MMOGs)</w:t>
            </w:r>
          </w:p>
          <w:p w:rsidR="00000000" w:rsidRPr="00EB3044" w:rsidP="00EB3044">
            <w:pPr>
              <w:pStyle w:val="ListBullet"/>
            </w:pPr>
            <w:r w:rsidRPr="00EB3044">
              <w:t xml:space="preserve">massively multiplayer online role-playing games (MMORPGs) </w:t>
            </w:r>
          </w:p>
          <w:p w:rsidR="00000000" w:rsidRPr="00EB3044" w:rsidP="00EB3044">
            <w:pPr>
              <w:pStyle w:val="ListBullet"/>
            </w:pPr>
            <w:r w:rsidRPr="00EB3044">
              <w:t>MUD object oriented (MOOs)</w:t>
            </w:r>
          </w:p>
          <w:p w:rsidR="00000000" w:rsidRPr="00EB3044" w:rsidP="00EB3044">
            <w:pPr>
              <w:pStyle w:val="ListBullet"/>
            </w:pPr>
            <w:r w:rsidRPr="00EB3044">
              <w:t>multi-user domains (MUDs)</w:t>
            </w:r>
          </w:p>
          <w:p w:rsidR="00000000" w:rsidP="00EB3044">
            <w:pPr>
              <w:pStyle w:val="ListBullet"/>
              <w:rPr>
                <w:lang w:val="en-NZ"/>
              </w:rPr>
            </w:pPr>
            <w:r w:rsidRPr="00EB3044">
              <w:t>multi-user virtual environments (MUVEs).</w:t>
            </w:r>
          </w:p>
        </w:tc>
      </w:tr>
      <w:tr w:rsidTr="00EB304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BoldandItalics"/>
              </w:rPr>
              <w:t>Knowledge-building environments</w:t>
            </w:r>
            <w:r w:rsidRPr="00EB3044">
              <w:t xml:space="preserve"> may include:</w:t>
            </w:r>
          </w:p>
        </w:tc>
        <w:tc>
          <w:tcPr>
            <w:tcW w:w="4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ListBullet"/>
            </w:pPr>
            <w:r w:rsidRPr="00EB3044">
              <w:t>community, collaboration, content management systems (C3MS)</w:t>
            </w:r>
          </w:p>
          <w:p w:rsidR="00000000" w:rsidRPr="00EB3044" w:rsidP="00EB3044">
            <w:pPr>
              <w:pStyle w:val="ListBullet"/>
            </w:pPr>
            <w:r w:rsidRPr="00EB3044">
              <w:t>computer supported intentional learning environments (CSILE)</w:t>
            </w:r>
          </w:p>
          <w:p w:rsidR="00000000" w:rsidRPr="00EB3044" w:rsidP="00EB3044">
            <w:pPr>
              <w:pStyle w:val="ListBullet"/>
            </w:pPr>
            <w:r w:rsidRPr="00EB3044">
              <w:t>learning management systems (LMS)</w:t>
            </w:r>
          </w:p>
          <w:p w:rsidR="00000000" w:rsidP="00EB3044">
            <w:pPr>
              <w:pStyle w:val="ListBullet"/>
              <w:rPr>
                <w:lang w:val="en-NZ"/>
              </w:rPr>
            </w:pPr>
            <w:r w:rsidRPr="00EB3044">
              <w:t>wikis.</w:t>
            </w:r>
          </w:p>
        </w:tc>
      </w:tr>
      <w:tr w:rsidTr="00EB304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BoldandItalics"/>
              </w:rPr>
              <w:t>Analysing and reporting risks</w:t>
            </w:r>
            <w:r w:rsidRPr="00EB3044">
              <w:t xml:space="preserve"> may involve:</w:t>
            </w:r>
          </w:p>
        </w:tc>
        <w:tc>
          <w:tcPr>
            <w:tcW w:w="4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ListBullet"/>
            </w:pPr>
            <w:r w:rsidRPr="00EB3044">
              <w:t>budgetary considerations</w:t>
            </w:r>
          </w:p>
          <w:p w:rsidR="00000000" w:rsidRPr="00EB3044" w:rsidP="00EB3044">
            <w:pPr>
              <w:pStyle w:val="ListBullet"/>
            </w:pPr>
            <w:r w:rsidRPr="00EB3044">
              <w:t>contract variations</w:t>
            </w:r>
          </w:p>
          <w:p w:rsidR="00000000" w:rsidRPr="00EB3044" w:rsidP="00EB3044">
            <w:pPr>
              <w:pStyle w:val="ListBullet"/>
            </w:pPr>
            <w:r w:rsidRPr="00EB3044">
              <w:t>lice</w:t>
            </w:r>
            <w:r w:rsidRPr="00EB3044">
              <w:t>nsing</w:t>
            </w:r>
          </w:p>
          <w:p w:rsidR="00000000" w:rsidP="00EB3044">
            <w:pPr>
              <w:pStyle w:val="ListBullet"/>
              <w:rPr>
                <w:lang w:val="en-NZ"/>
              </w:rPr>
            </w:pPr>
            <w:r w:rsidRPr="00EB3044">
              <w:t>term contracts.</w:t>
            </w:r>
          </w:p>
        </w:tc>
      </w:tr>
      <w:tr w:rsidTr="00EB304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BoldandItalics"/>
              </w:rPr>
              <w:t>Organisational requirements</w:t>
            </w:r>
            <w:r w:rsidRPr="00EB3044">
              <w:t xml:space="preserve"> may include:</w:t>
            </w:r>
          </w:p>
        </w:tc>
        <w:tc>
          <w:tcPr>
            <w:tcW w:w="4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ListBullet"/>
            </w:pPr>
            <w:r w:rsidRPr="00EB3044">
              <w:t>access and equity principles and practices</w:t>
            </w:r>
          </w:p>
          <w:p w:rsidR="00000000" w:rsidRPr="00EB3044" w:rsidP="00EB3044">
            <w:pPr>
              <w:pStyle w:val="ListBullet"/>
            </w:pPr>
            <w:r w:rsidRPr="00EB3044">
              <w:t>business and performance plans</w:t>
            </w:r>
          </w:p>
          <w:p w:rsidR="00000000" w:rsidRPr="00EB3044" w:rsidP="00EB3044">
            <w:pPr>
              <w:pStyle w:val="ListBullet"/>
            </w:pPr>
            <w:r w:rsidRPr="00EB3044">
              <w:t>collaborative or partnership arrangements</w:t>
            </w:r>
          </w:p>
          <w:p w:rsidR="00000000" w:rsidRPr="00EB3044" w:rsidP="00EB3044">
            <w:pPr>
              <w:pStyle w:val="ListBullet"/>
            </w:pPr>
            <w:r w:rsidRPr="00EB3044">
              <w:t>confidentiality requirements</w:t>
            </w:r>
          </w:p>
          <w:p w:rsidR="00000000" w:rsidRPr="00EB3044" w:rsidP="00EB3044">
            <w:pPr>
              <w:pStyle w:val="ListBullet"/>
            </w:pPr>
            <w:r w:rsidRPr="00EB3044">
              <w:t>defined resource parameters</w:t>
            </w:r>
          </w:p>
          <w:p w:rsidR="00000000" w:rsidRPr="00EB3044" w:rsidP="00EB3044">
            <w:pPr>
              <w:pStyle w:val="ListBullet"/>
            </w:pPr>
            <w:r w:rsidRPr="00EB3044">
              <w:t>ethical standards</w:t>
            </w:r>
          </w:p>
          <w:p w:rsidR="00000000" w:rsidRPr="00EB3044" w:rsidP="00EB3044">
            <w:pPr>
              <w:pStyle w:val="ListBullet"/>
            </w:pPr>
            <w:r w:rsidRPr="00EB3044">
              <w:t>existing technology and systems</w:t>
            </w:r>
          </w:p>
          <w:p w:rsidR="00000000" w:rsidRPr="00EB3044" w:rsidP="00EB3044">
            <w:pPr>
              <w:pStyle w:val="ListBullet"/>
            </w:pPr>
            <w:r w:rsidRPr="00EB3044">
              <w:t>goals, objectives, plans, systems and processes</w:t>
            </w:r>
          </w:p>
          <w:p w:rsidR="00000000" w:rsidRPr="00EB3044" w:rsidP="00EB3044">
            <w:pPr>
              <w:pStyle w:val="ListBullet"/>
            </w:pPr>
            <w:r w:rsidRPr="00EB3044">
              <w:t>legal and organisational policies and guidelines for ICT-based educational platforms</w:t>
            </w:r>
          </w:p>
          <w:p w:rsidR="00000000" w:rsidRPr="00EB3044" w:rsidP="00EB3044">
            <w:pPr>
              <w:pStyle w:val="ListBullet"/>
            </w:pPr>
            <w:r w:rsidRPr="00EB3044">
              <w:t>workplace health and safety (WHS) policies, procedures and programs</w:t>
            </w:r>
          </w:p>
          <w:p w:rsidR="00000000" w:rsidRPr="00EB3044" w:rsidP="00EB3044">
            <w:pPr>
              <w:pStyle w:val="ListBullet"/>
            </w:pPr>
            <w:r w:rsidRPr="00EB3044">
              <w:t>quality assurance or pr</w:t>
            </w:r>
            <w:r w:rsidRPr="00EB3044">
              <w:t>ocedures manuals</w:t>
            </w:r>
          </w:p>
          <w:p w:rsidR="00000000" w:rsidRPr="00EB3044" w:rsidP="00EB3044">
            <w:pPr>
              <w:pStyle w:val="ListBullet"/>
            </w:pPr>
            <w:r w:rsidRPr="00EB3044">
              <w:t>recording and reporting procedures</w:t>
            </w:r>
          </w:p>
          <w:p w:rsidR="00000000" w:rsidP="00EB3044">
            <w:pPr>
              <w:pStyle w:val="ListBullet"/>
              <w:rPr>
                <w:lang w:val="en-NZ"/>
              </w:rPr>
            </w:pPr>
            <w:r w:rsidRPr="00EB3044">
              <w:t>team and business unit structures and focus.</w:t>
            </w:r>
          </w:p>
        </w:tc>
      </w:tr>
      <w:tr w:rsidTr="00EB304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044">
            <w:pPr>
              <w:pStyle w:val="BodyText"/>
              <w:rPr>
                <w:lang w:val="en-NZ"/>
              </w:rPr>
            </w:pPr>
            <w:r w:rsidRPr="00EB3044">
              <w:rPr>
                <w:rStyle w:val="BoldandItalics"/>
              </w:rPr>
              <w:t>Communication and collaboration technologies</w:t>
            </w:r>
            <w:r w:rsidRPr="00EB3044">
              <w:t xml:space="preserve"> may include:</w:t>
            </w:r>
          </w:p>
        </w:tc>
        <w:tc>
          <w:tcPr>
            <w:tcW w:w="4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044" w:rsidP="00EB3044">
            <w:pPr>
              <w:pStyle w:val="ListBullet"/>
            </w:pPr>
            <w:r w:rsidRPr="00EB3044">
              <w:t>asynchronous conferencing</w:t>
            </w:r>
          </w:p>
          <w:p w:rsidR="00000000" w:rsidRPr="00EB3044" w:rsidP="00EB3044">
            <w:pPr>
              <w:pStyle w:val="ListBullet"/>
            </w:pPr>
            <w:r w:rsidRPr="00EB3044">
              <w:t>synchronous conferencing</w:t>
            </w:r>
          </w:p>
          <w:p w:rsidR="00000000" w:rsidRPr="00EB3044" w:rsidP="00EB3044">
            <w:pPr>
              <w:pStyle w:val="ListBullet"/>
            </w:pPr>
            <w:r w:rsidRPr="00EB3044">
              <w:t>application sharing</w:t>
            </w:r>
          </w:p>
          <w:p w:rsidR="00000000" w:rsidRPr="00EB3044" w:rsidP="00EB3044">
            <w:pPr>
              <w:pStyle w:val="ListBullet"/>
            </w:pPr>
            <w:r w:rsidRPr="00EB3044">
              <w:t>data conferencing</w:t>
            </w:r>
          </w:p>
          <w:p w:rsidR="00000000" w:rsidRPr="00EB3044" w:rsidP="00EB3044">
            <w:pPr>
              <w:pStyle w:val="ListBullet"/>
            </w:pPr>
            <w:r w:rsidRPr="00EB3044">
              <w:t>electronic calendars</w:t>
            </w:r>
          </w:p>
          <w:p w:rsidR="00000000" w:rsidRPr="00EB3044" w:rsidP="00EB3044">
            <w:pPr>
              <w:pStyle w:val="ListBullet"/>
            </w:pPr>
            <w:r w:rsidRPr="00EB3044">
              <w:t>electronic meeting systems (EMS)</w:t>
            </w:r>
          </w:p>
          <w:p w:rsidR="00000000" w:rsidRPr="00EB3044" w:rsidP="00EB3044">
            <w:pPr>
              <w:pStyle w:val="ListBullet"/>
            </w:pPr>
            <w:r w:rsidRPr="00EB3044">
              <w:t>email</w:t>
            </w:r>
          </w:p>
          <w:p w:rsidR="00000000" w:rsidRPr="00EB3044" w:rsidP="00EB3044">
            <w:pPr>
              <w:pStyle w:val="ListBullet"/>
            </w:pPr>
            <w:r w:rsidRPr="00EB3044">
              <w:t>enterprise bookmarking</w:t>
            </w:r>
          </w:p>
          <w:p w:rsidR="00000000" w:rsidRPr="00EB3044" w:rsidP="00EB3044">
            <w:pPr>
              <w:pStyle w:val="ListBullet"/>
            </w:pPr>
            <w:r w:rsidRPr="00EB3044">
              <w:t>faxing</w:t>
            </w:r>
          </w:p>
          <w:p w:rsidR="00000000" w:rsidRPr="00EB3044" w:rsidP="00EB3044">
            <w:pPr>
              <w:pStyle w:val="ListBullet"/>
            </w:pPr>
            <w:r w:rsidRPr="00EB3044">
              <w:t>instant messaging</w:t>
            </w:r>
          </w:p>
          <w:p w:rsidR="00000000" w:rsidRPr="00EB3044" w:rsidP="00EB3044">
            <w:pPr>
              <w:pStyle w:val="ListBullet"/>
            </w:pPr>
            <w:r w:rsidRPr="00EB3044">
              <w:t>internet forums</w:t>
            </w:r>
          </w:p>
          <w:p w:rsidR="00000000" w:rsidRPr="00EB3044" w:rsidP="00EB3044">
            <w:pPr>
              <w:pStyle w:val="ListBullet"/>
            </w:pPr>
            <w:r w:rsidRPr="00EB3044">
              <w:t>knowledge management systems</w:t>
            </w:r>
          </w:p>
          <w:p w:rsidR="00000000" w:rsidRPr="00EB3044" w:rsidP="00EB3044">
            <w:pPr>
              <w:pStyle w:val="ListBullet"/>
            </w:pPr>
            <w:r w:rsidRPr="00EB3044">
              <w:t>online chat</w:t>
            </w:r>
          </w:p>
          <w:p w:rsidR="00000000" w:rsidRPr="00EB3044" w:rsidP="00EB3044">
            <w:pPr>
              <w:pStyle w:val="ListBullet"/>
            </w:pPr>
            <w:r w:rsidRPr="00EB3044">
              <w:t>online proofing</w:t>
            </w:r>
          </w:p>
          <w:p w:rsidR="00000000" w:rsidRPr="00EB3044" w:rsidP="00EB3044">
            <w:pPr>
              <w:pStyle w:val="ListBullet"/>
            </w:pPr>
            <w:r w:rsidRPr="00EB3044">
              <w:t>project management systems</w:t>
            </w:r>
          </w:p>
          <w:p w:rsidR="00000000" w:rsidRPr="00EB3044" w:rsidP="00EB3044">
            <w:pPr>
              <w:pStyle w:val="ListBullet"/>
            </w:pPr>
            <w:r w:rsidRPr="00EB3044">
              <w:t>revision control</w:t>
            </w:r>
          </w:p>
          <w:p w:rsidR="00000000" w:rsidRPr="00EB3044" w:rsidP="00EB3044">
            <w:pPr>
              <w:pStyle w:val="ListBullet"/>
            </w:pPr>
            <w:r w:rsidRPr="00EB3044">
              <w:t>SMS</w:t>
            </w:r>
          </w:p>
          <w:p w:rsidR="00000000" w:rsidRPr="00EB3044" w:rsidP="00EB3044">
            <w:pPr>
              <w:pStyle w:val="ListBullet"/>
            </w:pPr>
            <w:r w:rsidRPr="00EB3044">
              <w:t>social software systems</w:t>
            </w:r>
          </w:p>
          <w:p w:rsidR="00000000" w:rsidRPr="00EB3044" w:rsidP="00EB3044">
            <w:pPr>
              <w:pStyle w:val="ListBullet"/>
            </w:pPr>
            <w:r w:rsidRPr="00EB3044">
              <w:t>tel</w:t>
            </w:r>
            <w:r w:rsidRPr="00EB3044">
              <w:t>ephony</w:t>
            </w:r>
          </w:p>
          <w:p w:rsidR="00000000" w:rsidRPr="00EB3044" w:rsidP="00EB3044">
            <w:pPr>
              <w:pStyle w:val="ListBullet"/>
            </w:pPr>
            <w:r w:rsidRPr="00EB3044">
              <w:t>videoconferencing</w:t>
            </w:r>
          </w:p>
          <w:p w:rsidR="00000000" w:rsidRPr="00EB3044" w:rsidP="00EB3044">
            <w:pPr>
              <w:pStyle w:val="ListBullet"/>
            </w:pPr>
            <w:r w:rsidRPr="00EB3044">
              <w:t>voice mail</w:t>
            </w:r>
          </w:p>
          <w:p w:rsidR="00000000" w:rsidRPr="00EB3044" w:rsidP="00EB3044">
            <w:pPr>
              <w:pStyle w:val="ListBullet"/>
            </w:pPr>
            <w:r w:rsidRPr="00EB3044">
              <w:t>web publishing</w:t>
            </w:r>
          </w:p>
          <w:p w:rsidR="00000000" w:rsidRPr="00EB3044" w:rsidP="00EB3044">
            <w:pPr>
              <w:pStyle w:val="ListBullet"/>
            </w:pPr>
            <w:r w:rsidRPr="00EB3044">
              <w:t>wikis</w:t>
            </w:r>
          </w:p>
          <w:p w:rsidR="00000000" w:rsidRPr="00EB3044" w:rsidP="00EB3044">
            <w:pPr>
              <w:pStyle w:val="ListBullet"/>
            </w:pPr>
            <w:r w:rsidRPr="00EB3044">
              <w:t>workflow systems.</w:t>
            </w:r>
          </w:p>
        </w:tc>
      </w:tr>
    </w:tbl>
    <w:p w:rsidR="00000000" w:rsidRPr="00EB3044" w:rsidP="00EB3044">
      <w:pPr>
        <w:pStyle w:val="BodyText"/>
      </w:pPr>
    </w:p>
    <w:p w:rsidR="00000000" w:rsidRPr="00EB3044" w:rsidP="00EB3044">
      <w:pPr>
        <w:pStyle w:val="AllowPageBreak"/>
      </w:pPr>
    </w:p>
    <w:p w:rsidR="00000000" w:rsidRPr="00EB3044" w:rsidP="00EB3044">
      <w:pPr>
        <w:pStyle w:val="Heading1"/>
      </w:pPr>
      <w:bookmarkStart w:id="12" w:name="O_494247"/>
      <w:bookmarkEnd w:id="12"/>
      <w:r w:rsidRPr="00EB3044">
        <w:t>Unit Sector(s)</w:t>
      </w:r>
    </w:p>
    <w:p w:rsidR="00000000" w:rsidRPr="00EB3044" w:rsidP="00EB3044">
      <w:pPr>
        <w:pStyle w:val="BodyText"/>
      </w:pPr>
      <w:r w:rsidRPr="00EB3044">
        <w:t>Delivery and facilitation</w:t>
      </w:r>
    </w:p>
    <w:p w:rsidR="00000000" w:rsidRPr="00EB3044" w:rsidP="00EB3044"/>
    <w:sectPr w:rsidSect="00EB30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630" w:rsidP="009E6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30" w:rsidP="00EB3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6630" w:rsidP="00EB30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6630" w:rsidP="00EB30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44" w:rsidRPr="009E6630" w:rsidP="009E66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30" w:rsidRPr="002D2AF8" w:rsidP="00EB3044">
    <w:pPr>
      <w:pStyle w:val="Header"/>
      <w:framePr w:wrap="around"/>
    </w:pPr>
    <w:r>
      <w:fldChar w:fldCharType="begin"/>
    </w:r>
    <w:r>
      <w:instrText xml:space="preserve"> TITLE   \* MERGEFORMAT </w:instrText>
    </w:r>
    <w:r>
      <w:fldChar w:fldCharType="separate"/>
    </w:r>
    <w:r>
      <w:t>TAEDEL801A Evaluate, implement and use ICT-based educational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9E6630" w:rsidP="00EB3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EE5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4B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147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044"/>
    <w:pPr>
      <w:spacing w:before="360" w:after="60"/>
      <w:outlineLvl w:val="0"/>
    </w:pPr>
    <w:rPr>
      <w:sz w:val="32"/>
    </w:rPr>
  </w:style>
  <w:style w:type="paragraph" w:styleId="Heading2">
    <w:name w:val="heading 2"/>
    <w:basedOn w:val="HeadingBase"/>
    <w:next w:val="BodyText"/>
    <w:link w:val="Heading2Char"/>
    <w:qFormat/>
    <w:rsid w:val="00EB3044"/>
    <w:pPr>
      <w:keepLines/>
      <w:spacing w:before="240" w:after="120"/>
      <w:outlineLvl w:val="1"/>
    </w:pPr>
    <w:rPr>
      <w:sz w:val="28"/>
      <w:szCs w:val="40"/>
    </w:rPr>
  </w:style>
  <w:style w:type="paragraph" w:styleId="Heading3">
    <w:name w:val="heading 3"/>
    <w:basedOn w:val="HeadingBase"/>
    <w:next w:val="BodyText"/>
    <w:link w:val="Heading3Char"/>
    <w:qFormat/>
    <w:rsid w:val="00EB3044"/>
    <w:pPr>
      <w:spacing w:before="180" w:after="120"/>
      <w:outlineLvl w:val="2"/>
    </w:pPr>
    <w:rPr>
      <w:spacing w:val="-10"/>
      <w:kern w:val="32"/>
    </w:rPr>
  </w:style>
  <w:style w:type="paragraph" w:styleId="Heading4">
    <w:name w:val="heading 4"/>
    <w:basedOn w:val="HeadingBase"/>
    <w:next w:val="BodyText"/>
    <w:link w:val="Heading4Char"/>
    <w:qFormat/>
    <w:rsid w:val="00EB3044"/>
    <w:pPr>
      <w:spacing w:before="160" w:after="120"/>
      <w:outlineLvl w:val="3"/>
    </w:pPr>
    <w:rPr>
      <w:sz w:val="22"/>
    </w:rPr>
  </w:style>
  <w:style w:type="paragraph" w:styleId="Heading5">
    <w:name w:val="heading 5"/>
    <w:basedOn w:val="HeadingBase"/>
    <w:next w:val="Normal"/>
    <w:link w:val="Heading5Char"/>
    <w:qFormat/>
    <w:rsid w:val="00EB3044"/>
    <w:pPr>
      <w:spacing w:before="80"/>
      <w:outlineLvl w:val="4"/>
    </w:pPr>
    <w:rPr>
      <w:color w:val="918585"/>
      <w:sz w:val="20"/>
    </w:rPr>
  </w:style>
  <w:style w:type="paragraph" w:styleId="Heading6">
    <w:name w:val="heading 6"/>
    <w:basedOn w:val="HeadingBase"/>
    <w:next w:val="Normal"/>
    <w:link w:val="Heading6Char"/>
    <w:qFormat/>
    <w:rsid w:val="00EB3044"/>
    <w:pPr>
      <w:spacing w:before="60"/>
      <w:outlineLvl w:val="5"/>
    </w:pPr>
    <w:rPr>
      <w:color w:val="918585"/>
      <w:sz w:val="20"/>
    </w:rPr>
  </w:style>
  <w:style w:type="paragraph" w:styleId="Heading7">
    <w:name w:val="heading 7"/>
    <w:basedOn w:val="Normal"/>
    <w:next w:val="Normal"/>
    <w:link w:val="Heading7Char"/>
    <w:qFormat/>
    <w:rsid w:val="00EB3044"/>
    <w:pPr>
      <w:ind w:left="720"/>
      <w:outlineLvl w:val="6"/>
    </w:pPr>
    <w:rPr>
      <w:i/>
    </w:rPr>
  </w:style>
  <w:style w:type="paragraph" w:styleId="Heading8">
    <w:name w:val="heading 8"/>
    <w:basedOn w:val="Normal"/>
    <w:next w:val="Normal"/>
    <w:link w:val="Heading8Char"/>
    <w:qFormat/>
    <w:rsid w:val="00EB3044"/>
    <w:pPr>
      <w:ind w:left="720"/>
      <w:outlineLvl w:val="7"/>
    </w:pPr>
    <w:rPr>
      <w:i/>
    </w:rPr>
  </w:style>
  <w:style w:type="paragraph" w:styleId="Heading9">
    <w:name w:val="heading 9"/>
    <w:basedOn w:val="Normal"/>
    <w:next w:val="Normal"/>
    <w:link w:val="Heading9Char"/>
    <w:qFormat/>
    <w:rsid w:val="00EB3044"/>
    <w:pPr>
      <w:ind w:left="720"/>
      <w:outlineLvl w:val="8"/>
    </w:pPr>
    <w:rPr>
      <w:i/>
    </w:rPr>
  </w:style>
  <w:style w:type="character" w:default="1" w:styleId="DefaultParagraphFont">
    <w:name w:val="Default Paragraph Font"/>
    <w:uiPriority w:val="1"/>
    <w:unhideWhenUsed/>
    <w:rsid w:val="00EB3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044"/>
  </w:style>
  <w:style w:type="character" w:customStyle="1" w:styleId="Heading1Char">
    <w:name w:val="Heading 1 Char"/>
    <w:basedOn w:val="DefaultParagraphFont"/>
    <w:link w:val="Heading1"/>
    <w:rsid w:val="00EB3044"/>
    <w:rPr>
      <w:rFonts w:ascii="Times New Roman" w:eastAsia="Times New Roman" w:hAnsi="Times New Roman" w:cs="Times New Roman"/>
      <w:b/>
      <w:sz w:val="32"/>
      <w:szCs w:val="20"/>
      <w:lang w:eastAsia="en-US"/>
    </w:rPr>
  </w:style>
  <w:style w:type="paragraph" w:styleId="BodyText">
    <w:name w:val="Body Text"/>
    <w:basedOn w:val="Normal"/>
    <w:link w:val="BodyTextChar"/>
    <w:rsid w:val="00EB30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044"/>
    <w:rPr>
      <w:rFonts w:ascii="Times New Roman" w:eastAsia="Times New Roman" w:hAnsi="Times New Roman" w:cs="Times New Roman"/>
      <w:sz w:val="24"/>
      <w:lang w:eastAsia="en-US"/>
    </w:rPr>
  </w:style>
  <w:style w:type="paragraph" w:styleId="Footer">
    <w:name w:val="footer"/>
    <w:basedOn w:val="Normal"/>
    <w:link w:val="FooterChar"/>
    <w:rsid w:val="00EB3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044"/>
    <w:rPr>
      <w:rFonts w:ascii="Times New Roman" w:eastAsia="Times New Roman" w:hAnsi="Times New Roman" w:cs="Times New Roman"/>
      <w:sz w:val="16"/>
      <w:lang w:eastAsia="en-US"/>
    </w:rPr>
  </w:style>
  <w:style w:type="paragraph" w:styleId="ListBullet">
    <w:name w:val="List Bullet"/>
    <w:basedOn w:val="List"/>
    <w:rsid w:val="00EB3044"/>
    <w:pPr>
      <w:numPr>
        <w:numId w:val="13"/>
      </w:numPr>
      <w:tabs>
        <w:tab w:val="clear" w:pos="340"/>
      </w:tabs>
      <w:spacing w:before="40" w:after="40"/>
    </w:pPr>
  </w:style>
  <w:style w:type="character" w:customStyle="1" w:styleId="SpecialBold">
    <w:name w:val="Special Bold"/>
    <w:basedOn w:val="DefaultParagraphFont"/>
    <w:rsid w:val="00EB3044"/>
    <w:rPr>
      <w:b/>
      <w:spacing w:val="0"/>
    </w:rPr>
  </w:style>
  <w:style w:type="paragraph" w:styleId="ListBullet2">
    <w:name w:val="List Bullet 2"/>
    <w:basedOn w:val="List2"/>
    <w:rsid w:val="00EB3044"/>
    <w:pPr>
      <w:numPr>
        <w:numId w:val="14"/>
      </w:numPr>
      <w:tabs>
        <w:tab w:val="clear" w:pos="680"/>
      </w:tabs>
    </w:pPr>
  </w:style>
  <w:style w:type="character" w:styleId="Emphasis">
    <w:name w:val="Emphasis"/>
    <w:basedOn w:val="DefaultParagraphFont"/>
    <w:qFormat/>
    <w:rsid w:val="00EB3044"/>
    <w:rPr>
      <w:i/>
    </w:rPr>
  </w:style>
  <w:style w:type="paragraph" w:customStyle="1" w:styleId="SuperHeading">
    <w:name w:val="SuperHeading"/>
    <w:basedOn w:val="Normal"/>
    <w:rsid w:val="00EB3044"/>
    <w:pPr>
      <w:spacing w:before="240" w:after="120"/>
      <w:outlineLvl w:val="0"/>
    </w:pPr>
    <w:rPr>
      <w:rFonts w:ascii="Times New Roman" w:hAnsi="Times New Roman"/>
      <w:b/>
      <w:sz w:val="28"/>
    </w:rPr>
  </w:style>
  <w:style w:type="paragraph" w:customStyle="1" w:styleId="AllowPageBreak">
    <w:name w:val="AllowPageBreak"/>
    <w:rsid w:val="00EB3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3044"/>
    <w:rPr>
      <w:b/>
      <w:i/>
      <w:u w:val="none"/>
    </w:rPr>
  </w:style>
  <w:style w:type="character" w:customStyle="1" w:styleId="Heading2Char">
    <w:name w:val="Heading 2 Char"/>
    <w:basedOn w:val="DefaultParagraphFont"/>
    <w:link w:val="Heading2"/>
    <w:rsid w:val="00EB3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044"/>
    <w:rPr>
      <w:rFonts w:ascii="Courier New" w:eastAsia="Times New Roman" w:hAnsi="Courier New" w:cs="Times New Roman"/>
      <w:i/>
      <w:szCs w:val="20"/>
      <w:lang w:eastAsia="en-US"/>
    </w:rPr>
  </w:style>
  <w:style w:type="paragraph" w:customStyle="1" w:styleId="HeadingBase">
    <w:name w:val="Heading Base"/>
    <w:rsid w:val="00EB3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044"/>
    <w:pPr>
      <w:tabs>
        <w:tab w:val="right" w:leader="dot" w:pos="9072"/>
      </w:tabs>
      <w:ind w:left="567"/>
    </w:pPr>
    <w:rPr>
      <w:szCs w:val="22"/>
    </w:rPr>
  </w:style>
  <w:style w:type="paragraph" w:customStyle="1" w:styleId="TOCBase">
    <w:name w:val="TOC Base"/>
    <w:rsid w:val="00EB3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044"/>
    <w:pPr>
      <w:tabs>
        <w:tab w:val="right" w:leader="dot" w:pos="9072"/>
      </w:tabs>
      <w:spacing w:before="40" w:after="40"/>
      <w:ind w:left="284"/>
    </w:pPr>
    <w:rPr>
      <w:rFonts w:ascii="Times New Roman" w:hAnsi="Times New Roman"/>
    </w:rPr>
  </w:style>
  <w:style w:type="paragraph" w:styleId="TOC1">
    <w:name w:val="toc 1"/>
    <w:basedOn w:val="TOCBase"/>
    <w:next w:val="Normal"/>
    <w:rsid w:val="00EB30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044"/>
    <w:pPr>
      <w:spacing w:before="5040"/>
      <w:jc w:val="center"/>
    </w:pPr>
    <w:rPr>
      <w:sz w:val="48"/>
      <w:szCs w:val="72"/>
      <w:lang w:val="en-US"/>
    </w:rPr>
  </w:style>
  <w:style w:type="character" w:customStyle="1" w:styleId="TitleChar">
    <w:name w:val="Title Char"/>
    <w:basedOn w:val="DefaultParagraphFont"/>
    <w:link w:val="Title"/>
    <w:rsid w:val="00EB3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044"/>
    <w:pPr>
      <w:tabs>
        <w:tab w:val="left" w:pos="3600"/>
        <w:tab w:val="left" w:pos="3958"/>
      </w:tabs>
    </w:pPr>
  </w:style>
  <w:style w:type="paragraph" w:styleId="List">
    <w:name w:val="List"/>
    <w:basedOn w:val="BodyText"/>
    <w:next w:val="BodyText"/>
    <w:rsid w:val="00EB3044"/>
    <w:pPr>
      <w:tabs>
        <w:tab w:val="left" w:pos="340"/>
      </w:tabs>
      <w:spacing w:before="60" w:after="60"/>
      <w:ind w:left="340" w:hanging="340"/>
    </w:pPr>
  </w:style>
  <w:style w:type="paragraph" w:customStyle="1" w:styleId="Note">
    <w:name w:val="Note"/>
    <w:basedOn w:val="BodyText"/>
    <w:rsid w:val="00EB3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044"/>
    <w:pPr>
      <w:framePr w:wrap="auto" w:hAnchor="text" w:y="6049"/>
    </w:pPr>
    <w:rPr>
      <w:color w:val="000000"/>
      <w:sz w:val="40"/>
    </w:rPr>
  </w:style>
  <w:style w:type="paragraph" w:customStyle="1" w:styleId="TOCTitle">
    <w:name w:val="TOCTitle"/>
    <w:basedOn w:val="Heading1"/>
    <w:rsid w:val="00EB3044"/>
    <w:pPr>
      <w:spacing w:after="240"/>
      <w:jc w:val="center"/>
      <w:outlineLvl w:val="9"/>
    </w:pPr>
    <w:rPr>
      <w:caps/>
    </w:rPr>
  </w:style>
  <w:style w:type="paragraph" w:customStyle="1" w:styleId="Version">
    <w:name w:val="Version"/>
    <w:rsid w:val="00EB3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044"/>
    <w:pPr>
      <w:keepNext w:val="0"/>
      <w:tabs>
        <w:tab w:val="right" w:pos="4176"/>
      </w:tabs>
      <w:ind w:left="198" w:hanging="198"/>
    </w:pPr>
    <w:rPr>
      <w:rFonts w:ascii="Garamond" w:hAnsi="Garamond"/>
    </w:rPr>
  </w:style>
  <w:style w:type="paragraph" w:styleId="IndexHeading">
    <w:name w:val="index heading"/>
    <w:basedOn w:val="Normal"/>
    <w:next w:val="Index1"/>
    <w:semiHidden/>
    <w:rsid w:val="00EB3044"/>
    <w:pPr>
      <w:spacing w:before="120" w:after="120"/>
    </w:pPr>
    <w:rPr>
      <w:rFonts w:ascii="Arial" w:hAnsi="Arial"/>
      <w:b/>
      <w:color w:val="918585"/>
      <w:sz w:val="24"/>
    </w:rPr>
  </w:style>
  <w:style w:type="paragraph" w:styleId="Header">
    <w:name w:val="header"/>
    <w:basedOn w:val="Normal"/>
    <w:link w:val="HeaderChar"/>
    <w:rsid w:val="00EB3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044"/>
    <w:rPr>
      <w:rFonts w:ascii="Times New Roman" w:eastAsia="Times New Roman" w:hAnsi="Times New Roman" w:cs="Times New Roman"/>
      <w:sz w:val="16"/>
      <w:szCs w:val="20"/>
      <w:lang w:val="en-GB" w:eastAsia="en-US"/>
    </w:rPr>
  </w:style>
  <w:style w:type="paragraph" w:customStyle="1" w:styleId="Chapter">
    <w:name w:val="Chapter"/>
    <w:basedOn w:val="Normal"/>
    <w:rsid w:val="00EB3044"/>
    <w:pPr>
      <w:spacing w:before="240"/>
    </w:pPr>
    <w:rPr>
      <w:rFonts w:ascii="Times New Roman" w:hAnsi="Times New Roman"/>
      <w:smallCaps/>
      <w:spacing w:val="80"/>
      <w:sz w:val="28"/>
    </w:rPr>
  </w:style>
  <w:style w:type="paragraph" w:customStyle="1" w:styleId="InChapter">
    <w:name w:val="InChapter"/>
    <w:basedOn w:val="Heading3"/>
    <w:rsid w:val="00EB3044"/>
    <w:pPr>
      <w:spacing w:after="240"/>
      <w:outlineLvl w:val="9"/>
    </w:pPr>
    <w:rPr>
      <w:noProof/>
    </w:rPr>
  </w:style>
  <w:style w:type="paragraph" w:styleId="Index2">
    <w:name w:val="index 2"/>
    <w:basedOn w:val="Normal"/>
    <w:next w:val="Normal"/>
    <w:semiHidden/>
    <w:rsid w:val="00EB3044"/>
    <w:pPr>
      <w:tabs>
        <w:tab w:val="right" w:pos="4176"/>
      </w:tabs>
      <w:ind w:left="568" w:hanging="284"/>
    </w:pPr>
    <w:rPr>
      <w:rFonts w:ascii="Garamond" w:hAnsi="Garamond"/>
    </w:rPr>
  </w:style>
  <w:style w:type="paragraph" w:customStyle="1" w:styleId="Byline">
    <w:name w:val="Byline"/>
    <w:rsid w:val="00EB3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044"/>
    <w:pPr>
      <w:tabs>
        <w:tab w:val="clear" w:pos="3600"/>
        <w:tab w:val="clear" w:pos="3958"/>
      </w:tabs>
      <w:jc w:val="right"/>
    </w:pPr>
  </w:style>
  <w:style w:type="paragraph" w:styleId="Caption">
    <w:name w:val="caption"/>
    <w:basedOn w:val="BodyText"/>
    <w:next w:val="Normal"/>
    <w:qFormat/>
    <w:rsid w:val="00EB3044"/>
    <w:pPr>
      <w:framePr w:w="2268" w:hSpace="181" w:vSpace="181" w:wrap="around" w:vAnchor="text" w:hAnchor="page" w:x="1135" w:y="285" w:anchorLock="1"/>
    </w:pPr>
    <w:rPr>
      <w:i/>
    </w:rPr>
  </w:style>
  <w:style w:type="paragraph" w:customStyle="1" w:styleId="MiniTOCTitle">
    <w:name w:val="MiniTOCTitle"/>
    <w:basedOn w:val="Heading4"/>
    <w:rsid w:val="00EB3044"/>
    <w:pPr>
      <w:spacing w:before="240"/>
      <w:outlineLvl w:val="9"/>
    </w:pPr>
    <w:rPr>
      <w:noProof/>
      <w:sz w:val="24"/>
    </w:rPr>
  </w:style>
  <w:style w:type="paragraph" w:customStyle="1" w:styleId="MiniTOCItem">
    <w:name w:val="MiniTOCItem"/>
    <w:basedOn w:val="ListBullet"/>
    <w:rsid w:val="00EB3044"/>
    <w:pPr>
      <w:numPr>
        <w:numId w:val="0"/>
      </w:numPr>
      <w:tabs>
        <w:tab w:val="right" w:leader="dot" w:pos="6521"/>
      </w:tabs>
      <w:spacing w:before="0" w:after="0"/>
    </w:pPr>
  </w:style>
  <w:style w:type="paragraph" w:customStyle="1" w:styleId="TOFTitle">
    <w:name w:val="TOFTitle"/>
    <w:basedOn w:val="TOCTitle"/>
    <w:rsid w:val="00EB3044"/>
  </w:style>
  <w:style w:type="paragraph" w:styleId="TableofFigures">
    <w:name w:val="table of figures"/>
    <w:basedOn w:val="Normal"/>
    <w:next w:val="Normal"/>
    <w:semiHidden/>
    <w:rsid w:val="00EB3044"/>
    <w:pPr>
      <w:tabs>
        <w:tab w:val="right" w:leader="dot" w:pos="9072"/>
      </w:tabs>
      <w:ind w:left="970" w:hanging="403"/>
    </w:pPr>
    <w:rPr>
      <w:rFonts w:ascii="Times New Roman" w:hAnsi="Times New Roman"/>
      <w:b/>
    </w:rPr>
  </w:style>
  <w:style w:type="paragraph" w:styleId="ListNumber">
    <w:name w:val="List Number"/>
    <w:basedOn w:val="List"/>
    <w:rsid w:val="00EB3044"/>
    <w:pPr>
      <w:numPr>
        <w:numId w:val="11"/>
      </w:numPr>
    </w:pPr>
  </w:style>
  <w:style w:type="character" w:customStyle="1" w:styleId="WingdingSymbols">
    <w:name w:val="Wingding Symbols"/>
    <w:rsid w:val="00EB3044"/>
    <w:rPr>
      <w:rFonts w:ascii="Wingdings" w:hAnsi="Wingdings"/>
    </w:rPr>
  </w:style>
  <w:style w:type="paragraph" w:customStyle="1" w:styleId="TableHeading">
    <w:name w:val="Table Heading"/>
    <w:basedOn w:val="HeadingBase"/>
    <w:rsid w:val="00EB3044"/>
    <w:pPr>
      <w:keepLines/>
      <w:pBdr>
        <w:bottom w:val="single" w:sz="6" w:space="1" w:color="918585"/>
      </w:pBdr>
      <w:spacing w:before="240"/>
    </w:pPr>
  </w:style>
  <w:style w:type="character" w:customStyle="1" w:styleId="HotSpot">
    <w:name w:val="HotSpot"/>
    <w:rsid w:val="00EB3044"/>
    <w:rPr>
      <w:color w:val="0033CC"/>
      <w:u w:val="none"/>
    </w:rPr>
  </w:style>
  <w:style w:type="paragraph" w:customStyle="1" w:styleId="BodyTextRight">
    <w:name w:val="Body Text Right"/>
    <w:basedOn w:val="BodyText"/>
    <w:rsid w:val="00EB3044"/>
    <w:pPr>
      <w:spacing w:before="0" w:after="0"/>
      <w:jc w:val="right"/>
    </w:pPr>
  </w:style>
  <w:style w:type="paragraph" w:styleId="Index3">
    <w:name w:val="index 3"/>
    <w:basedOn w:val="ListNumber2"/>
    <w:next w:val="Normal"/>
    <w:semiHidden/>
    <w:rsid w:val="00EB3044"/>
    <w:pPr>
      <w:numPr>
        <w:numId w:val="0"/>
      </w:numPr>
      <w:tabs>
        <w:tab w:val="right" w:leader="dot" w:pos="4176"/>
      </w:tabs>
    </w:pPr>
  </w:style>
  <w:style w:type="paragraph" w:styleId="ListNumber2">
    <w:name w:val="List Number 2"/>
    <w:basedOn w:val="List2"/>
    <w:rsid w:val="00EB3044"/>
    <w:pPr>
      <w:numPr>
        <w:numId w:val="10"/>
      </w:numPr>
      <w:tabs>
        <w:tab w:val="clear" w:pos="1060"/>
      </w:tabs>
    </w:pPr>
  </w:style>
  <w:style w:type="paragraph" w:customStyle="1" w:styleId="MarginNote">
    <w:name w:val="Margin Note"/>
    <w:basedOn w:val="BodyText"/>
    <w:rsid w:val="00EB3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044"/>
    <w:rPr>
      <w:sz w:val="32"/>
    </w:rPr>
  </w:style>
  <w:style w:type="paragraph" w:customStyle="1" w:styleId="HeadingProcedure">
    <w:name w:val="Heading Procedure"/>
    <w:basedOn w:val="HeadingBase"/>
    <w:next w:val="Normal"/>
    <w:rsid w:val="00EB3044"/>
    <w:pPr>
      <w:tabs>
        <w:tab w:val="left" w:pos="0"/>
      </w:tabs>
      <w:spacing w:before="120" w:after="60"/>
    </w:pPr>
    <w:rPr>
      <w:i/>
      <w:color w:val="918585"/>
      <w:sz w:val="22"/>
    </w:rPr>
  </w:style>
  <w:style w:type="paragraph" w:customStyle="1" w:styleId="TableBodyText">
    <w:name w:val="Table Body Text"/>
    <w:basedOn w:val="BodyText"/>
    <w:rsid w:val="00EB3044"/>
    <w:pPr>
      <w:spacing w:before="60" w:after="60"/>
    </w:pPr>
  </w:style>
  <w:style w:type="paragraph" w:styleId="ListContinue">
    <w:name w:val="List Continue"/>
    <w:basedOn w:val="List"/>
    <w:rsid w:val="00EB3044"/>
    <w:pPr>
      <w:ind w:firstLine="0"/>
    </w:pPr>
  </w:style>
  <w:style w:type="paragraph" w:customStyle="1" w:styleId="ListNote">
    <w:name w:val="List Note"/>
    <w:basedOn w:val="List"/>
    <w:rsid w:val="00EB3044"/>
    <w:pPr>
      <w:pBdr>
        <w:top w:val="single" w:sz="6" w:space="2" w:color="918585"/>
        <w:bottom w:val="single" w:sz="6" w:space="2" w:color="918585"/>
      </w:pBdr>
      <w:tabs>
        <w:tab w:val="left" w:pos="1021"/>
      </w:tabs>
      <w:ind w:firstLine="0"/>
    </w:pPr>
  </w:style>
  <w:style w:type="paragraph" w:customStyle="1" w:styleId="Warning">
    <w:name w:val="Warning"/>
    <w:basedOn w:val="BodyText"/>
    <w:rsid w:val="00EB3044"/>
    <w:pPr>
      <w:shd w:val="clear" w:color="auto" w:fill="D9D9D9"/>
      <w:tabs>
        <w:tab w:val="left" w:pos="992"/>
      </w:tabs>
      <w:ind w:left="119" w:right="119"/>
    </w:pPr>
    <w:rPr>
      <w:sz w:val="20"/>
    </w:rPr>
  </w:style>
  <w:style w:type="paragraph" w:customStyle="1" w:styleId="MarginIcons">
    <w:name w:val="Margin Icons"/>
    <w:basedOn w:val="BodyText"/>
    <w:rsid w:val="00EB3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044"/>
    <w:rPr>
      <w:rFonts w:ascii="Courier New" w:hAnsi="Courier New"/>
    </w:rPr>
  </w:style>
  <w:style w:type="paragraph" w:customStyle="1" w:styleId="NoteBullet">
    <w:name w:val="Note Bullet"/>
    <w:basedOn w:val="Note"/>
    <w:rsid w:val="00EB3044"/>
    <w:pPr>
      <w:tabs>
        <w:tab w:val="clear" w:pos="680"/>
      </w:tabs>
      <w:spacing w:before="60" w:after="60"/>
    </w:pPr>
  </w:style>
  <w:style w:type="paragraph" w:customStyle="1" w:styleId="SubHeading2">
    <w:name w:val="SubHeading2"/>
    <w:basedOn w:val="HeadingBase"/>
    <w:rsid w:val="00EB3044"/>
    <w:pPr>
      <w:spacing w:before="240" w:after="60"/>
    </w:pPr>
    <w:rPr>
      <w:sz w:val="20"/>
    </w:rPr>
  </w:style>
  <w:style w:type="paragraph" w:customStyle="1" w:styleId="SubHeading1">
    <w:name w:val="SubHeading1"/>
    <w:basedOn w:val="HeadingBase"/>
    <w:rsid w:val="00EB3044"/>
    <w:pPr>
      <w:spacing w:before="240" w:after="60"/>
    </w:pPr>
    <w:rPr>
      <w:color w:val="918585"/>
      <w:sz w:val="22"/>
    </w:rPr>
  </w:style>
  <w:style w:type="paragraph" w:customStyle="1" w:styleId="SideHeading">
    <w:name w:val="Side Heading"/>
    <w:basedOn w:val="HeadingBase"/>
    <w:rsid w:val="00EB3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044"/>
    <w:pPr>
      <w:numPr>
        <w:numId w:val="12"/>
      </w:numPr>
    </w:pPr>
  </w:style>
  <w:style w:type="paragraph" w:styleId="PlainText">
    <w:name w:val="Plain Text"/>
    <w:basedOn w:val="Normal"/>
    <w:link w:val="PlainTextChar"/>
    <w:rsid w:val="00EB3044"/>
    <w:rPr>
      <w:sz w:val="20"/>
    </w:rPr>
  </w:style>
  <w:style w:type="character" w:customStyle="1" w:styleId="PlainTextChar">
    <w:name w:val="Plain Text Char"/>
    <w:basedOn w:val="DefaultParagraphFont"/>
    <w:link w:val="PlainText"/>
    <w:rsid w:val="00EB3044"/>
    <w:rPr>
      <w:rFonts w:ascii="Courier New" w:eastAsia="Times New Roman" w:hAnsi="Courier New" w:cs="Times New Roman"/>
      <w:sz w:val="20"/>
      <w:szCs w:val="20"/>
      <w:lang w:eastAsia="en-US"/>
    </w:rPr>
  </w:style>
  <w:style w:type="character" w:customStyle="1" w:styleId="MenuOption">
    <w:name w:val="Menu Option"/>
    <w:basedOn w:val="DefaultParagraphFont"/>
    <w:rsid w:val="00EB3044"/>
    <w:rPr>
      <w:b/>
      <w:smallCaps/>
    </w:rPr>
  </w:style>
  <w:style w:type="paragraph" w:customStyle="1" w:styleId="TableListNumber">
    <w:name w:val="Table List Number"/>
    <w:basedOn w:val="ListNumber"/>
    <w:rsid w:val="00EB3044"/>
    <w:pPr>
      <w:numPr>
        <w:numId w:val="0"/>
      </w:numPr>
    </w:pPr>
  </w:style>
  <w:style w:type="paragraph" w:styleId="TOC4">
    <w:name w:val="toc 4"/>
    <w:basedOn w:val="TOCBase"/>
    <w:next w:val="Normal"/>
    <w:semiHidden/>
    <w:rsid w:val="00EB3044"/>
    <w:pPr>
      <w:tabs>
        <w:tab w:val="right" w:leader="dot" w:pos="9071"/>
      </w:tabs>
      <w:ind w:left="1701"/>
    </w:pPr>
  </w:style>
  <w:style w:type="paragraph" w:customStyle="1" w:styleId="ListAlpha">
    <w:name w:val="List Alpha"/>
    <w:basedOn w:val="List"/>
    <w:rsid w:val="00EB3044"/>
    <w:pPr>
      <w:numPr>
        <w:numId w:val="9"/>
      </w:numPr>
    </w:pPr>
  </w:style>
  <w:style w:type="paragraph" w:customStyle="1" w:styleId="ListAlpha2">
    <w:name w:val="List Alpha 2"/>
    <w:basedOn w:val="List2"/>
    <w:rsid w:val="00EB3044"/>
    <w:pPr>
      <w:numPr>
        <w:numId w:val="8"/>
      </w:numPr>
    </w:pPr>
  </w:style>
  <w:style w:type="paragraph" w:styleId="List2">
    <w:name w:val="List 2"/>
    <w:basedOn w:val="BodyText"/>
    <w:rsid w:val="00EB3044"/>
    <w:pPr>
      <w:tabs>
        <w:tab w:val="left" w:pos="680"/>
      </w:tabs>
      <w:spacing w:before="60" w:after="60"/>
      <w:ind w:left="680" w:hanging="340"/>
    </w:pPr>
  </w:style>
  <w:style w:type="paragraph" w:styleId="List3">
    <w:name w:val="List 3"/>
    <w:basedOn w:val="BodyText"/>
    <w:rsid w:val="00EB3044"/>
    <w:pPr>
      <w:tabs>
        <w:tab w:val="left" w:pos="1021"/>
      </w:tabs>
      <w:spacing w:before="60" w:after="60"/>
      <w:ind w:left="1020" w:hanging="340"/>
    </w:pPr>
  </w:style>
  <w:style w:type="paragraph" w:styleId="List4">
    <w:name w:val="List 4"/>
    <w:basedOn w:val="BodyText"/>
    <w:rsid w:val="00EB3044"/>
    <w:pPr>
      <w:tabs>
        <w:tab w:val="left" w:pos="1361"/>
      </w:tabs>
      <w:spacing w:before="60" w:after="60"/>
      <w:ind w:left="1361" w:hanging="340"/>
    </w:pPr>
  </w:style>
  <w:style w:type="paragraph" w:styleId="List5">
    <w:name w:val="List 5"/>
    <w:basedOn w:val="BodyText"/>
    <w:rsid w:val="00EB3044"/>
    <w:pPr>
      <w:tabs>
        <w:tab w:val="left" w:pos="1701"/>
      </w:tabs>
      <w:spacing w:before="60" w:after="60"/>
      <w:ind w:left="1701" w:hanging="340"/>
    </w:pPr>
  </w:style>
  <w:style w:type="paragraph" w:styleId="ListBullet3">
    <w:name w:val="List Bullet 3"/>
    <w:basedOn w:val="List3"/>
    <w:rsid w:val="00EB3044"/>
    <w:pPr>
      <w:numPr>
        <w:numId w:val="15"/>
      </w:numPr>
      <w:tabs>
        <w:tab w:val="clear" w:pos="1021"/>
      </w:tabs>
      <w:ind w:left="1037" w:hanging="357"/>
    </w:pPr>
  </w:style>
  <w:style w:type="paragraph" w:styleId="ListBullet4">
    <w:name w:val="List Bullet 4"/>
    <w:basedOn w:val="List4"/>
    <w:rsid w:val="00EB3044"/>
    <w:pPr>
      <w:numPr>
        <w:numId w:val="3"/>
      </w:numPr>
    </w:pPr>
  </w:style>
  <w:style w:type="paragraph" w:styleId="ListBullet5">
    <w:name w:val="List Bullet 5"/>
    <w:basedOn w:val="List5"/>
    <w:rsid w:val="00EB3044"/>
    <w:pPr>
      <w:numPr>
        <w:numId w:val="4"/>
      </w:numPr>
    </w:pPr>
  </w:style>
  <w:style w:type="paragraph" w:styleId="ListContinue2">
    <w:name w:val="List Continue 2"/>
    <w:basedOn w:val="List2"/>
    <w:rsid w:val="00EB3044"/>
    <w:pPr>
      <w:ind w:firstLine="0"/>
    </w:pPr>
  </w:style>
  <w:style w:type="paragraph" w:styleId="ListContinue3">
    <w:name w:val="List Continue 3"/>
    <w:basedOn w:val="List3"/>
    <w:rsid w:val="00EB3044"/>
    <w:pPr>
      <w:ind w:left="1021" w:firstLine="0"/>
    </w:pPr>
  </w:style>
  <w:style w:type="paragraph" w:styleId="ListContinue4">
    <w:name w:val="List Continue 4"/>
    <w:basedOn w:val="List4"/>
    <w:rsid w:val="00EB3044"/>
    <w:pPr>
      <w:ind w:firstLine="0"/>
    </w:pPr>
  </w:style>
  <w:style w:type="paragraph" w:styleId="ListContinue5">
    <w:name w:val="List Continue 5"/>
    <w:basedOn w:val="List5"/>
    <w:rsid w:val="00EB3044"/>
    <w:pPr>
      <w:ind w:firstLine="0"/>
    </w:pPr>
  </w:style>
  <w:style w:type="paragraph" w:styleId="ListNumber3">
    <w:name w:val="List Number 3"/>
    <w:basedOn w:val="List3"/>
    <w:rsid w:val="00EB3044"/>
    <w:pPr>
      <w:numPr>
        <w:numId w:val="5"/>
      </w:numPr>
    </w:pPr>
  </w:style>
  <w:style w:type="paragraph" w:styleId="ListNumber4">
    <w:name w:val="List Number 4"/>
    <w:basedOn w:val="List4"/>
    <w:rsid w:val="00EB3044"/>
    <w:pPr>
      <w:numPr>
        <w:numId w:val="6"/>
      </w:numPr>
    </w:pPr>
  </w:style>
  <w:style w:type="paragraph" w:styleId="ListNumber5">
    <w:name w:val="List Number 5"/>
    <w:basedOn w:val="List5"/>
    <w:rsid w:val="00EB3044"/>
    <w:pPr>
      <w:numPr>
        <w:numId w:val="7"/>
      </w:numPr>
    </w:pPr>
  </w:style>
  <w:style w:type="paragraph" w:styleId="BlockText">
    <w:name w:val="Block Text"/>
    <w:basedOn w:val="Normal"/>
    <w:rsid w:val="00EB3044"/>
    <w:pPr>
      <w:spacing w:after="120"/>
      <w:ind w:left="1440" w:right="1440"/>
    </w:pPr>
  </w:style>
  <w:style w:type="character" w:customStyle="1" w:styleId="Subscript">
    <w:name w:val="Subscript"/>
    <w:basedOn w:val="DefaultParagraphFont"/>
    <w:rsid w:val="00EB3044"/>
    <w:rPr>
      <w:sz w:val="16"/>
      <w:vertAlign w:val="subscript"/>
    </w:rPr>
  </w:style>
  <w:style w:type="character" w:customStyle="1" w:styleId="Superscript">
    <w:name w:val="Superscript"/>
    <w:basedOn w:val="DefaultParagraphFont"/>
    <w:rsid w:val="00EB3044"/>
    <w:rPr>
      <w:sz w:val="16"/>
      <w:vertAlign w:val="superscript"/>
    </w:rPr>
  </w:style>
  <w:style w:type="character" w:customStyle="1" w:styleId="Symbols">
    <w:name w:val="Symbols"/>
    <w:basedOn w:val="DefaultParagraphFont"/>
    <w:rsid w:val="00EB3044"/>
    <w:rPr>
      <w:rFonts w:ascii="Symbol" w:hAnsi="Symbol"/>
    </w:rPr>
  </w:style>
  <w:style w:type="character" w:customStyle="1" w:styleId="MenuOptions">
    <w:name w:val="Menu Options"/>
    <w:basedOn w:val="DefaultParagraphFont"/>
    <w:rsid w:val="00EB3044"/>
    <w:rPr>
      <w:rFonts w:ascii="Arial Narrow" w:hAnsi="Arial Narrow"/>
      <w:smallCaps/>
    </w:rPr>
  </w:style>
  <w:style w:type="character" w:customStyle="1" w:styleId="Buttons">
    <w:name w:val="Buttons"/>
    <w:basedOn w:val="DefaultParagraphFont"/>
    <w:rsid w:val="00EB3044"/>
    <w:rPr>
      <w:b/>
    </w:rPr>
  </w:style>
  <w:style w:type="character" w:customStyle="1" w:styleId="Underlined">
    <w:name w:val="Underlined"/>
    <w:basedOn w:val="DefaultParagraphFont"/>
    <w:rsid w:val="00EB3044"/>
    <w:rPr>
      <w:u w:val="single"/>
    </w:rPr>
  </w:style>
  <w:style w:type="paragraph" w:customStyle="1" w:styleId="TableBodyTextRight">
    <w:name w:val="Table Body Text Right"/>
    <w:basedOn w:val="TableBodyText"/>
    <w:rsid w:val="00EB3044"/>
    <w:pPr>
      <w:widowControl w:val="0"/>
      <w:autoSpaceDE w:val="0"/>
      <w:autoSpaceDN w:val="0"/>
      <w:adjustRightInd w:val="0"/>
      <w:jc w:val="right"/>
    </w:pPr>
    <w:rPr>
      <w:rFonts w:cs="Arial"/>
      <w:szCs w:val="18"/>
    </w:rPr>
  </w:style>
  <w:style w:type="paragraph" w:customStyle="1" w:styleId="CopyrightText">
    <w:name w:val="Copyright Text"/>
    <w:basedOn w:val="BodyText"/>
    <w:rsid w:val="00EB3044"/>
    <w:rPr>
      <w:sz w:val="18"/>
    </w:rPr>
  </w:style>
  <w:style w:type="paragraph" w:customStyle="1" w:styleId="BodySmallRight">
    <w:name w:val="Body Small Right"/>
    <w:basedOn w:val="BodyTextRight"/>
    <w:rsid w:val="00EB3044"/>
    <w:rPr>
      <w:sz w:val="18"/>
      <w:szCs w:val="18"/>
    </w:rPr>
  </w:style>
  <w:style w:type="paragraph" w:customStyle="1" w:styleId="MarginEdition">
    <w:name w:val="Margin Edition"/>
    <w:basedOn w:val="MarginNote"/>
    <w:rsid w:val="00EB3044"/>
    <w:pPr>
      <w:spacing w:before="0" w:after="0"/>
    </w:pPr>
    <w:rPr>
      <w:rFonts w:ascii="Times New Roman" w:hAnsi="Times New Roman"/>
      <w:color w:val="999999"/>
    </w:rPr>
  </w:style>
  <w:style w:type="paragraph" w:customStyle="1" w:styleId="Spacer">
    <w:name w:val="Spacer"/>
    <w:basedOn w:val="Normal"/>
    <w:rsid w:val="00EB3044"/>
    <w:rPr>
      <w:sz w:val="2"/>
      <w:szCs w:val="2"/>
    </w:rPr>
  </w:style>
  <w:style w:type="character" w:customStyle="1" w:styleId="Small">
    <w:name w:val="Small"/>
    <w:basedOn w:val="DefaultParagraphFont"/>
    <w:rsid w:val="00EB3044"/>
    <w:rPr>
      <w:sz w:val="16"/>
    </w:rPr>
  </w:style>
  <w:style w:type="paragraph" w:customStyle="1" w:styleId="WideTable">
    <w:name w:val="Wide Table"/>
    <w:basedOn w:val="Normal"/>
    <w:rsid w:val="00EB3044"/>
    <w:pPr>
      <w:ind w:left="-1418"/>
    </w:pPr>
    <w:rPr>
      <w:sz w:val="2"/>
      <w:szCs w:val="2"/>
    </w:rPr>
  </w:style>
  <w:style w:type="character" w:styleId="PageNumber">
    <w:name w:val="page number"/>
    <w:basedOn w:val="DefaultParagraphFont"/>
    <w:rsid w:val="00EB3044"/>
  </w:style>
  <w:style w:type="paragraph" w:styleId="Quote">
    <w:name w:val="Quote"/>
    <w:basedOn w:val="Heading1"/>
    <w:link w:val="QuoteChar"/>
    <w:qFormat/>
    <w:rsid w:val="00EB3044"/>
    <w:rPr>
      <w:b w:val="0"/>
      <w:sz w:val="72"/>
      <w:szCs w:val="72"/>
      <w:lang w:val="en-NZ"/>
    </w:rPr>
  </w:style>
  <w:style w:type="character" w:customStyle="1" w:styleId="QuoteChar">
    <w:name w:val="Quote Char"/>
    <w:basedOn w:val="DefaultParagraphFont"/>
    <w:link w:val="Quote"/>
    <w:rsid w:val="00EB3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044"/>
    <w:pPr>
      <w:pageBreakBefore/>
    </w:pPr>
  </w:style>
  <w:style w:type="paragraph" w:customStyle="1" w:styleId="Border">
    <w:name w:val="Border"/>
    <w:basedOn w:val="Normal"/>
    <w:qFormat/>
    <w:rsid w:val="00EB3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044"/>
    <w:rPr>
      <w:b/>
      <w:bCs/>
      <w:i/>
      <w:iCs/>
      <w:color w:val="auto"/>
    </w:rPr>
  </w:style>
  <w:style w:type="paragraph" w:styleId="IntenseQuote">
    <w:name w:val="Intense Quote"/>
    <w:basedOn w:val="Normal"/>
    <w:next w:val="Normal"/>
    <w:link w:val="IntenseQuoteChar"/>
    <w:uiPriority w:val="30"/>
    <w:qFormat/>
    <w:rsid w:val="00EB3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044"/>
    <w:rPr>
      <w:smallCaps/>
      <w:color w:val="auto"/>
      <w:u w:val="single"/>
    </w:rPr>
  </w:style>
  <w:style w:type="character" w:styleId="IntenseReference">
    <w:name w:val="Intense Reference"/>
    <w:basedOn w:val="DefaultParagraphFont"/>
    <w:uiPriority w:val="32"/>
    <w:qFormat/>
    <w:rsid w:val="00EB3044"/>
    <w:rPr>
      <w:b/>
      <w:bCs/>
      <w:smallCaps/>
      <w:color w:val="auto"/>
      <w:spacing w:val="5"/>
      <w:u w:val="single"/>
    </w:rPr>
  </w:style>
  <w:style w:type="paragraph" w:customStyle="1" w:styleId="2ColumnHeading">
    <w:name w:val="2Column Heading"/>
    <w:basedOn w:val="BodyText"/>
    <w:qFormat/>
    <w:rsid w:val="00EB3044"/>
    <w:pPr>
      <w:spacing w:after="60"/>
      <w:ind w:left="-2268"/>
    </w:pPr>
    <w:rPr>
      <w:b/>
    </w:rPr>
  </w:style>
  <w:style w:type="paragraph" w:customStyle="1" w:styleId="Heading1TOC">
    <w:name w:val="Heading1 TOC"/>
    <w:basedOn w:val="Normal"/>
    <w:qFormat/>
    <w:rsid w:val="00EB3044"/>
    <w:pPr>
      <w:spacing w:before="240" w:after="120"/>
    </w:pPr>
    <w:rPr>
      <w:rFonts w:ascii="Times New Roman" w:hAnsi="Times New Roman"/>
      <w:b/>
      <w:sz w:val="32"/>
    </w:rPr>
  </w:style>
  <w:style w:type="paragraph" w:customStyle="1" w:styleId="Heading2TOC">
    <w:name w:val="Heading2 TOC"/>
    <w:basedOn w:val="Normal"/>
    <w:qFormat/>
    <w:rsid w:val="00EB3044"/>
    <w:pPr>
      <w:spacing w:before="240" w:after="60"/>
    </w:pPr>
    <w:rPr>
      <w:rFonts w:ascii="Times New Roman" w:hAnsi="Times New Roman"/>
      <w:b/>
      <w:sz w:val="28"/>
    </w:rPr>
  </w:style>
  <w:style w:type="character" w:customStyle="1" w:styleId="Underline">
    <w:name w:val="Underline"/>
    <w:basedOn w:val="DefaultParagraphFont"/>
    <w:qFormat/>
    <w:rsid w:val="00EB3044"/>
    <w:rPr>
      <w:u w:val="single"/>
    </w:rPr>
  </w:style>
  <w:style w:type="paragraph" w:styleId="BalloonText">
    <w:name w:val="Balloon Text"/>
    <w:basedOn w:val="Normal"/>
    <w:link w:val="BalloonTextChar"/>
    <w:rsid w:val="00EB3044"/>
    <w:rPr>
      <w:rFonts w:ascii="Tahoma" w:hAnsi="Tahoma" w:cs="Tahoma"/>
      <w:sz w:val="16"/>
      <w:szCs w:val="16"/>
    </w:rPr>
  </w:style>
  <w:style w:type="character" w:customStyle="1" w:styleId="BalloonTextChar">
    <w:name w:val="Balloon Text Char"/>
    <w:basedOn w:val="DefaultParagraphFont"/>
    <w:link w:val="BalloonText"/>
    <w:rsid w:val="00EB3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0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044"/>
    <w:rPr>
      <w:b/>
      <w:color w:val="660033"/>
      <w:spacing w:val="0"/>
    </w:rPr>
  </w:style>
  <w:style w:type="paragraph" w:customStyle="1" w:styleId="Nameditemlist">
    <w:name w:val="Named item list"/>
    <w:basedOn w:val="BodyText"/>
    <w:qFormat/>
    <w:rsid w:val="00EB30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1503</Words>
  <Characters>10123</Characters>
  <Application>Microsoft Office Word</Application>
  <DocSecurity>0</DocSecurity>
  <Lines>361</Lines>
  <Paragraphs>203</Paragraphs>
  <ScaleCrop>false</ScaleCrop>
  <Company>Author-it Software Corporation Ltd.</Company>
  <LinksUpToDate>false</LinksUpToDate>
  <CharactersWithSpaces>11551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TAEDEL801A Evaluate, implement and use ICT-based educational platforms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2012-10-30T04:43:00Z</dcterms:created>
  <dcterms:modified xsi:type="dcterms:W3CDTF">2012-10-30T04:43:00Z</dcterms:modified>
</cp:coreProperties>
</file>