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73F" w:rsidP="001C273F">
      <w:pPr>
        <w:pStyle w:val="Title"/>
      </w:pPr>
      <w:r>
        <w:fldChar w:fldCharType="begin"/>
      </w:r>
      <w:r>
        <w:instrText xml:space="preserve"> TITLE   \* MERGEFORMAT </w:instrText>
      </w:r>
      <w:r>
        <w:fldChar w:fldCharType="separate"/>
      </w:r>
      <w:r>
        <w:t>TAEASS505A Lead and coordinate assessment systems and services</w:t>
      </w:r>
      <w:r>
        <w:fldChar w:fldCharType="end"/>
      </w:r>
    </w:p>
    <w:p w:rsidR="001C273F" w:rsidP="001C273F">
      <w:pPr>
        <w:pStyle w:val="Version"/>
        <w:sectPr w:rsidSect="00701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527" w:rsidP="00701527">
      <w:pPr>
        <w:pStyle w:val="SuperHeading"/>
      </w:pPr>
      <w:r w:rsidRPr="00701527">
        <w:t>TAEASS505A Lead and coordinate assessment systems and services</w:t>
      </w:r>
    </w:p>
    <w:p w:rsidR="00000000" w:rsidRPr="00701527" w:rsidP="00701527">
      <w:pPr>
        <w:pStyle w:val="Heading1"/>
      </w:pPr>
      <w:bookmarkStart w:id="1" w:name="O_358766"/>
      <w:bookmarkEnd w:id="1"/>
      <w:r w:rsidRPr="00701527">
        <w:t>Modification History</w:t>
      </w:r>
    </w:p>
    <w:tbl>
      <w:tblPr>
        <w:tblW w:w="0" w:type="auto"/>
        <w:tblCellMar>
          <w:left w:w="62" w:type="dxa"/>
          <w:right w:w="62" w:type="dxa"/>
        </w:tblCellMar>
        <w:tblLook w:val="0000"/>
      </w:tblPr>
      <w:tblGrid>
        <w:gridCol w:w="1476"/>
        <w:gridCol w:w="7720"/>
      </w:tblGrid>
      <w:tr w:rsidTr="001C27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1527" w:rsidP="00701527">
            <w:pPr>
              <w:pStyle w:val="BodyText"/>
            </w:pPr>
            <w:r w:rsidRPr="00701527">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701527">
            <w:pPr>
              <w:pStyle w:val="BodyText"/>
              <w:rPr>
                <w:lang w:val="en-NZ"/>
              </w:rPr>
            </w:pPr>
            <w:r w:rsidRPr="00701527">
              <w:rPr>
                <w:rStyle w:val="SpecialBold"/>
              </w:rPr>
              <w:t>Comments</w:t>
            </w:r>
          </w:p>
        </w:tc>
      </w:tr>
      <w:tr w:rsidTr="001C27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1527">
            <w:pPr>
              <w:pStyle w:val="BodyText"/>
              <w:rPr>
                <w:lang w:val="en-NZ"/>
              </w:rPr>
            </w:pPr>
            <w:r w:rsidRPr="00701527">
              <w:t>TAEASS505A</w:t>
            </w:r>
          </w:p>
        </w:tc>
        <w:tc>
          <w:tcPr>
            <w:tcW w:w="0" w:type="auto"/>
            <w:tcBorders>
              <w:top w:val="nil"/>
              <w:left w:val="nil"/>
              <w:bottom w:val="nil"/>
              <w:right w:val="nil"/>
            </w:tcBorders>
            <w:tcMar>
              <w:top w:w="0" w:type="dxa"/>
              <w:left w:w="62" w:type="dxa"/>
              <w:bottom w:w="0" w:type="dxa"/>
              <w:right w:w="62" w:type="dxa"/>
            </w:tcMar>
          </w:tcPr>
          <w:p w:rsidR="00000000" w:rsidRPr="00701527" w:rsidP="00701527">
            <w:pPr>
              <w:pStyle w:val="BodyText"/>
            </w:pPr>
            <w:r w:rsidRPr="00701527">
              <w:t xml:space="preserve">Released with </w:t>
            </w:r>
            <w:r w:rsidRPr="00701527">
              <w:rPr>
                <w:rStyle w:val="Emphasis"/>
              </w:rPr>
              <w:t>TAE10 Training and Education Training Package version 2.0</w:t>
            </w:r>
          </w:p>
        </w:tc>
      </w:tr>
    </w:tbl>
    <w:p w:rsidR="00000000" w:rsidRPr="00701527" w:rsidP="00701527">
      <w:pPr>
        <w:pStyle w:val="BodyText"/>
      </w:pPr>
    </w:p>
    <w:p w:rsidR="00000000" w:rsidRPr="00701527" w:rsidP="00701527">
      <w:pPr>
        <w:pStyle w:val="AllowPageBreak"/>
      </w:pPr>
    </w:p>
    <w:p w:rsidR="00000000" w:rsidRPr="00701527" w:rsidP="00701527">
      <w:pPr>
        <w:pStyle w:val="Heading1"/>
      </w:pPr>
      <w:bookmarkStart w:id="2" w:name="O_358767"/>
      <w:bookmarkEnd w:id="2"/>
      <w:r w:rsidRPr="00701527">
        <w:t>Unit Descriptor</w:t>
      </w:r>
    </w:p>
    <w:p w:rsidR="00000000" w:rsidRPr="00701527" w:rsidP="00701527">
      <w:pPr>
        <w:pStyle w:val="BodyText"/>
      </w:pPr>
      <w:r w:rsidRPr="00701527">
        <w:t>This unit specifies the competence required to provide leadership in assessment and to coordinate assessment validation and appeals processes.</w:t>
      </w:r>
    </w:p>
    <w:p w:rsidR="00000000" w:rsidRPr="00701527" w:rsidP="00701527">
      <w:pPr>
        <w:pStyle w:val="AllowPageBreak"/>
      </w:pPr>
    </w:p>
    <w:p w:rsidR="00000000" w:rsidRPr="00701527" w:rsidP="00701527">
      <w:pPr>
        <w:pStyle w:val="Heading1"/>
      </w:pPr>
      <w:bookmarkStart w:id="3" w:name="O_358768"/>
      <w:bookmarkEnd w:id="3"/>
      <w:r w:rsidRPr="00701527">
        <w:t>Application of the Unit</w:t>
      </w:r>
    </w:p>
    <w:p w:rsidR="00000000" w:rsidRPr="00701527" w:rsidP="00701527">
      <w:pPr>
        <w:pStyle w:val="BodyText"/>
      </w:pPr>
      <w:r w:rsidRPr="00701527">
        <w:t>Assessment leadership and coordination involve a complex mix of extending own and others’ expertise in assessment practice, guiding and leading assessors, monitoring assessment practice and taking responsibility for assessment validation and appeals proces</w:t>
      </w:r>
      <w:r w:rsidRPr="00701527">
        <w:t>ses.</w:t>
      </w:r>
    </w:p>
    <w:p w:rsidR="00000000" w:rsidRPr="00701527" w:rsidP="00701527">
      <w:pPr>
        <w:pStyle w:val="AllowPageBreak"/>
      </w:pPr>
    </w:p>
    <w:p w:rsidR="00000000" w:rsidRPr="00701527" w:rsidP="00701527">
      <w:pPr>
        <w:pStyle w:val="Heading1"/>
      </w:pPr>
      <w:bookmarkStart w:id="4" w:name="O_358769"/>
      <w:bookmarkEnd w:id="4"/>
      <w:r w:rsidRPr="00701527">
        <w:t>Licensing/Regulatory Information</w:t>
      </w:r>
    </w:p>
    <w:p w:rsidR="00000000" w:rsidRPr="00701527" w:rsidP="00701527">
      <w:pPr>
        <w:pStyle w:val="BodyText"/>
      </w:pPr>
      <w:r w:rsidRPr="00701527">
        <w:t>Not applicable.</w:t>
      </w:r>
    </w:p>
    <w:p w:rsidR="00000000" w:rsidRPr="00701527" w:rsidP="00701527">
      <w:pPr>
        <w:pStyle w:val="AllowPageBreak"/>
      </w:pPr>
    </w:p>
    <w:p w:rsidR="00000000" w:rsidRPr="00701527" w:rsidP="00701527">
      <w:pPr>
        <w:pStyle w:val="Heading1"/>
      </w:pPr>
      <w:bookmarkStart w:id="5" w:name="O_358770"/>
      <w:bookmarkEnd w:id="5"/>
      <w:r w:rsidRPr="00701527">
        <w:t>Pre-Requisites</w:t>
      </w:r>
    </w:p>
    <w:p w:rsidR="00000000" w:rsidRPr="00701527" w:rsidP="00701527">
      <w:pPr>
        <w:pStyle w:val="BodyText"/>
      </w:pPr>
      <w:r w:rsidRPr="00701527">
        <w:t>Not applicable.</w:t>
      </w:r>
    </w:p>
    <w:p w:rsidR="00000000" w:rsidRPr="00701527" w:rsidP="00701527">
      <w:pPr>
        <w:pStyle w:val="AllowPageBreak"/>
      </w:pPr>
    </w:p>
    <w:p w:rsidR="00000000" w:rsidRPr="00701527" w:rsidP="00701527">
      <w:pPr>
        <w:pStyle w:val="Heading1"/>
      </w:pPr>
      <w:bookmarkStart w:id="6" w:name="O_358771"/>
      <w:bookmarkEnd w:id="6"/>
      <w:r w:rsidRPr="00701527">
        <w:t>Employability Skills Information</w:t>
      </w:r>
    </w:p>
    <w:p w:rsidR="00000000" w:rsidRPr="00701527" w:rsidP="00701527">
      <w:pPr>
        <w:pStyle w:val="BodyText"/>
      </w:pPr>
      <w:r w:rsidRPr="00701527">
        <w:t>This unit contains employability skills.</w:t>
      </w:r>
    </w:p>
    <w:p w:rsidR="00000000" w:rsidRPr="00701527" w:rsidP="00701527">
      <w:pPr>
        <w:pStyle w:val="AllowPageBreak"/>
      </w:pPr>
    </w:p>
    <w:p w:rsidR="00000000" w:rsidRPr="00701527" w:rsidP="00701527">
      <w:pPr>
        <w:pStyle w:val="Heading1"/>
      </w:pPr>
      <w:bookmarkStart w:id="7" w:name="O_358772"/>
      <w:bookmarkEnd w:id="7"/>
      <w:r w:rsidRPr="00701527">
        <w:t>Elements and Performance Crit</w:t>
      </w:r>
      <w:r w:rsidRPr="00701527">
        <w:t>eria Pre-Content</w:t>
      </w:r>
    </w:p>
    <w:tbl>
      <w:tblPr>
        <w:tblW w:w="9354" w:type="dxa"/>
        <w:tblLayout w:type="fixed"/>
        <w:tblCellMar>
          <w:left w:w="62" w:type="dxa"/>
          <w:right w:w="62" w:type="dxa"/>
        </w:tblCellMar>
        <w:tblLook w:val="0000"/>
      </w:tblPr>
      <w:tblGrid>
        <w:gridCol w:w="2592"/>
        <w:gridCol w:w="6762"/>
      </w:tblGrid>
      <w:tr w:rsidTr="00701527">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701527" w:rsidP="00701527">
            <w:pPr>
              <w:pStyle w:val="BodyText"/>
            </w:pPr>
            <w:r w:rsidRPr="00701527">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701527">
            <w:pPr>
              <w:pStyle w:val="BodyText"/>
              <w:rPr>
                <w:lang w:val="en-NZ"/>
              </w:rPr>
            </w:pPr>
            <w:r w:rsidRPr="00701527">
              <w:rPr>
                <w:rStyle w:val="SpecialBold"/>
              </w:rPr>
              <w:t>PERFORMANCE CRITERIA</w:t>
            </w:r>
          </w:p>
        </w:tc>
      </w:tr>
      <w:tr w:rsidTr="0070152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701527" w:rsidP="00701527">
            <w:pPr>
              <w:pStyle w:val="BodyText"/>
            </w:pPr>
            <w:r w:rsidRPr="00701527">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01527" w:rsidP="00701527">
            <w:pPr>
              <w:pStyle w:val="BodyText"/>
            </w:pPr>
            <w:r w:rsidRPr="00701527">
              <w:rPr>
                <w:rStyle w:val="Emphasis"/>
              </w:rPr>
              <w:t xml:space="preserve">Performance criteria describe the performance needed to demonstrate achievement of the element. Where bold italicised text is used, </w:t>
            </w:r>
            <w:r w:rsidRPr="00701527">
              <w:rPr>
                <w:rStyle w:val="Emphasis"/>
              </w:rPr>
              <w:t>further information is detailed in the required skills and knowledge section and the range statement. Assessment of performance is to be consistent with the evidence guide.</w:t>
            </w:r>
          </w:p>
        </w:tc>
      </w:tr>
    </w:tbl>
    <w:p w:rsidR="00000000" w:rsidRPr="00701527" w:rsidP="00701527">
      <w:pPr>
        <w:pStyle w:val="BodyText"/>
      </w:pPr>
    </w:p>
    <w:p w:rsidR="00000000" w:rsidRPr="00701527" w:rsidP="00701527">
      <w:pPr>
        <w:pStyle w:val="AllowPageBreak"/>
      </w:pPr>
    </w:p>
    <w:p w:rsidR="00000000" w:rsidRPr="00701527" w:rsidP="00701527">
      <w:pPr>
        <w:pStyle w:val="Heading1"/>
      </w:pPr>
      <w:bookmarkStart w:id="8" w:name="O_358773"/>
      <w:bookmarkEnd w:id="8"/>
      <w:r w:rsidRPr="00701527">
        <w:t>Elements and Performance Criteria</w:t>
      </w:r>
    </w:p>
    <w:tbl>
      <w:tblPr>
        <w:tblW w:w="0" w:type="auto"/>
        <w:tblLayout w:type="fixed"/>
        <w:tblCellMar>
          <w:left w:w="62" w:type="dxa"/>
          <w:right w:w="62" w:type="dxa"/>
        </w:tblCellMar>
        <w:tblLook w:val="0000"/>
      </w:tblPr>
      <w:tblGrid>
        <w:gridCol w:w="2559"/>
        <w:gridCol w:w="6591"/>
      </w:tblGrid>
      <w:tr w:rsidTr="00701527">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t>1. Develop and extend assessme</w:t>
            </w:r>
            <w:r w:rsidRPr="00701527">
              <w:t>nt expertise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27" w:rsidP="00701527">
            <w:pPr>
              <w:pStyle w:val="BodyText"/>
            </w:pPr>
            <w:r w:rsidRPr="00701527">
              <w:t>1.1 Access, read and analyse current research on assessment and incorporate into own practice</w:t>
            </w:r>
          </w:p>
          <w:p w:rsidR="00000000" w:rsidP="00701527">
            <w:pPr>
              <w:pStyle w:val="BodyText"/>
              <w:rPr>
                <w:lang w:val="en-NZ"/>
              </w:rPr>
            </w:pPr>
            <w:r w:rsidRPr="00701527">
              <w:t>1.2 Source and access opportunities to extend assessment experience and expertise and incorporate this new knowledge and skill into own assessment pr</w:t>
            </w:r>
            <w:r w:rsidRPr="00701527">
              <w:t>actice</w:t>
            </w:r>
          </w:p>
        </w:tc>
      </w:tr>
      <w:tr w:rsidTr="00701527">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t>2. Lead assessment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27" w:rsidP="00701527">
            <w:pPr>
              <w:pStyle w:val="BodyText"/>
            </w:pPr>
            <w:r w:rsidRPr="00701527">
              <w:t xml:space="preserve">2.1 Assessment strategies are developed and confirmed in assessment-only pathways </w:t>
            </w:r>
          </w:p>
          <w:p w:rsidR="00000000" w:rsidRPr="00701527" w:rsidP="00701527">
            <w:pPr>
              <w:pStyle w:val="BodyText"/>
            </w:pPr>
            <w:r w:rsidRPr="00701527">
              <w:t xml:space="preserve">2.2 Roles, responsibilities and accountabilities of relevant persons in assessment are discussed and confirmed </w:t>
            </w:r>
          </w:p>
          <w:p w:rsidR="00000000" w:rsidRPr="00701527" w:rsidP="00701527">
            <w:pPr>
              <w:pStyle w:val="BodyText"/>
            </w:pPr>
            <w:r w:rsidRPr="00701527">
              <w:t>2.3 AQTF and organisational requirements relating to the competence of assessors are confirmed and documented</w:t>
            </w:r>
          </w:p>
          <w:p w:rsidR="00000000" w:rsidRPr="00701527" w:rsidP="00701527">
            <w:pPr>
              <w:pStyle w:val="BodyText"/>
            </w:pPr>
            <w:r w:rsidRPr="00701527">
              <w:t>2.4 Where required, partnership arrangements are initiated and developed, setting out identified roles, responsibilities and services to be provid</w:t>
            </w:r>
            <w:r w:rsidRPr="00701527">
              <w:t>ed</w:t>
            </w:r>
          </w:p>
          <w:p w:rsidR="00000000" w:rsidRPr="00701527" w:rsidP="00701527">
            <w:pPr>
              <w:pStyle w:val="BodyText"/>
            </w:pPr>
            <w:r w:rsidRPr="00701527">
              <w:t>2.5 Strategies for communication and networking are established and maintained with and between assessors</w:t>
            </w:r>
          </w:p>
          <w:p w:rsidR="00000000" w:rsidRPr="00701527" w:rsidP="00701527">
            <w:pPr>
              <w:pStyle w:val="BodyText"/>
            </w:pPr>
            <w:r w:rsidRPr="00701527">
              <w:t xml:space="preserve">2.6 Leadership skills are used to provide clear direction, advice and support to assessors </w:t>
            </w:r>
          </w:p>
          <w:p w:rsidR="00000000" w:rsidP="00701527">
            <w:pPr>
              <w:pStyle w:val="BodyText"/>
              <w:rPr>
                <w:lang w:val="en-NZ"/>
              </w:rPr>
            </w:pPr>
            <w:r w:rsidRPr="00701527">
              <w:t>2.7 Professional development needs and opportunities fo</w:t>
            </w:r>
            <w:r w:rsidRPr="00701527">
              <w:t>r assessors are identified and recommendations made to relevant personnel</w:t>
            </w:r>
          </w:p>
        </w:tc>
      </w:tr>
      <w:tr w:rsidTr="00701527">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t>3. Monitor assessment practice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27" w:rsidP="00701527">
            <w:pPr>
              <w:pStyle w:val="BodyText"/>
            </w:pPr>
            <w:r w:rsidRPr="00701527">
              <w:t xml:space="preserve">3.1 Assessment practice of assessors is systematically monitored in relation to: </w:t>
            </w:r>
          </w:p>
          <w:p w:rsidR="00000000" w:rsidRPr="00701527" w:rsidP="00701527">
            <w:pPr>
              <w:pStyle w:val="ListBullet"/>
            </w:pPr>
            <w:r w:rsidRPr="00701527">
              <w:t>how client/candidate needs are being met</w:t>
            </w:r>
          </w:p>
          <w:p w:rsidR="00000000" w:rsidRPr="00701527" w:rsidP="00701527">
            <w:pPr>
              <w:pStyle w:val="ListBullet"/>
            </w:pPr>
            <w:r w:rsidRPr="00701527">
              <w:t>how effectively and accura</w:t>
            </w:r>
            <w:r w:rsidRPr="00701527">
              <w:t>tely the designated competency standards are being interpreted by assessors as the benchmarks for assessment</w:t>
            </w:r>
          </w:p>
          <w:p w:rsidR="00000000" w:rsidRPr="00701527" w:rsidP="00701527">
            <w:pPr>
              <w:pStyle w:val="ListBullet"/>
            </w:pPr>
            <w:r w:rsidRPr="00701527">
              <w:t>how the principles of assessment are being applied in assessment practice</w:t>
            </w:r>
          </w:p>
          <w:p w:rsidR="00000000" w:rsidRPr="00701527" w:rsidP="00701527">
            <w:pPr>
              <w:pStyle w:val="ListBullet"/>
            </w:pPr>
            <w:r w:rsidRPr="00701527">
              <w:t xml:space="preserve">assessors’ application of assessment methods and </w:t>
            </w:r>
            <w:r w:rsidRPr="00701527">
              <w:rPr>
                <w:rStyle w:val="BoldandItalics"/>
              </w:rPr>
              <w:t>assessment tools</w:t>
            </w:r>
          </w:p>
          <w:p w:rsidR="00000000" w:rsidRPr="00701527" w:rsidP="00701527">
            <w:pPr>
              <w:pStyle w:val="ListBullet"/>
            </w:pPr>
            <w:r w:rsidRPr="00701527">
              <w:t>how the rules of evidence are being applied in gathering evidence</w:t>
            </w:r>
          </w:p>
          <w:p w:rsidR="00000000" w:rsidRPr="00701527" w:rsidP="00701527">
            <w:pPr>
              <w:pStyle w:val="ListBullet"/>
            </w:pPr>
            <w:r w:rsidRPr="00701527">
              <w:t>whether assessment is being conducted in accord with the policies and procedures of the organisation’s assessment system</w:t>
            </w:r>
          </w:p>
          <w:p w:rsidR="00000000" w:rsidRPr="00701527" w:rsidP="00701527">
            <w:pPr>
              <w:pStyle w:val="ListBullet"/>
            </w:pPr>
            <w:r w:rsidRPr="00701527">
              <w:t xml:space="preserve">whether </w:t>
            </w:r>
            <w:r w:rsidRPr="00701527">
              <w:rPr>
                <w:rStyle w:val="BoldandItalics"/>
              </w:rPr>
              <w:t>organisational/legal/ethical requirements</w:t>
            </w:r>
            <w:r w:rsidRPr="00701527">
              <w:t xml:space="preserve"> are being met</w:t>
            </w:r>
          </w:p>
          <w:p w:rsidR="00000000" w:rsidP="00701527">
            <w:pPr>
              <w:pStyle w:val="BodyText"/>
              <w:rPr>
                <w:lang w:val="en-NZ"/>
              </w:rPr>
            </w:pPr>
            <w:r w:rsidRPr="00701527">
              <w:t>3.2 I</w:t>
            </w:r>
            <w:r w:rsidRPr="00701527">
              <w:t>ndividual facilitation techniques are used to guide and support assessors as they work and to improve assessment practice</w:t>
            </w:r>
          </w:p>
        </w:tc>
      </w:tr>
      <w:tr w:rsidTr="00701527">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t>4. Coordinate assessment validation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27" w:rsidP="00701527">
            <w:pPr>
              <w:pStyle w:val="BodyText"/>
            </w:pPr>
            <w:r w:rsidRPr="00701527">
              <w:t xml:space="preserve">4.1 Assessment system policies and procedures relating to validation are accessed and </w:t>
            </w:r>
            <w:r w:rsidRPr="00701527">
              <w:t xml:space="preserve">interpreted, and validation is initiated in line with organisational/legal/ethical requirements </w:t>
            </w:r>
          </w:p>
          <w:p w:rsidR="00000000" w:rsidRPr="00701527" w:rsidP="00701527">
            <w:pPr>
              <w:pStyle w:val="BodyText"/>
            </w:pPr>
            <w:r w:rsidRPr="00701527">
              <w:t>4.2 Risk assessment/analysis is undertaken to determine the purpose, focus and context of validation activities</w:t>
            </w:r>
          </w:p>
          <w:p w:rsidR="00000000" w:rsidRPr="00701527" w:rsidP="00701527">
            <w:pPr>
              <w:pStyle w:val="BodyText"/>
            </w:pPr>
            <w:r w:rsidRPr="00701527">
              <w:t>4.3</w:t>
            </w:r>
            <w:r w:rsidRPr="00701527">
              <w:rPr>
                <w:rStyle w:val="BoldandItalics"/>
              </w:rPr>
              <w:t xml:space="preserve"> Approaches to validation</w:t>
            </w:r>
            <w:r w:rsidRPr="00701527">
              <w:t xml:space="preserve"> are considered and</w:t>
            </w:r>
            <w:r w:rsidRPr="00701527">
              <w:t xml:space="preserve"> determined</w:t>
            </w:r>
          </w:p>
          <w:p w:rsidR="00000000" w:rsidRPr="00701527" w:rsidP="00701527">
            <w:pPr>
              <w:pStyle w:val="BodyText"/>
            </w:pPr>
            <w:r w:rsidRPr="00701527">
              <w:t>4.4 Participants in validation are determined and/or confirmed, and materials and resources needed for validation activities are organised</w:t>
            </w:r>
          </w:p>
          <w:p w:rsidR="00000000" w:rsidRPr="00701527" w:rsidP="00701527">
            <w:pPr>
              <w:pStyle w:val="BodyText"/>
            </w:pPr>
            <w:r w:rsidRPr="00701527">
              <w:t>4.5 Guidance and leadership is provided to direct and support participants throughout the validation proc</w:t>
            </w:r>
            <w:r w:rsidRPr="00701527">
              <w:t>ess</w:t>
            </w:r>
          </w:p>
          <w:p w:rsidR="00000000" w:rsidRPr="00701527" w:rsidP="00701527">
            <w:pPr>
              <w:pStyle w:val="BodyText"/>
            </w:pPr>
            <w:r w:rsidRPr="00701527">
              <w:t>4.6 Validation documentation is finalised and processed in accordance with assessment system/legal/organisational procedures and presented to relevant people, within an agreed timeframe</w:t>
            </w:r>
          </w:p>
          <w:p w:rsidR="00000000" w:rsidP="00701527">
            <w:pPr>
              <w:pStyle w:val="BodyText"/>
              <w:rPr>
                <w:lang w:val="en-NZ"/>
              </w:rPr>
            </w:pPr>
            <w:r w:rsidRPr="00701527">
              <w:t>4.7 Recommendations from validation processes are identified and f</w:t>
            </w:r>
            <w:r w:rsidRPr="00701527">
              <w:t>orwarded to the appropriate authority</w:t>
            </w:r>
          </w:p>
        </w:tc>
      </w:tr>
      <w:tr w:rsidTr="00701527">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t>5. Manage assessment appeals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27" w:rsidP="00701527">
            <w:pPr>
              <w:pStyle w:val="BodyText"/>
            </w:pPr>
            <w:r w:rsidRPr="00701527">
              <w:t xml:space="preserve">5.1 Assessment system policies and procedures for assessment appeals are accessed and interpreted </w:t>
            </w:r>
          </w:p>
          <w:p w:rsidR="00000000" w:rsidRPr="00701527" w:rsidP="00701527">
            <w:pPr>
              <w:pStyle w:val="BodyText"/>
            </w:pPr>
            <w:r w:rsidRPr="00701527">
              <w:t>5.2 Documented appeal claims are accessed, read and interpreted</w:t>
            </w:r>
          </w:p>
          <w:p w:rsidR="00000000" w:rsidRPr="00701527" w:rsidP="00701527">
            <w:pPr>
              <w:pStyle w:val="BodyText"/>
            </w:pPr>
            <w:r w:rsidRPr="00701527">
              <w:t>5.3 Relevant parties to the appeal are interviewed and negotiation skills are used to achieve resolution prior to formal appeal, where appropriate</w:t>
            </w:r>
          </w:p>
          <w:p w:rsidR="00000000" w:rsidRPr="00701527" w:rsidP="00701527">
            <w:pPr>
              <w:pStyle w:val="BodyText"/>
            </w:pPr>
            <w:r w:rsidRPr="00701527">
              <w:t>5.4 Appeal panel is constituted and a timetable is set to hear unresolved claims</w:t>
            </w:r>
          </w:p>
          <w:p w:rsidR="00000000" w:rsidRPr="00701527" w:rsidP="00701527">
            <w:pPr>
              <w:pStyle w:val="BodyText"/>
            </w:pPr>
            <w:r w:rsidRPr="00701527">
              <w:t xml:space="preserve">5.5 Guidance and leadership </w:t>
            </w:r>
            <w:r w:rsidRPr="00701527">
              <w:t>are provided to panel members and other parties during the appeal process to ensure fairness, equity, verity and relevance</w:t>
            </w:r>
          </w:p>
          <w:p w:rsidR="00000000" w:rsidRPr="00701527" w:rsidP="00701527">
            <w:pPr>
              <w:pStyle w:val="BodyText"/>
            </w:pPr>
            <w:r w:rsidRPr="00701527">
              <w:t>5.6 All documentation relevant to the appeal process is checked for accuracy and completeness</w:t>
            </w:r>
          </w:p>
          <w:p w:rsidR="00000000" w:rsidRPr="00701527" w:rsidP="00701527">
            <w:pPr>
              <w:pStyle w:val="BodyText"/>
            </w:pPr>
            <w:r w:rsidRPr="00701527">
              <w:t>5.7 Panel decision is confirmed and rec</w:t>
            </w:r>
            <w:r w:rsidRPr="00701527">
              <w:t>orded in accordance with organisational policy and procedures and outcomes are communicated to the parties</w:t>
            </w:r>
          </w:p>
        </w:tc>
      </w:tr>
    </w:tbl>
    <w:p w:rsidR="00000000" w:rsidRPr="00701527" w:rsidP="00701527">
      <w:pPr>
        <w:pStyle w:val="BodyText"/>
      </w:pPr>
    </w:p>
    <w:p w:rsidR="00000000" w:rsidRPr="00701527" w:rsidP="00701527">
      <w:pPr>
        <w:pStyle w:val="AllowPageBreak"/>
      </w:pPr>
    </w:p>
    <w:p w:rsidR="00000000" w:rsidRPr="00701527" w:rsidP="00701527">
      <w:pPr>
        <w:pStyle w:val="Heading1"/>
      </w:pPr>
      <w:bookmarkStart w:id="9" w:name="O_358774"/>
      <w:bookmarkEnd w:id="9"/>
      <w:r w:rsidRPr="00701527">
        <w:t>Required Skills and Knowledge</w:t>
      </w:r>
    </w:p>
    <w:p w:rsidR="00000000" w:rsidRPr="00701527" w:rsidP="00701527">
      <w:pPr>
        <w:pStyle w:val="BodyText"/>
      </w:pPr>
      <w:r w:rsidRPr="00701527">
        <w:rPr>
          <w:rStyle w:val="Emphasis"/>
        </w:rPr>
        <w:t>This section describes the skills and knowledge required for this unit.</w:t>
      </w:r>
    </w:p>
    <w:tbl>
      <w:tblPr>
        <w:tblW w:w="0" w:type="auto"/>
        <w:tblLayout w:type="fixed"/>
        <w:tblCellMar>
          <w:left w:w="62" w:type="dxa"/>
          <w:right w:w="62" w:type="dxa"/>
        </w:tblCellMar>
        <w:tblLook w:val="0000"/>
      </w:tblPr>
      <w:tblGrid>
        <w:gridCol w:w="8145"/>
      </w:tblGrid>
      <w:tr w:rsidTr="00701527">
        <w:tblPrEx>
          <w:tblW w:w="0" w:type="auto"/>
          <w:tblLayout w:type="fixed"/>
          <w:tblCellMar>
            <w:left w:w="62" w:type="dxa"/>
            <w:right w:w="62" w:type="dxa"/>
          </w:tblCellMar>
          <w:tblLook w:val="0000"/>
        </w:tblPrEx>
        <w:tc>
          <w:tcPr>
            <w:tcW w:w="8145" w:type="dxa"/>
            <w:tcBorders>
              <w:top w:val="nil"/>
              <w:left w:val="nil"/>
              <w:bottom w:val="nil"/>
              <w:right w:val="nil"/>
            </w:tcBorders>
            <w:tcMar>
              <w:top w:w="0" w:type="dxa"/>
              <w:left w:w="62" w:type="dxa"/>
              <w:bottom w:w="0" w:type="dxa"/>
              <w:right w:w="62" w:type="dxa"/>
            </w:tcMar>
          </w:tcPr>
          <w:p w:rsidR="00000000" w:rsidP="00701527">
            <w:pPr>
              <w:pStyle w:val="BodyText"/>
              <w:rPr>
                <w:lang w:val="en-NZ"/>
              </w:rPr>
            </w:pPr>
            <w:r w:rsidRPr="00701527">
              <w:rPr>
                <w:rStyle w:val="SpecialBold"/>
              </w:rPr>
              <w:t>Required skills</w:t>
            </w:r>
          </w:p>
        </w:tc>
      </w:tr>
      <w:tr w:rsidTr="00701527">
        <w:tblPrEx>
          <w:tblW w:w="0" w:type="auto"/>
          <w:tblLayout w:type="fixed"/>
          <w:tblCellMar>
            <w:left w:w="62" w:type="dxa"/>
            <w:right w:w="62" w:type="dxa"/>
          </w:tblCellMar>
          <w:tblLook w:val="0000"/>
        </w:tblPrEx>
        <w:tc>
          <w:tcPr>
            <w:tcW w:w="8145" w:type="dxa"/>
            <w:tcBorders>
              <w:top w:val="nil"/>
              <w:left w:val="nil"/>
              <w:bottom w:val="nil"/>
              <w:right w:val="nil"/>
            </w:tcBorders>
            <w:tcMar>
              <w:top w:w="0" w:type="dxa"/>
              <w:left w:w="62" w:type="dxa"/>
              <w:bottom w:w="0" w:type="dxa"/>
              <w:right w:w="62" w:type="dxa"/>
            </w:tcMar>
          </w:tcPr>
          <w:p w:rsidR="00000000" w:rsidRPr="00701527" w:rsidP="00701527">
            <w:pPr>
              <w:pStyle w:val="ListBullet"/>
            </w:pPr>
            <w:r w:rsidRPr="00701527">
              <w:t>analysis a</w:t>
            </w:r>
            <w:r w:rsidRPr="00701527">
              <w:t>nd interpretation skills to:</w:t>
            </w:r>
          </w:p>
          <w:p w:rsidR="00000000" w:rsidRPr="00701527" w:rsidP="00701527">
            <w:pPr>
              <w:pStyle w:val="ListBullet2"/>
            </w:pPr>
            <w:r w:rsidRPr="00701527">
              <w:t>evaluate assessment methods and tools</w:t>
            </w:r>
          </w:p>
          <w:p w:rsidR="00000000" w:rsidRPr="00701527" w:rsidP="00701527">
            <w:pPr>
              <w:pStyle w:val="ListBullet2"/>
            </w:pPr>
            <w:r w:rsidRPr="00701527">
              <w:t>access and interpret organisation’s standards and values</w:t>
            </w:r>
          </w:p>
          <w:p w:rsidR="00000000" w:rsidRPr="00701527" w:rsidP="00701527">
            <w:pPr>
              <w:pStyle w:val="ListBullet2"/>
            </w:pPr>
            <w:r w:rsidRPr="00701527">
              <w:t>analyse the effectiveness of the organisation's assessment process</w:t>
            </w:r>
          </w:p>
          <w:p w:rsidR="00000000" w:rsidRPr="00701527" w:rsidP="00701527">
            <w:pPr>
              <w:pStyle w:val="ListBullet"/>
            </w:pPr>
            <w:r w:rsidRPr="00701527">
              <w:t>communication skills to:</w:t>
            </w:r>
          </w:p>
          <w:p w:rsidR="00000000" w:rsidRPr="00701527" w:rsidP="00701527">
            <w:pPr>
              <w:pStyle w:val="ListBullet2"/>
            </w:pPr>
            <w:r w:rsidRPr="00701527">
              <w:t>promote and implement quality standards</w:t>
            </w:r>
          </w:p>
          <w:p w:rsidR="00000000" w:rsidRPr="00701527" w:rsidP="00701527">
            <w:pPr>
              <w:pStyle w:val="ListBullet2"/>
            </w:pPr>
            <w:r w:rsidRPr="00701527">
              <w:t>guide and support assessors one on one</w:t>
            </w:r>
          </w:p>
          <w:p w:rsidR="00000000" w:rsidRPr="00701527" w:rsidP="00701527">
            <w:pPr>
              <w:pStyle w:val="ListBullet"/>
            </w:pPr>
            <w:r w:rsidRPr="00701527">
              <w:t>evaluation skills to:</w:t>
            </w:r>
          </w:p>
          <w:p w:rsidR="00000000" w:rsidRPr="00701527" w:rsidP="00701527">
            <w:pPr>
              <w:pStyle w:val="ListBullet2"/>
            </w:pPr>
            <w:r w:rsidRPr="00701527">
              <w:t>evaluate validation process and determine and implement improvements</w:t>
            </w:r>
          </w:p>
          <w:p w:rsidR="00000000" w:rsidRPr="00701527" w:rsidP="00701527">
            <w:pPr>
              <w:pStyle w:val="ListBullet2"/>
            </w:pPr>
            <w:r w:rsidRPr="00701527">
              <w:t>determine sampling methods to be used to access information</w:t>
            </w:r>
          </w:p>
          <w:p w:rsidR="00000000" w:rsidRPr="00701527" w:rsidP="00701527">
            <w:pPr>
              <w:pStyle w:val="ListBullet2"/>
            </w:pPr>
            <w:r w:rsidRPr="00701527">
              <w:t xml:space="preserve">systematically evaluate </w:t>
            </w:r>
            <w:r w:rsidRPr="00701527">
              <w:t>personal or others’ practice to improve performance or understanding</w:t>
            </w:r>
          </w:p>
          <w:p w:rsidR="00000000" w:rsidRPr="00701527" w:rsidP="00701527">
            <w:pPr>
              <w:pStyle w:val="ListBullet"/>
            </w:pPr>
            <w:r w:rsidRPr="00701527">
              <w:t>literacy skills to:</w:t>
            </w:r>
          </w:p>
          <w:p w:rsidR="00000000" w:rsidRPr="00701527" w:rsidP="00701527">
            <w:pPr>
              <w:pStyle w:val="ListBullet2"/>
            </w:pPr>
            <w:r w:rsidRPr="00701527">
              <w:t>read, interpret and evaluate policies and procedures to monitor assessment and recognition processes</w:t>
            </w:r>
          </w:p>
          <w:p w:rsidR="00000000" w:rsidRPr="00701527" w:rsidP="00701527">
            <w:pPr>
              <w:pStyle w:val="ListBullet2"/>
            </w:pPr>
            <w:r w:rsidRPr="00701527">
              <w:t>prepare required documentation and information for those involve</w:t>
            </w:r>
            <w:r w:rsidRPr="00701527">
              <w:t>d in the assessment process</w:t>
            </w:r>
          </w:p>
          <w:p w:rsidR="00000000" w:rsidRPr="00701527" w:rsidP="00701527">
            <w:pPr>
              <w:pStyle w:val="ListBullet"/>
            </w:pPr>
            <w:r w:rsidRPr="00701527">
              <w:t>leadership skills to:</w:t>
            </w:r>
          </w:p>
          <w:p w:rsidR="00000000" w:rsidRPr="00701527" w:rsidP="00701527">
            <w:pPr>
              <w:pStyle w:val="ListBullet2"/>
            </w:pPr>
            <w:r w:rsidRPr="00701527">
              <w:t>influence and motivate others</w:t>
            </w:r>
          </w:p>
          <w:p w:rsidR="00000000" w:rsidRPr="00701527" w:rsidP="00701527">
            <w:pPr>
              <w:pStyle w:val="ListBullet2"/>
            </w:pPr>
            <w:r w:rsidRPr="00701527">
              <w:t>guide and support others</w:t>
            </w:r>
          </w:p>
          <w:p w:rsidR="00000000" w:rsidRPr="00701527" w:rsidP="00701527">
            <w:pPr>
              <w:pStyle w:val="ListBullet2"/>
            </w:pPr>
            <w:r w:rsidRPr="00701527">
              <w:t>manage conflict</w:t>
            </w:r>
          </w:p>
          <w:p w:rsidR="00000000" w:rsidRPr="00701527" w:rsidP="00701527">
            <w:pPr>
              <w:pStyle w:val="ListBullet"/>
            </w:pPr>
            <w:r w:rsidRPr="00701527">
              <w:t>problem solving skills to:</w:t>
            </w:r>
          </w:p>
          <w:p w:rsidR="00000000" w:rsidRPr="00701527" w:rsidP="00701527">
            <w:pPr>
              <w:pStyle w:val="ListBullet2"/>
            </w:pPr>
            <w:r w:rsidRPr="00701527">
              <w:t>anticipate future implications for own and others’ decisions</w:t>
            </w:r>
          </w:p>
          <w:p w:rsidR="00000000" w:rsidRPr="00701527" w:rsidP="00701527">
            <w:pPr>
              <w:pStyle w:val="ListBullet2"/>
            </w:pPr>
            <w:r w:rsidRPr="00701527">
              <w:t>reliably evaluate alternative solutions</w:t>
            </w:r>
          </w:p>
          <w:p w:rsidR="00000000" w:rsidRPr="00701527" w:rsidP="00701527">
            <w:pPr>
              <w:pStyle w:val="ListBullet2"/>
            </w:pPr>
            <w:r w:rsidRPr="00701527">
              <w:t>make informed decisions and recommendations</w:t>
            </w:r>
          </w:p>
          <w:p w:rsidR="00000000" w:rsidRPr="00701527" w:rsidP="00701527">
            <w:pPr>
              <w:pStyle w:val="ListBullet"/>
            </w:pPr>
            <w:r w:rsidRPr="00701527">
              <w:t>research skills to:</w:t>
            </w:r>
          </w:p>
          <w:p w:rsidR="00000000" w:rsidRPr="00701527" w:rsidP="00701527">
            <w:pPr>
              <w:pStyle w:val="ListBullet2"/>
            </w:pPr>
            <w:r w:rsidRPr="00701527">
              <w:t>determine sampling methods to be used to access information</w:t>
            </w:r>
          </w:p>
          <w:p w:rsidR="00000000" w:rsidRPr="00701527" w:rsidP="00701527">
            <w:pPr>
              <w:pStyle w:val="ListBullet2"/>
            </w:pPr>
            <w:r w:rsidRPr="00701527">
              <w:t>access and analyse relevant documents</w:t>
            </w:r>
          </w:p>
          <w:p w:rsidR="00000000" w:rsidRPr="00701527" w:rsidP="00701527">
            <w:pPr>
              <w:pStyle w:val="ListBullet"/>
            </w:pPr>
            <w:r w:rsidRPr="00701527">
              <w:t>team and group skills to:</w:t>
            </w:r>
          </w:p>
          <w:p w:rsidR="00000000" w:rsidRPr="00701527" w:rsidP="00701527">
            <w:pPr>
              <w:pStyle w:val="ListBullet2"/>
            </w:pPr>
            <w:r w:rsidRPr="00701527">
              <w:t>build relationships and networks with colleagues</w:t>
            </w:r>
          </w:p>
          <w:p w:rsidR="00000000" w:rsidP="00701527">
            <w:pPr>
              <w:pStyle w:val="ListBullet2"/>
              <w:rPr>
                <w:lang w:val="en-NZ"/>
              </w:rPr>
            </w:pPr>
            <w:r w:rsidRPr="00701527">
              <w:t>encourage, accept and utilise feedback.</w:t>
            </w:r>
          </w:p>
        </w:tc>
      </w:tr>
      <w:tr w:rsidTr="00701527">
        <w:tblPrEx>
          <w:tblW w:w="0" w:type="auto"/>
          <w:tblLayout w:type="fixed"/>
          <w:tblCellMar>
            <w:left w:w="62" w:type="dxa"/>
            <w:right w:w="62" w:type="dxa"/>
          </w:tblCellMar>
          <w:tblLook w:val="0000"/>
        </w:tblPrEx>
        <w:tc>
          <w:tcPr>
            <w:tcW w:w="8145" w:type="dxa"/>
            <w:tcBorders>
              <w:top w:val="nil"/>
              <w:left w:val="nil"/>
              <w:bottom w:val="nil"/>
              <w:right w:val="nil"/>
            </w:tcBorders>
            <w:tcMar>
              <w:top w:w="0" w:type="dxa"/>
              <w:left w:w="62" w:type="dxa"/>
              <w:bottom w:w="0" w:type="dxa"/>
              <w:right w:w="62" w:type="dxa"/>
            </w:tcMar>
          </w:tcPr>
          <w:p w:rsidR="00000000" w:rsidP="00701527">
            <w:pPr>
              <w:pStyle w:val="BodyText"/>
              <w:rPr>
                <w:lang w:val="en-NZ"/>
              </w:rPr>
            </w:pPr>
            <w:r w:rsidRPr="00701527">
              <w:rPr>
                <w:rStyle w:val="SpecialBold"/>
              </w:rPr>
              <w:t>Required knowledge</w:t>
            </w:r>
          </w:p>
        </w:tc>
      </w:tr>
      <w:tr w:rsidTr="00701527">
        <w:tblPrEx>
          <w:tblW w:w="0" w:type="auto"/>
          <w:tblLayout w:type="fixed"/>
          <w:tblCellMar>
            <w:left w:w="62" w:type="dxa"/>
            <w:right w:w="62" w:type="dxa"/>
          </w:tblCellMar>
          <w:tblLook w:val="0000"/>
        </w:tblPrEx>
        <w:tc>
          <w:tcPr>
            <w:tcW w:w="8145" w:type="dxa"/>
            <w:tcBorders>
              <w:top w:val="nil"/>
              <w:left w:val="nil"/>
              <w:bottom w:val="nil"/>
              <w:right w:val="nil"/>
            </w:tcBorders>
            <w:tcMar>
              <w:top w:w="0" w:type="dxa"/>
              <w:left w:w="62" w:type="dxa"/>
              <w:bottom w:w="0" w:type="dxa"/>
              <w:right w:w="62" w:type="dxa"/>
            </w:tcMar>
          </w:tcPr>
          <w:p w:rsidR="00000000" w:rsidRPr="00701527" w:rsidP="00701527">
            <w:pPr>
              <w:pStyle w:val="ListBullet"/>
            </w:pPr>
            <w:r w:rsidRPr="00701527">
              <w:t>competency based assessment including:</w:t>
            </w:r>
          </w:p>
          <w:p w:rsidR="00000000" w:rsidRPr="00701527" w:rsidP="00701527">
            <w:pPr>
              <w:pStyle w:val="ListBullet2"/>
            </w:pPr>
            <w:r w:rsidRPr="00701527">
              <w:t>vocational education and training as a competency based system</w:t>
            </w:r>
          </w:p>
          <w:p w:rsidR="00000000" w:rsidRPr="00701527" w:rsidP="00701527">
            <w:pPr>
              <w:pStyle w:val="ListBullet2"/>
            </w:pPr>
            <w:r w:rsidRPr="00701527">
              <w:t>the criterion used in national VET; endorsed or accredited competency standards defining sp</w:t>
            </w:r>
            <w:r w:rsidRPr="00701527">
              <w:t xml:space="preserve">ecifications for performance of work and work functions which include skills and knowledge </w:t>
            </w:r>
          </w:p>
          <w:p w:rsidR="00000000" w:rsidRPr="00701527" w:rsidP="00701527">
            <w:pPr>
              <w:pStyle w:val="ListBullet2"/>
            </w:pPr>
            <w:r w:rsidRPr="00701527">
              <w:t>competency standards as the basis of qualifications</w:t>
            </w:r>
          </w:p>
          <w:p w:rsidR="00000000" w:rsidRPr="00701527" w:rsidP="00701527">
            <w:pPr>
              <w:pStyle w:val="ListBullet2"/>
            </w:pPr>
            <w:r w:rsidRPr="00701527">
              <w:t>the principles of competency based assessment</w:t>
            </w:r>
          </w:p>
          <w:p w:rsidR="00000000" w:rsidRPr="00701527" w:rsidP="00701527">
            <w:pPr>
              <w:pStyle w:val="ListBullet2"/>
            </w:pPr>
            <w:r w:rsidRPr="00701527">
              <w:t>as</w:t>
            </w:r>
            <w:r w:rsidRPr="00701527">
              <w:t>sessment which is criterion referenced as distinct from norm-referenced assessment</w:t>
            </w:r>
          </w:p>
          <w:p w:rsidR="00000000" w:rsidRPr="00701527" w:rsidP="00701527">
            <w:pPr>
              <w:pStyle w:val="ListBullet2"/>
            </w:pPr>
            <w:r w:rsidRPr="00701527">
              <w:t>reporting of competency based assessment</w:t>
            </w:r>
          </w:p>
          <w:p w:rsidR="00000000" w:rsidRPr="00701527" w:rsidP="00701527">
            <w:pPr>
              <w:pStyle w:val="ListBullet"/>
            </w:pPr>
            <w:r w:rsidRPr="00701527">
              <w:t>how to interpret competency standards and other related assessment information to determine the evidence needed to demonstrate comp</w:t>
            </w:r>
            <w:r w:rsidRPr="00701527">
              <w:t>etency including:</w:t>
            </w:r>
          </w:p>
          <w:p w:rsidR="00000000" w:rsidRPr="00701527" w:rsidP="00701527">
            <w:pPr>
              <w:pStyle w:val="ListBullet2"/>
            </w:pPr>
            <w:r w:rsidRPr="00701527">
              <w:t xml:space="preserve">the components of competency </w:t>
            </w:r>
          </w:p>
          <w:p w:rsidR="00000000" w:rsidRPr="00701527" w:rsidP="00701527">
            <w:pPr>
              <w:pStyle w:val="ListBullet2"/>
            </w:pPr>
            <w:r w:rsidRPr="00701527">
              <w:t>assessment of Employability Skills, dimensions of competency and OHS requirements</w:t>
            </w:r>
          </w:p>
          <w:p w:rsidR="00000000" w:rsidRPr="00701527" w:rsidP="00701527">
            <w:pPr>
              <w:pStyle w:val="ListBullet2"/>
            </w:pPr>
            <w:r w:rsidRPr="00701527">
              <w:t>Training Package Assessment Guidelines</w:t>
            </w:r>
          </w:p>
          <w:p w:rsidR="00000000" w:rsidRPr="00701527" w:rsidP="00701527">
            <w:pPr>
              <w:pStyle w:val="ListBullet2"/>
            </w:pPr>
            <w:r w:rsidRPr="00701527">
              <w:t>the qualification level of units</w:t>
            </w:r>
          </w:p>
          <w:p w:rsidR="00000000" w:rsidRPr="00701527" w:rsidP="00701527">
            <w:pPr>
              <w:pStyle w:val="ListBullet"/>
            </w:pPr>
            <w:r w:rsidRPr="00701527">
              <w:t>AQTF requirement for assessment</w:t>
            </w:r>
          </w:p>
          <w:p w:rsidR="00000000" w:rsidRPr="00701527" w:rsidP="00701527">
            <w:pPr>
              <w:pStyle w:val="ListBullet"/>
            </w:pPr>
            <w:r w:rsidRPr="00701527">
              <w:t>different assessment</w:t>
            </w:r>
            <w:r w:rsidRPr="00701527">
              <w:t xml:space="preserve"> methods, purposes and applications</w:t>
            </w:r>
          </w:p>
          <w:p w:rsidR="00000000" w:rsidRPr="00701527" w:rsidP="00701527">
            <w:pPr>
              <w:pStyle w:val="ListBullet"/>
            </w:pPr>
            <w:r w:rsidRPr="00701527">
              <w:t>different types of assessment tools, what tools work for what types of evidence, what are well-constructed assessment tools and why</w:t>
            </w:r>
          </w:p>
          <w:p w:rsidR="00000000" w:rsidRPr="00701527" w:rsidP="00701527">
            <w:pPr>
              <w:pStyle w:val="ListBullet"/>
            </w:pPr>
            <w:r w:rsidRPr="00701527">
              <w:t>principles of assessment and how they guide assessment, validation, appeals processes</w:t>
            </w:r>
          </w:p>
          <w:p w:rsidR="00000000" w:rsidRPr="00701527" w:rsidP="00701527">
            <w:pPr>
              <w:pStyle w:val="ListBullet"/>
            </w:pPr>
            <w:r w:rsidRPr="00701527">
              <w:t xml:space="preserve">assessment strategies and assessment plans and what are the components </w:t>
            </w:r>
          </w:p>
          <w:p w:rsidR="00000000" w:rsidRPr="00701527" w:rsidP="00701527">
            <w:pPr>
              <w:pStyle w:val="ListBullet"/>
            </w:pPr>
            <w:r w:rsidRPr="00701527">
              <w:t>applications of technology to improve or assist in quality assessment</w:t>
            </w:r>
          </w:p>
          <w:p w:rsidR="00000000" w:rsidRPr="00701527" w:rsidP="00701527">
            <w:pPr>
              <w:pStyle w:val="ListBullet"/>
            </w:pPr>
            <w:r w:rsidRPr="00701527">
              <w:t xml:space="preserve">roles and responsibilities of workplace trainers, facilitators, assessors and others, such as vocational experts, </w:t>
            </w:r>
            <w:r w:rsidRPr="00701527">
              <w:t>workplace supervisors and support persons in the assessment process</w:t>
            </w:r>
          </w:p>
          <w:p w:rsidR="00000000" w:rsidRPr="00701527" w:rsidP="00701527">
            <w:pPr>
              <w:pStyle w:val="ListBullet"/>
            </w:pPr>
            <w:r w:rsidRPr="00701527">
              <w:t>strategies which ensure the assessment process is transparent and credible</w:t>
            </w:r>
          </w:p>
          <w:p w:rsidR="00000000" w:rsidRPr="00701527" w:rsidP="00701527">
            <w:pPr>
              <w:pStyle w:val="ListBullet"/>
            </w:pPr>
            <w:r w:rsidRPr="00701527">
              <w:t>legal, organisational and ethical responsibilities associated with the assessment system.</w:t>
            </w:r>
          </w:p>
        </w:tc>
      </w:tr>
    </w:tbl>
    <w:p w:rsidR="00000000" w:rsidRPr="00701527" w:rsidP="00701527">
      <w:pPr>
        <w:pStyle w:val="BodyText"/>
      </w:pPr>
    </w:p>
    <w:p w:rsidR="00000000" w:rsidRPr="00701527" w:rsidP="00701527">
      <w:pPr>
        <w:pStyle w:val="AllowPageBreak"/>
      </w:pPr>
    </w:p>
    <w:p w:rsidR="00000000" w:rsidRPr="00701527" w:rsidP="00701527">
      <w:pPr>
        <w:pStyle w:val="Heading1"/>
      </w:pPr>
      <w:bookmarkStart w:id="10" w:name="O_358775"/>
      <w:bookmarkEnd w:id="10"/>
      <w:r w:rsidRPr="00701527">
        <w:t>Evidence Guide</w:t>
      </w:r>
    </w:p>
    <w:p w:rsidR="00000000" w:rsidRPr="00701527" w:rsidP="00701527">
      <w:pPr>
        <w:pStyle w:val="BodyText"/>
      </w:pPr>
      <w:r w:rsidRPr="00701527">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3692"/>
        <w:gridCol w:w="5662"/>
      </w:tblGrid>
      <w:tr w:rsidTr="0070152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p>
        </w:tc>
      </w:tr>
      <w:tr w:rsidTr="0070152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27" w:rsidP="00701527">
            <w:pPr>
              <w:pStyle w:val="BodyText"/>
            </w:pPr>
            <w:r w:rsidRPr="00701527">
              <w:t>Evidence of the ability to:</w:t>
            </w:r>
          </w:p>
          <w:p w:rsidR="00000000" w:rsidRPr="00701527" w:rsidP="00701527">
            <w:pPr>
              <w:pStyle w:val="ListBullet"/>
            </w:pPr>
            <w:r w:rsidRPr="00701527">
              <w:t>demonstrate continuing development of own assessment expertise</w:t>
            </w:r>
          </w:p>
          <w:p w:rsidR="00000000" w:rsidRPr="00701527" w:rsidP="00701527">
            <w:pPr>
              <w:pStyle w:val="ListBullet"/>
            </w:pPr>
            <w:r w:rsidRPr="00701527">
              <w:t>provide leadership, direction and support to other assessors, including</w:t>
            </w:r>
            <w:r w:rsidRPr="00701527">
              <w:t xml:space="preserve"> role modelling good assessment practice</w:t>
            </w:r>
          </w:p>
          <w:p w:rsidR="00000000" w:rsidRPr="00701527" w:rsidP="00701527">
            <w:pPr>
              <w:pStyle w:val="ListBullet"/>
            </w:pPr>
            <w:r w:rsidRPr="00701527">
              <w:t xml:space="preserve">monitor the work of assessors and others involved in carrying out assessments </w:t>
            </w:r>
          </w:p>
          <w:p w:rsidR="00000000" w:rsidP="00701527">
            <w:pPr>
              <w:pStyle w:val="ListBullet"/>
              <w:rPr>
                <w:lang w:val="en-NZ"/>
              </w:rPr>
            </w:pPr>
            <w:r w:rsidRPr="00701527">
              <w:t>take responsibility for initiating, organising and facilitating assessment validation and appeals processes.</w:t>
            </w:r>
          </w:p>
        </w:tc>
      </w:tr>
      <w:tr w:rsidTr="0070152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rPr>
                <w:rStyle w:val="SpecialBold"/>
              </w:rPr>
              <w:t>Context of and specific re</w:t>
            </w:r>
            <w:r w:rsidRPr="00701527">
              <w:rPr>
                <w:rStyle w:val="SpecialBold"/>
              </w:rPr>
              <w:t>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t xml:space="preserve">Evidence must be gathered in the workplace wherever possible.  Where no workplace is available, a simulated workplace must be provided. </w:t>
            </w:r>
          </w:p>
        </w:tc>
      </w:tr>
      <w:tr w:rsidTr="0070152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p>
        </w:tc>
      </w:tr>
      <w:tr w:rsidTr="0070152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27" w:rsidP="00701527">
            <w:pPr>
              <w:pStyle w:val="BodyText"/>
            </w:pPr>
          </w:p>
        </w:tc>
      </w:tr>
    </w:tbl>
    <w:p w:rsidR="00000000" w:rsidRPr="00701527" w:rsidP="00701527">
      <w:pPr>
        <w:pStyle w:val="BodyText"/>
      </w:pPr>
    </w:p>
    <w:p w:rsidR="00000000" w:rsidRPr="00701527" w:rsidP="00701527">
      <w:pPr>
        <w:pStyle w:val="AllowPageBreak"/>
      </w:pPr>
    </w:p>
    <w:p w:rsidR="00000000" w:rsidRPr="00701527" w:rsidP="00701527">
      <w:pPr>
        <w:pStyle w:val="Heading1"/>
      </w:pPr>
      <w:bookmarkStart w:id="11" w:name="O_358776"/>
      <w:bookmarkEnd w:id="11"/>
      <w:r w:rsidRPr="00701527">
        <w:t>Range Statement</w:t>
      </w:r>
    </w:p>
    <w:p w:rsidR="00000000" w:rsidRPr="00701527" w:rsidP="00701527">
      <w:pPr>
        <w:pStyle w:val="BodyText"/>
      </w:pPr>
      <w:r w:rsidRPr="0070152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01527">
        <w:rPr>
          <w:rStyle w:val="Emphasis"/>
        </w:rPr>
        <w:t>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70152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rPr>
                <w:rStyle w:val="BoldandItalics"/>
              </w:rPr>
              <w:t>Assessment methods</w:t>
            </w:r>
            <w:r w:rsidRPr="00701527">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27" w:rsidP="00701527">
            <w:pPr>
              <w:pStyle w:val="ListBullet"/>
            </w:pPr>
            <w:r w:rsidRPr="00701527">
              <w:t xml:space="preserve">simulations such </w:t>
            </w:r>
            <w:r w:rsidRPr="00701527">
              <w:t>as:</w:t>
            </w:r>
          </w:p>
          <w:p w:rsidR="00000000" w:rsidRPr="00701527" w:rsidP="00701527">
            <w:pPr>
              <w:pStyle w:val="ListBullet2"/>
            </w:pPr>
            <w:r w:rsidRPr="00701527">
              <w:t>hypotheticals</w:t>
            </w:r>
          </w:p>
          <w:p w:rsidR="00000000" w:rsidRPr="00701527" w:rsidP="00701527">
            <w:pPr>
              <w:pStyle w:val="ListBullet2"/>
            </w:pPr>
            <w:r w:rsidRPr="00701527">
              <w:t>problem-based exercises</w:t>
            </w:r>
          </w:p>
          <w:p w:rsidR="00000000" w:rsidRPr="00701527" w:rsidP="00701527">
            <w:pPr>
              <w:pStyle w:val="ListBullet2"/>
            </w:pPr>
            <w:r w:rsidRPr="00701527">
              <w:t>simulated 'real world' scenarios</w:t>
            </w:r>
          </w:p>
          <w:p w:rsidR="00000000" w:rsidRPr="00701527" w:rsidP="00701527">
            <w:pPr>
              <w:pStyle w:val="ListBullet"/>
            </w:pPr>
            <w:r w:rsidRPr="00701527">
              <w:t>structured aural/written questioning techniques, such as invitation, exploration, confirmation, investigation and reflection</w:t>
            </w:r>
          </w:p>
          <w:p w:rsidR="00000000" w:rsidRPr="00701527" w:rsidP="00701527">
            <w:pPr>
              <w:pStyle w:val="ListBullet"/>
            </w:pPr>
            <w:r w:rsidRPr="00701527">
              <w:t>practical and theoretical tests</w:t>
            </w:r>
          </w:p>
          <w:p w:rsidR="00000000" w:rsidRPr="00701527" w:rsidP="00701527">
            <w:pPr>
              <w:pStyle w:val="ListBullet"/>
            </w:pPr>
            <w:r w:rsidRPr="00701527">
              <w:t>workplace projects</w:t>
            </w:r>
          </w:p>
          <w:p w:rsidR="00000000" w:rsidRPr="00701527" w:rsidP="00701527">
            <w:pPr>
              <w:pStyle w:val="ListBullet"/>
            </w:pPr>
            <w:r w:rsidRPr="00701527">
              <w:t>structured activities such as role plays, presentations, completion of assessment activity sheets</w:t>
            </w:r>
          </w:p>
          <w:p w:rsidR="00000000" w:rsidRPr="00701527" w:rsidP="00701527">
            <w:pPr>
              <w:pStyle w:val="ListBullet"/>
            </w:pPr>
            <w:r w:rsidRPr="00701527">
              <w:t>portfolios</w:t>
            </w:r>
          </w:p>
          <w:p w:rsidR="00000000" w:rsidRPr="00701527" w:rsidP="00701527">
            <w:pPr>
              <w:pStyle w:val="ListBullet"/>
            </w:pPr>
            <w:r w:rsidRPr="00701527">
              <w:t>observation</w:t>
            </w:r>
          </w:p>
          <w:p w:rsidR="00000000" w:rsidRPr="00701527" w:rsidP="00701527">
            <w:pPr>
              <w:pStyle w:val="ListBullet"/>
            </w:pPr>
            <w:r w:rsidRPr="00701527">
              <w:t>third party feedback</w:t>
            </w:r>
          </w:p>
          <w:p w:rsidR="00000000" w:rsidP="00701527">
            <w:pPr>
              <w:pStyle w:val="ListBullet"/>
              <w:rPr>
                <w:lang w:val="en-NZ"/>
              </w:rPr>
            </w:pPr>
            <w:r w:rsidRPr="00701527">
              <w:t>product development review.</w:t>
            </w:r>
          </w:p>
        </w:tc>
      </w:tr>
      <w:tr w:rsidTr="0070152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rPr>
                <w:rStyle w:val="BoldandItalics"/>
              </w:rPr>
              <w:t>Assessment tools</w:t>
            </w:r>
            <w:r w:rsidRPr="00701527">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27" w:rsidP="00701527">
            <w:pPr>
              <w:pStyle w:val="ListBullet"/>
            </w:pPr>
            <w:r w:rsidRPr="00701527">
              <w:t xml:space="preserve">the learning or competency unit(s) to be assessed </w:t>
            </w:r>
          </w:p>
          <w:p w:rsidR="00000000" w:rsidRPr="00701527" w:rsidP="00701527">
            <w:pPr>
              <w:pStyle w:val="ListBullet"/>
            </w:pPr>
            <w:r w:rsidRPr="00701527">
              <w:t xml:space="preserve">the target group, context and conditions for the assessment </w:t>
            </w:r>
          </w:p>
          <w:p w:rsidR="00000000" w:rsidRPr="00701527" w:rsidP="00701527">
            <w:pPr>
              <w:pStyle w:val="ListBullet"/>
            </w:pPr>
            <w:r w:rsidRPr="00701527">
              <w:t>the tasks to be administered to the candidate</w:t>
            </w:r>
          </w:p>
          <w:p w:rsidR="00000000" w:rsidRPr="00701527" w:rsidP="00701527">
            <w:pPr>
              <w:pStyle w:val="ListBullet"/>
            </w:pPr>
            <w:r w:rsidRPr="00701527">
              <w:t xml:space="preserve">an outline of the evidence to be gathered from the candidate  </w:t>
            </w:r>
          </w:p>
          <w:p w:rsidR="00000000" w:rsidRPr="00701527" w:rsidP="00701527">
            <w:pPr>
              <w:pStyle w:val="ListBullet"/>
            </w:pPr>
            <w:r w:rsidRPr="00701527">
              <w:t>the evidence criteria used to judge the quality of performance (i.e. the assessment de</w:t>
            </w:r>
            <w:r w:rsidRPr="00701527">
              <w:t xml:space="preserve">cision making rules) </w:t>
            </w:r>
          </w:p>
          <w:p w:rsidR="00000000" w:rsidRPr="00701527" w:rsidP="00701527">
            <w:pPr>
              <w:pStyle w:val="ListBullet"/>
            </w:pPr>
            <w:r w:rsidRPr="00701527">
              <w:t>the administration, recording and reporting requirements</w:t>
            </w:r>
          </w:p>
          <w:p w:rsidR="00000000" w:rsidP="00701527">
            <w:pPr>
              <w:pStyle w:val="ListBullet"/>
              <w:rPr>
                <w:lang w:val="en-NZ"/>
              </w:rPr>
            </w:pPr>
            <w:r w:rsidRPr="00701527">
              <w:t>the evidence of how validity and reliability have been tested and built into the design and use of the tool.</w:t>
            </w:r>
          </w:p>
        </w:tc>
      </w:tr>
      <w:tr w:rsidTr="0070152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rPr>
                <w:rStyle w:val="BoldandItalics"/>
              </w:rPr>
              <w:t>Organisational/legal/ethical requirements</w:t>
            </w:r>
            <w:r w:rsidRPr="00701527">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27" w:rsidP="00701527">
            <w:pPr>
              <w:pStyle w:val="ListBullet"/>
            </w:pPr>
            <w:r w:rsidRPr="00701527">
              <w:t>AQTF standa</w:t>
            </w:r>
            <w:r w:rsidRPr="00701527">
              <w:t>rds relating to assessment and registration</w:t>
            </w:r>
          </w:p>
          <w:p w:rsidR="00000000" w:rsidRPr="00701527" w:rsidP="00701527">
            <w:pPr>
              <w:pStyle w:val="ListBullet"/>
            </w:pPr>
            <w:r w:rsidRPr="00701527">
              <w:t>assessment specifications of training packages</w:t>
            </w:r>
          </w:p>
          <w:p w:rsidR="00000000" w:rsidRPr="00701527" w:rsidP="00701527">
            <w:pPr>
              <w:pStyle w:val="ListBullet"/>
            </w:pPr>
            <w:r w:rsidRPr="00701527">
              <w:t>state or territory registering body requirements</w:t>
            </w:r>
          </w:p>
          <w:p w:rsidR="00000000" w:rsidRPr="00701527" w:rsidP="00701527">
            <w:pPr>
              <w:pStyle w:val="ListBullet"/>
            </w:pPr>
            <w:r w:rsidRPr="00701527">
              <w:t>clauses defining assessment operations in award and enterprise agreements and relevant industrial arrangements</w:t>
            </w:r>
          </w:p>
          <w:p w:rsidR="00000000" w:rsidRPr="00701527" w:rsidP="00701527">
            <w:pPr>
              <w:pStyle w:val="ListBullet"/>
            </w:pPr>
            <w:r w:rsidRPr="00701527">
              <w:t>confi</w:t>
            </w:r>
            <w:r w:rsidRPr="00701527">
              <w:t>dentiality and privacy requirements</w:t>
            </w:r>
          </w:p>
          <w:p w:rsidR="00000000" w:rsidRPr="00701527" w:rsidP="00701527">
            <w:pPr>
              <w:pStyle w:val="ListBullet"/>
            </w:pPr>
            <w:r w:rsidRPr="00701527">
              <w:t>environmental issues</w:t>
            </w:r>
          </w:p>
          <w:p w:rsidR="00000000" w:rsidRPr="00701527" w:rsidP="00701527">
            <w:pPr>
              <w:pStyle w:val="ListBullet"/>
            </w:pPr>
            <w:r w:rsidRPr="00701527">
              <w:t>equal opportunity requirements</w:t>
            </w:r>
          </w:p>
          <w:p w:rsidR="00000000" w:rsidRPr="00701527" w:rsidP="00701527">
            <w:pPr>
              <w:pStyle w:val="ListBullet"/>
            </w:pPr>
            <w:r w:rsidRPr="00701527">
              <w:t>industrial relations and anti-discrimination</w:t>
            </w:r>
          </w:p>
          <w:p w:rsidR="00000000" w:rsidRPr="00701527" w:rsidP="00701527">
            <w:pPr>
              <w:pStyle w:val="ListBullet"/>
            </w:pPr>
            <w:r w:rsidRPr="00701527">
              <w:t>certification procedures and requirements</w:t>
            </w:r>
          </w:p>
          <w:p w:rsidR="00000000" w:rsidRPr="00701527" w:rsidP="00701527">
            <w:pPr>
              <w:pStyle w:val="ListBullet"/>
            </w:pPr>
            <w:r w:rsidRPr="00701527">
              <w:t>Australian Qualifications Framework (AQF) Guidelines</w:t>
            </w:r>
          </w:p>
          <w:p w:rsidR="00000000" w:rsidRPr="00701527" w:rsidP="00701527">
            <w:pPr>
              <w:pStyle w:val="ListBullet"/>
            </w:pPr>
            <w:r w:rsidRPr="00701527">
              <w:t>recording and reporting assessment results</w:t>
            </w:r>
          </w:p>
          <w:p w:rsidR="00000000" w:rsidRPr="00701527" w:rsidP="00701527">
            <w:pPr>
              <w:pStyle w:val="ListBullet"/>
            </w:pPr>
            <w:r w:rsidRPr="00701527">
              <w:t>maintaining and retrieving assessment information</w:t>
            </w:r>
          </w:p>
          <w:p w:rsidR="00000000" w:rsidRPr="00701527" w:rsidP="00701527">
            <w:pPr>
              <w:pStyle w:val="ListBullet"/>
            </w:pPr>
            <w:r w:rsidRPr="00701527">
              <w:t>access and equity principles and practice</w:t>
            </w:r>
          </w:p>
          <w:p w:rsidR="00000000" w:rsidRPr="00701527" w:rsidP="00701527">
            <w:pPr>
              <w:pStyle w:val="ListBullet"/>
            </w:pPr>
            <w:r w:rsidRPr="00701527">
              <w:t>ethical standards</w:t>
            </w:r>
          </w:p>
          <w:p w:rsidR="00000000" w:rsidRPr="00701527" w:rsidP="00701527">
            <w:pPr>
              <w:pStyle w:val="ListBullet"/>
            </w:pPr>
            <w:r w:rsidRPr="00701527">
              <w:t>collaborative or partnership arrangements</w:t>
            </w:r>
          </w:p>
          <w:p w:rsidR="00000000" w:rsidRPr="00701527" w:rsidP="00701527">
            <w:pPr>
              <w:pStyle w:val="ListBullet"/>
            </w:pPr>
            <w:r w:rsidRPr="00701527">
              <w:t>OHS policies, procedures and programs</w:t>
            </w:r>
          </w:p>
          <w:p w:rsidR="00000000" w:rsidRPr="00701527" w:rsidP="00701527">
            <w:pPr>
              <w:pStyle w:val="ListBullet"/>
            </w:pPr>
            <w:r w:rsidRPr="00701527">
              <w:t xml:space="preserve">quality and continuous </w:t>
            </w:r>
            <w:r w:rsidRPr="00701527">
              <w:t>improvement processes and standards</w:t>
            </w:r>
          </w:p>
          <w:p w:rsidR="00000000" w:rsidP="00701527">
            <w:pPr>
              <w:pStyle w:val="ListBullet"/>
              <w:rPr>
                <w:lang w:val="en-NZ"/>
              </w:rPr>
            </w:pPr>
            <w:r w:rsidRPr="00701527">
              <w:t>defined resource parameters.</w:t>
            </w:r>
          </w:p>
        </w:tc>
      </w:tr>
      <w:tr w:rsidTr="0070152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27">
            <w:pPr>
              <w:pStyle w:val="BodyText"/>
              <w:rPr>
                <w:lang w:val="en-NZ"/>
              </w:rPr>
            </w:pPr>
            <w:r w:rsidRPr="00701527">
              <w:rPr>
                <w:rStyle w:val="BoldandItalics"/>
              </w:rPr>
              <w:t>Approaches to validation</w:t>
            </w:r>
            <w:r w:rsidRPr="00701527">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27" w:rsidP="00701527">
            <w:pPr>
              <w:pStyle w:val="ListBullet"/>
            </w:pPr>
            <w:r w:rsidRPr="00701527">
              <w:t>analysing and reviewing assessment tools</w:t>
            </w:r>
          </w:p>
          <w:p w:rsidR="00000000" w:rsidRPr="00701527" w:rsidP="00701527">
            <w:pPr>
              <w:pStyle w:val="ListBullet"/>
            </w:pPr>
            <w:r w:rsidRPr="00701527">
              <w:t>analysing and reviewing collected evidence</w:t>
            </w:r>
          </w:p>
          <w:p w:rsidR="00000000" w:rsidRPr="00701527" w:rsidP="00701527">
            <w:pPr>
              <w:pStyle w:val="ListBullet"/>
            </w:pPr>
            <w:r w:rsidRPr="00701527">
              <w:t>analysing and reviewing assessment decisions/records of assessment outcomes</w:t>
            </w:r>
          </w:p>
          <w:p w:rsidR="00000000" w:rsidRPr="00701527" w:rsidP="00701527">
            <w:pPr>
              <w:pStyle w:val="ListBullet"/>
            </w:pPr>
            <w:r w:rsidRPr="00701527">
              <w:t>examining assessment systems</w:t>
            </w:r>
          </w:p>
          <w:p w:rsidR="00000000" w:rsidRPr="00701527" w:rsidP="00701527">
            <w:pPr>
              <w:pStyle w:val="ListBullet"/>
            </w:pPr>
            <w:r w:rsidRPr="00701527">
              <w:t>observing assessment conduct</w:t>
            </w:r>
          </w:p>
          <w:p w:rsidR="00000000" w:rsidRPr="00701527" w:rsidP="00701527">
            <w:pPr>
              <w:pStyle w:val="ListBullet"/>
            </w:pPr>
            <w:r w:rsidRPr="00701527">
              <w:t>analysing client feedback.</w:t>
            </w:r>
          </w:p>
        </w:tc>
      </w:tr>
    </w:tbl>
    <w:p w:rsidR="00000000" w:rsidRPr="00701527" w:rsidP="00701527">
      <w:pPr>
        <w:pStyle w:val="BodyText"/>
      </w:pPr>
    </w:p>
    <w:p w:rsidR="00000000" w:rsidRPr="00701527" w:rsidP="00701527">
      <w:pPr>
        <w:pStyle w:val="AllowPageBreak"/>
      </w:pPr>
    </w:p>
    <w:p w:rsidR="00000000" w:rsidRPr="00701527" w:rsidP="00701527">
      <w:pPr>
        <w:pStyle w:val="Heading1"/>
      </w:pPr>
      <w:bookmarkStart w:id="12" w:name="O_358777"/>
      <w:bookmarkEnd w:id="12"/>
      <w:r w:rsidRPr="00701527">
        <w:t>Unit Sector(s)</w:t>
      </w:r>
    </w:p>
    <w:p w:rsidR="00000000" w:rsidRPr="00701527" w:rsidP="00701527">
      <w:pPr>
        <w:pStyle w:val="BodyText"/>
      </w:pPr>
      <w:r w:rsidRPr="00701527">
        <w:t>Assessment</w:t>
      </w:r>
    </w:p>
    <w:p w:rsidR="00000000" w:rsidRPr="00701527" w:rsidP="00701527">
      <w:pPr>
        <w:pStyle w:val="AllowPageBreak"/>
      </w:pPr>
    </w:p>
    <w:p w:rsidR="00000000" w:rsidRPr="00701527" w:rsidP="00701527">
      <w:pPr>
        <w:pStyle w:val="Heading1"/>
      </w:pPr>
      <w:bookmarkStart w:id="13" w:name="O_358778"/>
      <w:bookmarkEnd w:id="13"/>
      <w:r w:rsidRPr="00701527">
        <w:t>Custom Content Section</w:t>
      </w:r>
    </w:p>
    <w:p w:rsidR="00000000" w:rsidRPr="00701527" w:rsidP="00701527">
      <w:pPr>
        <w:pStyle w:val="BodyText"/>
      </w:pPr>
      <w:r w:rsidRPr="00701527">
        <w:t>Not applic</w:t>
      </w:r>
      <w:r w:rsidRPr="00701527">
        <w:t>able.</w:t>
      </w:r>
    </w:p>
    <w:p w:rsidR="00000000" w:rsidRPr="00701527" w:rsidP="00701527"/>
    <w:sectPr w:rsidSect="00701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73F" w:rsidP="001C27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3F" w:rsidP="00701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273F" w:rsidP="007015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273F" w:rsidP="007015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73F" w:rsidP="001C27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3F" w:rsidP="00701527">
    <w:pPr>
      <w:pStyle w:val="Header"/>
      <w:framePr w:wrap="around"/>
    </w:pPr>
    <w:r>
      <w:fldChar w:fldCharType="begin"/>
    </w:r>
    <w:r>
      <w:instrText xml:space="preserve"> TITLE   \* MERGEFORMAT </w:instrText>
    </w:r>
    <w:r>
      <w:fldChar w:fldCharType="separate"/>
    </w:r>
    <w:r>
      <w:t>TAEASS505A Lead and coordinate assessment systems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273F" w:rsidP="007015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A80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80B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47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5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1527"/>
    <w:pPr>
      <w:spacing w:before="360" w:after="60"/>
      <w:outlineLvl w:val="0"/>
    </w:pPr>
    <w:rPr>
      <w:sz w:val="32"/>
    </w:rPr>
  </w:style>
  <w:style w:type="paragraph" w:styleId="Heading2">
    <w:name w:val="heading 2"/>
    <w:basedOn w:val="HeadingBase"/>
    <w:next w:val="BodyText"/>
    <w:link w:val="Heading2Char"/>
    <w:qFormat/>
    <w:rsid w:val="00701527"/>
    <w:pPr>
      <w:keepLines/>
      <w:spacing w:before="240" w:after="120"/>
      <w:outlineLvl w:val="1"/>
    </w:pPr>
    <w:rPr>
      <w:sz w:val="28"/>
      <w:szCs w:val="40"/>
    </w:rPr>
  </w:style>
  <w:style w:type="paragraph" w:styleId="Heading3">
    <w:name w:val="heading 3"/>
    <w:basedOn w:val="HeadingBase"/>
    <w:next w:val="BodyText"/>
    <w:link w:val="Heading3Char"/>
    <w:qFormat/>
    <w:rsid w:val="00701527"/>
    <w:pPr>
      <w:spacing w:before="180" w:after="120"/>
      <w:outlineLvl w:val="2"/>
    </w:pPr>
    <w:rPr>
      <w:spacing w:val="-10"/>
      <w:kern w:val="32"/>
    </w:rPr>
  </w:style>
  <w:style w:type="paragraph" w:styleId="Heading4">
    <w:name w:val="heading 4"/>
    <w:basedOn w:val="HeadingBase"/>
    <w:next w:val="BodyText"/>
    <w:link w:val="Heading4Char"/>
    <w:qFormat/>
    <w:rsid w:val="00701527"/>
    <w:pPr>
      <w:spacing w:before="160" w:after="120"/>
      <w:outlineLvl w:val="3"/>
    </w:pPr>
    <w:rPr>
      <w:sz w:val="22"/>
    </w:rPr>
  </w:style>
  <w:style w:type="paragraph" w:styleId="Heading5">
    <w:name w:val="heading 5"/>
    <w:basedOn w:val="HeadingBase"/>
    <w:next w:val="Normal"/>
    <w:link w:val="Heading5Char"/>
    <w:qFormat/>
    <w:rsid w:val="00701527"/>
    <w:pPr>
      <w:spacing w:before="80"/>
      <w:outlineLvl w:val="4"/>
    </w:pPr>
    <w:rPr>
      <w:color w:val="918585"/>
      <w:sz w:val="20"/>
    </w:rPr>
  </w:style>
  <w:style w:type="paragraph" w:styleId="Heading6">
    <w:name w:val="heading 6"/>
    <w:basedOn w:val="HeadingBase"/>
    <w:next w:val="Normal"/>
    <w:link w:val="Heading6Char"/>
    <w:qFormat/>
    <w:rsid w:val="00701527"/>
    <w:pPr>
      <w:spacing w:before="60"/>
      <w:outlineLvl w:val="5"/>
    </w:pPr>
    <w:rPr>
      <w:color w:val="918585"/>
      <w:sz w:val="20"/>
    </w:rPr>
  </w:style>
  <w:style w:type="paragraph" w:styleId="Heading7">
    <w:name w:val="heading 7"/>
    <w:basedOn w:val="Normal"/>
    <w:next w:val="Normal"/>
    <w:link w:val="Heading7Char"/>
    <w:qFormat/>
    <w:rsid w:val="00701527"/>
    <w:pPr>
      <w:ind w:left="720"/>
      <w:outlineLvl w:val="6"/>
    </w:pPr>
    <w:rPr>
      <w:i/>
    </w:rPr>
  </w:style>
  <w:style w:type="paragraph" w:styleId="Heading8">
    <w:name w:val="heading 8"/>
    <w:basedOn w:val="Normal"/>
    <w:next w:val="Normal"/>
    <w:link w:val="Heading8Char"/>
    <w:qFormat/>
    <w:rsid w:val="00701527"/>
    <w:pPr>
      <w:ind w:left="720"/>
      <w:outlineLvl w:val="7"/>
    </w:pPr>
    <w:rPr>
      <w:i/>
    </w:rPr>
  </w:style>
  <w:style w:type="paragraph" w:styleId="Heading9">
    <w:name w:val="heading 9"/>
    <w:basedOn w:val="Normal"/>
    <w:next w:val="Normal"/>
    <w:link w:val="Heading9Char"/>
    <w:qFormat/>
    <w:rsid w:val="00701527"/>
    <w:pPr>
      <w:ind w:left="720"/>
      <w:outlineLvl w:val="8"/>
    </w:pPr>
    <w:rPr>
      <w:i/>
    </w:rPr>
  </w:style>
  <w:style w:type="character" w:default="1" w:styleId="DefaultParagraphFont">
    <w:name w:val="Default Paragraph Font"/>
    <w:uiPriority w:val="1"/>
    <w:unhideWhenUsed/>
    <w:rsid w:val="00701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527"/>
  </w:style>
  <w:style w:type="character" w:customStyle="1" w:styleId="Heading1Char">
    <w:name w:val="Heading 1 Char"/>
    <w:link w:val="Heading1"/>
    <w:rsid w:val="00701527"/>
    <w:rPr>
      <w:rFonts w:ascii="Times New Roman" w:eastAsia="Times New Roman" w:hAnsi="Times New Roman" w:cs="Times New Roman"/>
      <w:b/>
      <w:sz w:val="32"/>
      <w:szCs w:val="20"/>
      <w:lang w:eastAsia="en-US"/>
    </w:rPr>
  </w:style>
  <w:style w:type="paragraph" w:styleId="BodyText">
    <w:name w:val="Body Text"/>
    <w:basedOn w:val="Normal"/>
    <w:link w:val="BodyTextChar"/>
    <w:rsid w:val="00701527"/>
    <w:pPr>
      <w:spacing w:before="120" w:after="120"/>
      <w:contextualSpacing/>
    </w:pPr>
    <w:rPr>
      <w:rFonts w:ascii="Times New Roman" w:hAnsi="Times New Roman"/>
      <w:sz w:val="24"/>
      <w:szCs w:val="22"/>
    </w:rPr>
  </w:style>
  <w:style w:type="character" w:customStyle="1" w:styleId="BodyTextChar">
    <w:name w:val="Body Text Char"/>
    <w:link w:val="BodyText"/>
    <w:rsid w:val="00701527"/>
    <w:rPr>
      <w:rFonts w:ascii="Times New Roman" w:eastAsia="Times New Roman" w:hAnsi="Times New Roman" w:cs="Times New Roman"/>
      <w:sz w:val="24"/>
      <w:lang w:val="en-US" w:eastAsia="en-US"/>
    </w:rPr>
  </w:style>
  <w:style w:type="paragraph" w:styleId="Footer">
    <w:name w:val="footer"/>
    <w:basedOn w:val="Normal"/>
    <w:link w:val="FooterChar"/>
    <w:rsid w:val="00701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01527"/>
    <w:rPr>
      <w:rFonts w:ascii="Times New Roman" w:eastAsia="Times New Roman" w:hAnsi="Times New Roman" w:cs="Times New Roman"/>
      <w:sz w:val="16"/>
      <w:lang w:val="en-US" w:eastAsia="en-US"/>
    </w:rPr>
  </w:style>
  <w:style w:type="paragraph" w:styleId="ListBullet">
    <w:name w:val="List Bullet"/>
    <w:basedOn w:val="List"/>
    <w:rsid w:val="00701527"/>
    <w:pPr>
      <w:numPr>
        <w:numId w:val="13"/>
      </w:numPr>
      <w:tabs>
        <w:tab w:val="clear" w:pos="340"/>
      </w:tabs>
      <w:spacing w:before="40" w:after="40"/>
    </w:pPr>
  </w:style>
  <w:style w:type="character" w:customStyle="1" w:styleId="SpecialBold">
    <w:name w:val="Special Bold"/>
    <w:rsid w:val="00701527"/>
    <w:rPr>
      <w:b/>
      <w:spacing w:val="0"/>
    </w:rPr>
  </w:style>
  <w:style w:type="paragraph" w:styleId="ListBullet2">
    <w:name w:val="List Bullet 2"/>
    <w:basedOn w:val="List2"/>
    <w:rsid w:val="00701527"/>
    <w:pPr>
      <w:numPr>
        <w:numId w:val="14"/>
      </w:numPr>
      <w:tabs>
        <w:tab w:val="clear" w:pos="680"/>
      </w:tabs>
    </w:pPr>
  </w:style>
  <w:style w:type="paragraph" w:styleId="Header">
    <w:name w:val="header"/>
    <w:basedOn w:val="Normal"/>
    <w:link w:val="HeaderChar"/>
    <w:rsid w:val="00701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01527"/>
    <w:rPr>
      <w:rFonts w:ascii="Times New Roman" w:eastAsia="Times New Roman" w:hAnsi="Times New Roman" w:cs="Times New Roman"/>
      <w:sz w:val="16"/>
      <w:szCs w:val="20"/>
      <w:lang w:val="en-GB" w:eastAsia="en-US"/>
    </w:rPr>
  </w:style>
  <w:style w:type="character" w:styleId="Emphasis">
    <w:name w:val="Emphasis"/>
    <w:qFormat/>
    <w:rsid w:val="00701527"/>
    <w:rPr>
      <w:i/>
    </w:rPr>
  </w:style>
  <w:style w:type="paragraph" w:customStyle="1" w:styleId="SuperHeading">
    <w:name w:val="SuperHeading"/>
    <w:basedOn w:val="Normal"/>
    <w:rsid w:val="00701527"/>
    <w:pPr>
      <w:spacing w:before="240" w:after="120"/>
      <w:outlineLvl w:val="0"/>
    </w:pPr>
    <w:rPr>
      <w:rFonts w:ascii="Times New Roman" w:hAnsi="Times New Roman"/>
      <w:b/>
      <w:sz w:val="28"/>
    </w:rPr>
  </w:style>
  <w:style w:type="paragraph" w:customStyle="1" w:styleId="AllowPageBreak">
    <w:name w:val="AllowPageBreak"/>
    <w:rsid w:val="007015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1527"/>
    <w:rPr>
      <w:b/>
      <w:i/>
      <w:u w:val="none"/>
    </w:rPr>
  </w:style>
  <w:style w:type="character" w:customStyle="1" w:styleId="Heading2Char">
    <w:name w:val="Heading 2 Char"/>
    <w:link w:val="Heading2"/>
    <w:rsid w:val="00701527"/>
    <w:rPr>
      <w:rFonts w:ascii="Times New Roman" w:eastAsia="Times New Roman" w:hAnsi="Times New Roman" w:cs="Times New Roman"/>
      <w:b/>
      <w:sz w:val="28"/>
      <w:szCs w:val="40"/>
      <w:lang w:eastAsia="en-US"/>
    </w:rPr>
  </w:style>
  <w:style w:type="character" w:customStyle="1" w:styleId="Heading3Char">
    <w:name w:val="Heading 3 Char"/>
    <w:link w:val="Heading3"/>
    <w:rsid w:val="007015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01527"/>
    <w:rPr>
      <w:rFonts w:ascii="Times New Roman" w:eastAsia="Times New Roman" w:hAnsi="Times New Roman" w:cs="Times New Roman"/>
      <w:b/>
      <w:szCs w:val="20"/>
      <w:lang w:eastAsia="en-US"/>
    </w:rPr>
  </w:style>
  <w:style w:type="character" w:customStyle="1" w:styleId="Heading5Char">
    <w:name w:val="Heading 5 Char"/>
    <w:link w:val="Heading5"/>
    <w:rsid w:val="007015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01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5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15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1527"/>
    <w:rPr>
      <w:rFonts w:ascii="Courier New" w:eastAsia="Times New Roman" w:hAnsi="Courier New" w:cs="Times New Roman"/>
      <w:i/>
      <w:szCs w:val="20"/>
      <w:lang w:val="en-US" w:eastAsia="en-US"/>
    </w:rPr>
  </w:style>
  <w:style w:type="paragraph" w:customStyle="1" w:styleId="HeadingBase">
    <w:name w:val="Heading Base"/>
    <w:rsid w:val="00701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527"/>
    <w:pPr>
      <w:tabs>
        <w:tab w:val="right" w:leader="dot" w:pos="9072"/>
      </w:tabs>
      <w:ind w:left="567"/>
    </w:pPr>
    <w:rPr>
      <w:szCs w:val="22"/>
    </w:rPr>
  </w:style>
  <w:style w:type="paragraph" w:customStyle="1" w:styleId="TOCBase">
    <w:name w:val="TOC Base"/>
    <w:rsid w:val="00701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527"/>
    <w:pPr>
      <w:tabs>
        <w:tab w:val="right" w:leader="dot" w:pos="9072"/>
      </w:tabs>
      <w:spacing w:before="40" w:after="40"/>
      <w:ind w:left="284"/>
    </w:pPr>
    <w:rPr>
      <w:rFonts w:ascii="Times New Roman" w:hAnsi="Times New Roman"/>
    </w:rPr>
  </w:style>
  <w:style w:type="paragraph" w:styleId="TOC1">
    <w:name w:val="toc 1"/>
    <w:basedOn w:val="TOCBase"/>
    <w:next w:val="Normal"/>
    <w:rsid w:val="007015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1527"/>
    <w:pPr>
      <w:spacing w:before="5040"/>
      <w:jc w:val="center"/>
    </w:pPr>
    <w:rPr>
      <w:sz w:val="48"/>
      <w:szCs w:val="72"/>
      <w:lang w:val="en-US"/>
    </w:rPr>
  </w:style>
  <w:style w:type="character" w:customStyle="1" w:styleId="TitleChar">
    <w:name w:val="Title Char"/>
    <w:link w:val="Title"/>
    <w:rsid w:val="00701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527"/>
    <w:pPr>
      <w:tabs>
        <w:tab w:val="left" w:pos="3600"/>
        <w:tab w:val="left" w:pos="3958"/>
      </w:tabs>
    </w:pPr>
  </w:style>
  <w:style w:type="paragraph" w:styleId="List">
    <w:name w:val="List"/>
    <w:basedOn w:val="BodyText"/>
    <w:next w:val="BodyText"/>
    <w:rsid w:val="00701527"/>
    <w:pPr>
      <w:tabs>
        <w:tab w:val="left" w:pos="340"/>
      </w:tabs>
      <w:spacing w:before="60" w:after="60"/>
      <w:ind w:left="340" w:hanging="340"/>
    </w:pPr>
  </w:style>
  <w:style w:type="paragraph" w:customStyle="1" w:styleId="Note">
    <w:name w:val="Note"/>
    <w:basedOn w:val="BodyText"/>
    <w:rsid w:val="00701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527"/>
    <w:pPr>
      <w:framePr w:wrap="auto" w:hAnchor="text" w:y="6049"/>
    </w:pPr>
    <w:rPr>
      <w:color w:val="000000"/>
      <w:sz w:val="40"/>
    </w:rPr>
  </w:style>
  <w:style w:type="paragraph" w:customStyle="1" w:styleId="TOCTitle">
    <w:name w:val="TOCTitle"/>
    <w:basedOn w:val="Heading1"/>
    <w:rsid w:val="00701527"/>
    <w:pPr>
      <w:spacing w:after="240"/>
      <w:jc w:val="center"/>
      <w:outlineLvl w:val="9"/>
    </w:pPr>
    <w:rPr>
      <w:caps/>
    </w:rPr>
  </w:style>
  <w:style w:type="paragraph" w:customStyle="1" w:styleId="Version">
    <w:name w:val="Version"/>
    <w:rsid w:val="007015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1527"/>
    <w:pPr>
      <w:keepNext w:val="0"/>
      <w:tabs>
        <w:tab w:val="right" w:pos="4176"/>
      </w:tabs>
      <w:ind w:left="198" w:hanging="198"/>
    </w:pPr>
    <w:rPr>
      <w:rFonts w:ascii="Garamond" w:hAnsi="Garamond"/>
    </w:rPr>
  </w:style>
  <w:style w:type="paragraph" w:styleId="IndexHeading">
    <w:name w:val="index heading"/>
    <w:basedOn w:val="Normal"/>
    <w:next w:val="Index1"/>
    <w:semiHidden/>
    <w:rsid w:val="00701527"/>
    <w:pPr>
      <w:spacing w:before="120" w:after="120"/>
    </w:pPr>
    <w:rPr>
      <w:rFonts w:ascii="Arial" w:hAnsi="Arial"/>
      <w:b/>
      <w:color w:val="918585"/>
      <w:sz w:val="24"/>
    </w:rPr>
  </w:style>
  <w:style w:type="paragraph" w:customStyle="1" w:styleId="Chapter">
    <w:name w:val="Chapter"/>
    <w:basedOn w:val="Normal"/>
    <w:rsid w:val="00701527"/>
    <w:pPr>
      <w:spacing w:before="240"/>
    </w:pPr>
    <w:rPr>
      <w:rFonts w:ascii="Times New Roman" w:hAnsi="Times New Roman"/>
      <w:smallCaps/>
      <w:spacing w:val="80"/>
      <w:sz w:val="28"/>
    </w:rPr>
  </w:style>
  <w:style w:type="paragraph" w:customStyle="1" w:styleId="InChapter">
    <w:name w:val="InChapter"/>
    <w:basedOn w:val="Heading3"/>
    <w:rsid w:val="00701527"/>
    <w:pPr>
      <w:spacing w:after="240"/>
      <w:outlineLvl w:val="9"/>
    </w:pPr>
    <w:rPr>
      <w:noProof/>
    </w:rPr>
  </w:style>
  <w:style w:type="paragraph" w:styleId="Index2">
    <w:name w:val="index 2"/>
    <w:basedOn w:val="Normal"/>
    <w:next w:val="Normal"/>
    <w:semiHidden/>
    <w:rsid w:val="00701527"/>
    <w:pPr>
      <w:tabs>
        <w:tab w:val="right" w:pos="4176"/>
      </w:tabs>
      <w:ind w:left="568" w:hanging="284"/>
    </w:pPr>
    <w:rPr>
      <w:rFonts w:ascii="Garamond" w:hAnsi="Garamond"/>
    </w:rPr>
  </w:style>
  <w:style w:type="paragraph" w:customStyle="1" w:styleId="Byline">
    <w:name w:val="Byline"/>
    <w:rsid w:val="00701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527"/>
    <w:pPr>
      <w:tabs>
        <w:tab w:val="clear" w:pos="3600"/>
        <w:tab w:val="clear" w:pos="3958"/>
      </w:tabs>
      <w:jc w:val="right"/>
    </w:pPr>
  </w:style>
  <w:style w:type="paragraph" w:styleId="Caption">
    <w:name w:val="caption"/>
    <w:basedOn w:val="BodyText"/>
    <w:next w:val="Normal"/>
    <w:qFormat/>
    <w:rsid w:val="00701527"/>
    <w:pPr>
      <w:framePr w:w="2268" w:hSpace="181" w:vSpace="181" w:wrap="around" w:vAnchor="text" w:hAnchor="page" w:x="1135" w:y="285" w:anchorLock="1"/>
    </w:pPr>
    <w:rPr>
      <w:i/>
    </w:rPr>
  </w:style>
  <w:style w:type="paragraph" w:customStyle="1" w:styleId="MiniTOCTitle">
    <w:name w:val="MiniTOCTitle"/>
    <w:basedOn w:val="Heading4"/>
    <w:rsid w:val="00701527"/>
    <w:pPr>
      <w:spacing w:before="240"/>
      <w:outlineLvl w:val="9"/>
    </w:pPr>
    <w:rPr>
      <w:noProof/>
      <w:sz w:val="24"/>
    </w:rPr>
  </w:style>
  <w:style w:type="paragraph" w:customStyle="1" w:styleId="MiniTOCItem">
    <w:name w:val="MiniTOCItem"/>
    <w:basedOn w:val="ListBullet"/>
    <w:rsid w:val="00701527"/>
    <w:pPr>
      <w:numPr>
        <w:numId w:val="0"/>
      </w:numPr>
      <w:tabs>
        <w:tab w:val="right" w:leader="dot" w:pos="6521"/>
      </w:tabs>
      <w:spacing w:before="0" w:after="0"/>
    </w:pPr>
  </w:style>
  <w:style w:type="paragraph" w:customStyle="1" w:styleId="TOFTitle">
    <w:name w:val="TOFTitle"/>
    <w:basedOn w:val="TOCTitle"/>
    <w:rsid w:val="00701527"/>
  </w:style>
  <w:style w:type="paragraph" w:styleId="TableofFigures">
    <w:name w:val="table of figures"/>
    <w:basedOn w:val="Normal"/>
    <w:next w:val="Normal"/>
    <w:semiHidden/>
    <w:rsid w:val="00701527"/>
    <w:pPr>
      <w:tabs>
        <w:tab w:val="right" w:leader="dot" w:pos="9072"/>
      </w:tabs>
      <w:ind w:left="970" w:hanging="403"/>
    </w:pPr>
    <w:rPr>
      <w:rFonts w:ascii="Times New Roman" w:hAnsi="Times New Roman"/>
      <w:b/>
    </w:rPr>
  </w:style>
  <w:style w:type="paragraph" w:styleId="ListNumber">
    <w:name w:val="List Number"/>
    <w:basedOn w:val="List"/>
    <w:rsid w:val="00701527"/>
    <w:pPr>
      <w:numPr>
        <w:numId w:val="11"/>
      </w:numPr>
    </w:pPr>
  </w:style>
  <w:style w:type="character" w:customStyle="1" w:styleId="WingdingSymbols">
    <w:name w:val="Wingding Symbols"/>
    <w:rsid w:val="00701527"/>
    <w:rPr>
      <w:rFonts w:ascii="Wingdings" w:hAnsi="Wingdings"/>
    </w:rPr>
  </w:style>
  <w:style w:type="paragraph" w:customStyle="1" w:styleId="TableHeading">
    <w:name w:val="Table Heading"/>
    <w:basedOn w:val="HeadingBase"/>
    <w:rsid w:val="00701527"/>
    <w:pPr>
      <w:keepLines/>
      <w:pBdr>
        <w:bottom w:val="single" w:sz="6" w:space="1" w:color="918585"/>
      </w:pBdr>
      <w:spacing w:before="240"/>
    </w:pPr>
  </w:style>
  <w:style w:type="character" w:customStyle="1" w:styleId="HotSpot">
    <w:name w:val="HotSpot"/>
    <w:rsid w:val="00701527"/>
    <w:rPr>
      <w:color w:val="0033CC"/>
      <w:u w:val="none"/>
    </w:rPr>
  </w:style>
  <w:style w:type="paragraph" w:customStyle="1" w:styleId="BodyTextRight">
    <w:name w:val="Body Text Right"/>
    <w:basedOn w:val="BodyText"/>
    <w:rsid w:val="00701527"/>
    <w:pPr>
      <w:spacing w:before="0" w:after="0"/>
      <w:jc w:val="right"/>
    </w:pPr>
  </w:style>
  <w:style w:type="paragraph" w:styleId="Index3">
    <w:name w:val="index 3"/>
    <w:basedOn w:val="ListNumber2"/>
    <w:next w:val="Normal"/>
    <w:semiHidden/>
    <w:rsid w:val="00701527"/>
    <w:pPr>
      <w:numPr>
        <w:numId w:val="0"/>
      </w:numPr>
      <w:tabs>
        <w:tab w:val="right" w:leader="dot" w:pos="4176"/>
      </w:tabs>
    </w:pPr>
  </w:style>
  <w:style w:type="paragraph" w:styleId="ListNumber2">
    <w:name w:val="List Number 2"/>
    <w:basedOn w:val="List2"/>
    <w:rsid w:val="00701527"/>
    <w:pPr>
      <w:numPr>
        <w:numId w:val="10"/>
      </w:numPr>
      <w:tabs>
        <w:tab w:val="clear" w:pos="1060"/>
      </w:tabs>
    </w:pPr>
  </w:style>
  <w:style w:type="paragraph" w:customStyle="1" w:styleId="MarginNote">
    <w:name w:val="Margin Note"/>
    <w:basedOn w:val="BodyText"/>
    <w:rsid w:val="00701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015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1527"/>
    <w:rPr>
      <w:sz w:val="32"/>
    </w:rPr>
  </w:style>
  <w:style w:type="paragraph" w:customStyle="1" w:styleId="HeadingProcedure">
    <w:name w:val="Heading Procedure"/>
    <w:basedOn w:val="HeadingBase"/>
    <w:next w:val="Normal"/>
    <w:rsid w:val="00701527"/>
    <w:pPr>
      <w:tabs>
        <w:tab w:val="left" w:pos="0"/>
      </w:tabs>
      <w:spacing w:before="120" w:after="60"/>
    </w:pPr>
    <w:rPr>
      <w:i/>
      <w:color w:val="918585"/>
      <w:sz w:val="22"/>
    </w:rPr>
  </w:style>
  <w:style w:type="paragraph" w:customStyle="1" w:styleId="TableBodyText">
    <w:name w:val="Table Body Text"/>
    <w:basedOn w:val="BodyText"/>
    <w:rsid w:val="00701527"/>
    <w:pPr>
      <w:spacing w:before="60" w:after="60"/>
    </w:pPr>
  </w:style>
  <w:style w:type="paragraph" w:styleId="ListContinue">
    <w:name w:val="List Continue"/>
    <w:basedOn w:val="List"/>
    <w:rsid w:val="00701527"/>
    <w:pPr>
      <w:ind w:firstLine="0"/>
    </w:pPr>
  </w:style>
  <w:style w:type="paragraph" w:customStyle="1" w:styleId="ListNote">
    <w:name w:val="List Note"/>
    <w:basedOn w:val="List"/>
    <w:rsid w:val="00701527"/>
    <w:pPr>
      <w:pBdr>
        <w:top w:val="single" w:sz="6" w:space="2" w:color="918585"/>
        <w:bottom w:val="single" w:sz="6" w:space="2" w:color="918585"/>
      </w:pBdr>
      <w:tabs>
        <w:tab w:val="left" w:pos="1021"/>
      </w:tabs>
      <w:ind w:firstLine="0"/>
    </w:pPr>
  </w:style>
  <w:style w:type="paragraph" w:customStyle="1" w:styleId="Warning">
    <w:name w:val="Warning"/>
    <w:basedOn w:val="BodyText"/>
    <w:rsid w:val="00701527"/>
    <w:pPr>
      <w:shd w:val="clear" w:color="auto" w:fill="D9D9D9"/>
      <w:tabs>
        <w:tab w:val="left" w:pos="992"/>
      </w:tabs>
      <w:ind w:left="119" w:right="119"/>
    </w:pPr>
    <w:rPr>
      <w:sz w:val="20"/>
    </w:rPr>
  </w:style>
  <w:style w:type="paragraph" w:customStyle="1" w:styleId="MarginIcons">
    <w:name w:val="Margin Icons"/>
    <w:basedOn w:val="BodyText"/>
    <w:rsid w:val="007015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01527"/>
    <w:rPr>
      <w:rFonts w:ascii="Courier New" w:hAnsi="Courier New"/>
    </w:rPr>
  </w:style>
  <w:style w:type="paragraph" w:customStyle="1" w:styleId="NoteBullet">
    <w:name w:val="Note Bullet"/>
    <w:basedOn w:val="Note"/>
    <w:rsid w:val="00701527"/>
    <w:pPr>
      <w:tabs>
        <w:tab w:val="clear" w:pos="680"/>
      </w:tabs>
      <w:spacing w:before="60" w:after="60"/>
    </w:pPr>
  </w:style>
  <w:style w:type="paragraph" w:customStyle="1" w:styleId="SubHeading2">
    <w:name w:val="SubHeading2"/>
    <w:basedOn w:val="HeadingBase"/>
    <w:rsid w:val="00701527"/>
    <w:pPr>
      <w:spacing w:before="240" w:after="60"/>
    </w:pPr>
    <w:rPr>
      <w:sz w:val="20"/>
    </w:rPr>
  </w:style>
  <w:style w:type="paragraph" w:customStyle="1" w:styleId="SubHeading1">
    <w:name w:val="SubHeading1"/>
    <w:basedOn w:val="HeadingBase"/>
    <w:rsid w:val="00701527"/>
    <w:pPr>
      <w:spacing w:before="240" w:after="60"/>
    </w:pPr>
    <w:rPr>
      <w:color w:val="918585"/>
      <w:sz w:val="22"/>
    </w:rPr>
  </w:style>
  <w:style w:type="paragraph" w:customStyle="1" w:styleId="SideHeading">
    <w:name w:val="Side Heading"/>
    <w:basedOn w:val="HeadingBase"/>
    <w:rsid w:val="00701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527"/>
    <w:pPr>
      <w:numPr>
        <w:numId w:val="12"/>
      </w:numPr>
    </w:pPr>
  </w:style>
  <w:style w:type="paragraph" w:styleId="PlainText">
    <w:name w:val="Plain Text"/>
    <w:basedOn w:val="Normal"/>
    <w:link w:val="PlainTextChar"/>
    <w:rsid w:val="00701527"/>
    <w:rPr>
      <w:sz w:val="20"/>
    </w:rPr>
  </w:style>
  <w:style w:type="character" w:customStyle="1" w:styleId="PlainTextChar">
    <w:name w:val="Plain Text Char"/>
    <w:basedOn w:val="DefaultParagraphFont"/>
    <w:link w:val="PlainText"/>
    <w:rsid w:val="00701527"/>
    <w:rPr>
      <w:rFonts w:ascii="Courier New" w:eastAsia="Times New Roman" w:hAnsi="Courier New" w:cs="Times New Roman"/>
      <w:sz w:val="20"/>
      <w:szCs w:val="20"/>
      <w:lang w:val="en-US" w:eastAsia="en-US"/>
    </w:rPr>
  </w:style>
  <w:style w:type="character" w:customStyle="1" w:styleId="MenuOption">
    <w:name w:val="Menu Option"/>
    <w:rsid w:val="00701527"/>
    <w:rPr>
      <w:b/>
      <w:smallCaps/>
    </w:rPr>
  </w:style>
  <w:style w:type="paragraph" w:customStyle="1" w:styleId="TableListNumber">
    <w:name w:val="Table List Number"/>
    <w:basedOn w:val="ListNumber"/>
    <w:rsid w:val="00701527"/>
    <w:pPr>
      <w:numPr>
        <w:numId w:val="0"/>
      </w:numPr>
    </w:pPr>
  </w:style>
  <w:style w:type="paragraph" w:styleId="TOC4">
    <w:name w:val="toc 4"/>
    <w:basedOn w:val="TOCBase"/>
    <w:next w:val="Normal"/>
    <w:semiHidden/>
    <w:rsid w:val="00701527"/>
    <w:pPr>
      <w:tabs>
        <w:tab w:val="right" w:leader="dot" w:pos="9071"/>
      </w:tabs>
      <w:ind w:left="1701"/>
    </w:pPr>
  </w:style>
  <w:style w:type="paragraph" w:customStyle="1" w:styleId="ListAlpha">
    <w:name w:val="List Alpha"/>
    <w:basedOn w:val="List"/>
    <w:rsid w:val="00701527"/>
    <w:pPr>
      <w:numPr>
        <w:numId w:val="9"/>
      </w:numPr>
    </w:pPr>
  </w:style>
  <w:style w:type="paragraph" w:customStyle="1" w:styleId="ListAlpha2">
    <w:name w:val="List Alpha 2"/>
    <w:basedOn w:val="List2"/>
    <w:rsid w:val="00701527"/>
    <w:pPr>
      <w:numPr>
        <w:numId w:val="8"/>
      </w:numPr>
    </w:pPr>
  </w:style>
  <w:style w:type="paragraph" w:styleId="List2">
    <w:name w:val="List 2"/>
    <w:basedOn w:val="BodyText"/>
    <w:rsid w:val="00701527"/>
    <w:pPr>
      <w:tabs>
        <w:tab w:val="left" w:pos="680"/>
      </w:tabs>
      <w:spacing w:before="60" w:after="60"/>
      <w:ind w:left="680" w:hanging="340"/>
    </w:pPr>
  </w:style>
  <w:style w:type="paragraph" w:styleId="List3">
    <w:name w:val="List 3"/>
    <w:basedOn w:val="BodyText"/>
    <w:rsid w:val="00701527"/>
    <w:pPr>
      <w:tabs>
        <w:tab w:val="left" w:pos="1021"/>
      </w:tabs>
      <w:spacing w:before="60" w:after="60"/>
      <w:ind w:left="1020" w:hanging="340"/>
    </w:pPr>
  </w:style>
  <w:style w:type="paragraph" w:styleId="List4">
    <w:name w:val="List 4"/>
    <w:basedOn w:val="BodyText"/>
    <w:rsid w:val="00701527"/>
    <w:pPr>
      <w:tabs>
        <w:tab w:val="left" w:pos="1361"/>
      </w:tabs>
      <w:spacing w:before="60" w:after="60"/>
      <w:ind w:left="1361" w:hanging="340"/>
    </w:pPr>
  </w:style>
  <w:style w:type="paragraph" w:styleId="List5">
    <w:name w:val="List 5"/>
    <w:basedOn w:val="BodyText"/>
    <w:rsid w:val="00701527"/>
    <w:pPr>
      <w:tabs>
        <w:tab w:val="left" w:pos="1701"/>
      </w:tabs>
      <w:spacing w:before="60" w:after="60"/>
      <w:ind w:left="1701" w:hanging="340"/>
    </w:pPr>
  </w:style>
  <w:style w:type="paragraph" w:styleId="ListBullet3">
    <w:name w:val="List Bullet 3"/>
    <w:basedOn w:val="List3"/>
    <w:rsid w:val="00701527"/>
    <w:pPr>
      <w:numPr>
        <w:numId w:val="15"/>
      </w:numPr>
      <w:tabs>
        <w:tab w:val="clear" w:pos="1021"/>
      </w:tabs>
      <w:ind w:left="1037" w:hanging="357"/>
    </w:pPr>
  </w:style>
  <w:style w:type="paragraph" w:styleId="ListBullet4">
    <w:name w:val="List Bullet 4"/>
    <w:basedOn w:val="List4"/>
    <w:rsid w:val="00701527"/>
    <w:pPr>
      <w:numPr>
        <w:numId w:val="3"/>
      </w:numPr>
    </w:pPr>
  </w:style>
  <w:style w:type="paragraph" w:styleId="ListBullet5">
    <w:name w:val="List Bullet 5"/>
    <w:basedOn w:val="List5"/>
    <w:rsid w:val="00701527"/>
    <w:pPr>
      <w:numPr>
        <w:numId w:val="4"/>
      </w:numPr>
    </w:pPr>
  </w:style>
  <w:style w:type="paragraph" w:styleId="ListContinue2">
    <w:name w:val="List Continue 2"/>
    <w:basedOn w:val="List2"/>
    <w:rsid w:val="00701527"/>
    <w:pPr>
      <w:ind w:firstLine="0"/>
    </w:pPr>
  </w:style>
  <w:style w:type="paragraph" w:styleId="ListContinue3">
    <w:name w:val="List Continue 3"/>
    <w:basedOn w:val="List3"/>
    <w:rsid w:val="00701527"/>
    <w:pPr>
      <w:ind w:left="1021" w:firstLine="0"/>
    </w:pPr>
  </w:style>
  <w:style w:type="paragraph" w:styleId="ListContinue4">
    <w:name w:val="List Continue 4"/>
    <w:basedOn w:val="List4"/>
    <w:rsid w:val="00701527"/>
    <w:pPr>
      <w:ind w:firstLine="0"/>
    </w:pPr>
  </w:style>
  <w:style w:type="paragraph" w:styleId="ListContinue5">
    <w:name w:val="List Continue 5"/>
    <w:basedOn w:val="List5"/>
    <w:rsid w:val="00701527"/>
    <w:pPr>
      <w:ind w:firstLine="0"/>
    </w:pPr>
  </w:style>
  <w:style w:type="paragraph" w:styleId="ListNumber3">
    <w:name w:val="List Number 3"/>
    <w:basedOn w:val="List3"/>
    <w:rsid w:val="00701527"/>
    <w:pPr>
      <w:numPr>
        <w:numId w:val="5"/>
      </w:numPr>
    </w:pPr>
  </w:style>
  <w:style w:type="paragraph" w:styleId="ListNumber4">
    <w:name w:val="List Number 4"/>
    <w:basedOn w:val="List4"/>
    <w:rsid w:val="00701527"/>
    <w:pPr>
      <w:numPr>
        <w:numId w:val="6"/>
      </w:numPr>
    </w:pPr>
  </w:style>
  <w:style w:type="paragraph" w:styleId="ListNumber5">
    <w:name w:val="List Number 5"/>
    <w:basedOn w:val="List5"/>
    <w:rsid w:val="00701527"/>
    <w:pPr>
      <w:numPr>
        <w:numId w:val="7"/>
      </w:numPr>
    </w:pPr>
  </w:style>
  <w:style w:type="paragraph" w:styleId="BlockText">
    <w:name w:val="Block Text"/>
    <w:basedOn w:val="Normal"/>
    <w:rsid w:val="00701527"/>
    <w:pPr>
      <w:spacing w:after="120"/>
      <w:ind w:left="1440" w:right="1440"/>
    </w:pPr>
  </w:style>
  <w:style w:type="character" w:customStyle="1" w:styleId="Subscript">
    <w:name w:val="Subscript"/>
    <w:rsid w:val="00701527"/>
    <w:rPr>
      <w:sz w:val="16"/>
      <w:vertAlign w:val="subscript"/>
    </w:rPr>
  </w:style>
  <w:style w:type="character" w:customStyle="1" w:styleId="Superscript">
    <w:name w:val="Superscript"/>
    <w:rsid w:val="00701527"/>
    <w:rPr>
      <w:sz w:val="16"/>
      <w:vertAlign w:val="superscript"/>
    </w:rPr>
  </w:style>
  <w:style w:type="character" w:customStyle="1" w:styleId="Symbols">
    <w:name w:val="Symbols"/>
    <w:rsid w:val="00701527"/>
    <w:rPr>
      <w:rFonts w:ascii="Symbol" w:hAnsi="Symbol"/>
    </w:rPr>
  </w:style>
  <w:style w:type="character" w:customStyle="1" w:styleId="MenuOptions">
    <w:name w:val="Menu Options"/>
    <w:rsid w:val="00701527"/>
    <w:rPr>
      <w:rFonts w:ascii="Arial Narrow" w:hAnsi="Arial Narrow"/>
      <w:smallCaps/>
    </w:rPr>
  </w:style>
  <w:style w:type="character" w:customStyle="1" w:styleId="Buttons">
    <w:name w:val="Buttons"/>
    <w:rsid w:val="00701527"/>
    <w:rPr>
      <w:b/>
    </w:rPr>
  </w:style>
  <w:style w:type="character" w:customStyle="1" w:styleId="Underlined">
    <w:name w:val="Underlined"/>
    <w:rsid w:val="00701527"/>
    <w:rPr>
      <w:u w:val="single"/>
    </w:rPr>
  </w:style>
  <w:style w:type="paragraph" w:customStyle="1" w:styleId="TableBodyTextRight">
    <w:name w:val="Table Body Text Right"/>
    <w:basedOn w:val="TableBodyText"/>
    <w:rsid w:val="00701527"/>
    <w:pPr>
      <w:widowControl w:val="0"/>
      <w:autoSpaceDE w:val="0"/>
      <w:autoSpaceDN w:val="0"/>
      <w:adjustRightInd w:val="0"/>
      <w:jc w:val="right"/>
    </w:pPr>
    <w:rPr>
      <w:rFonts w:cs="Arial"/>
      <w:szCs w:val="18"/>
    </w:rPr>
  </w:style>
  <w:style w:type="paragraph" w:customStyle="1" w:styleId="CopyrightText">
    <w:name w:val="Copyright Text"/>
    <w:basedOn w:val="BodyText"/>
    <w:rsid w:val="00701527"/>
    <w:rPr>
      <w:sz w:val="18"/>
    </w:rPr>
  </w:style>
  <w:style w:type="paragraph" w:customStyle="1" w:styleId="BodySmallRight">
    <w:name w:val="Body Small Right"/>
    <w:basedOn w:val="BodyTextRight"/>
    <w:rsid w:val="00701527"/>
    <w:rPr>
      <w:sz w:val="18"/>
      <w:szCs w:val="18"/>
    </w:rPr>
  </w:style>
  <w:style w:type="paragraph" w:customStyle="1" w:styleId="MarginEdition">
    <w:name w:val="Margin Edition"/>
    <w:basedOn w:val="MarginNote"/>
    <w:rsid w:val="00701527"/>
    <w:pPr>
      <w:spacing w:before="0" w:after="0"/>
    </w:pPr>
    <w:rPr>
      <w:rFonts w:ascii="Times New Roman" w:hAnsi="Times New Roman"/>
      <w:color w:val="999999"/>
    </w:rPr>
  </w:style>
  <w:style w:type="paragraph" w:customStyle="1" w:styleId="Spacer">
    <w:name w:val="Spacer"/>
    <w:basedOn w:val="Normal"/>
    <w:rsid w:val="00701527"/>
    <w:rPr>
      <w:sz w:val="2"/>
      <w:szCs w:val="2"/>
    </w:rPr>
  </w:style>
  <w:style w:type="character" w:customStyle="1" w:styleId="Small">
    <w:name w:val="Small"/>
    <w:rsid w:val="00701527"/>
    <w:rPr>
      <w:sz w:val="16"/>
    </w:rPr>
  </w:style>
  <w:style w:type="paragraph" w:customStyle="1" w:styleId="WideTable">
    <w:name w:val="Wide Table"/>
    <w:basedOn w:val="Normal"/>
    <w:rsid w:val="00701527"/>
    <w:pPr>
      <w:ind w:left="-1418"/>
    </w:pPr>
    <w:rPr>
      <w:sz w:val="2"/>
      <w:szCs w:val="2"/>
    </w:rPr>
  </w:style>
  <w:style w:type="character" w:styleId="PageNumber">
    <w:name w:val="page number"/>
    <w:rsid w:val="00701527"/>
  </w:style>
  <w:style w:type="paragraph" w:styleId="Quote">
    <w:name w:val="Quote"/>
    <w:basedOn w:val="Heading1"/>
    <w:link w:val="QuoteChar"/>
    <w:qFormat/>
    <w:rsid w:val="00701527"/>
    <w:rPr>
      <w:b w:val="0"/>
      <w:sz w:val="72"/>
      <w:szCs w:val="72"/>
      <w:lang w:val="en-NZ"/>
    </w:rPr>
  </w:style>
  <w:style w:type="character" w:customStyle="1" w:styleId="QuoteChar">
    <w:name w:val="Quote Char"/>
    <w:link w:val="Quote"/>
    <w:rsid w:val="00701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527"/>
    <w:pPr>
      <w:pageBreakBefore/>
    </w:pPr>
  </w:style>
  <w:style w:type="paragraph" w:customStyle="1" w:styleId="Border">
    <w:name w:val="Border"/>
    <w:basedOn w:val="Normal"/>
    <w:qFormat/>
    <w:rsid w:val="00701527"/>
    <w:pPr>
      <w:pBdr>
        <w:top w:val="single" w:sz="18" w:space="1" w:color="auto"/>
      </w:pBdr>
    </w:pPr>
    <w:rPr>
      <w:rFonts w:ascii="Times New Roman" w:hAnsi="Times New Roman"/>
      <w:color w:val="FFFFFF"/>
      <w:sz w:val="2"/>
    </w:rPr>
  </w:style>
  <w:style w:type="character" w:styleId="IntenseEmphasis">
    <w:name w:val="Intense Emphasis"/>
    <w:uiPriority w:val="21"/>
    <w:qFormat/>
    <w:rsid w:val="00701527"/>
    <w:rPr>
      <w:b/>
      <w:bCs/>
      <w:i/>
      <w:iCs/>
      <w:color w:val="auto"/>
    </w:rPr>
  </w:style>
  <w:style w:type="paragraph" w:styleId="IntenseQuote">
    <w:name w:val="Intense Quote"/>
    <w:basedOn w:val="Normal"/>
    <w:next w:val="Normal"/>
    <w:link w:val="IntenseQuoteChar"/>
    <w:uiPriority w:val="30"/>
    <w:qFormat/>
    <w:rsid w:val="007015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01527"/>
    <w:rPr>
      <w:rFonts w:ascii="Courier New" w:eastAsia="Times New Roman" w:hAnsi="Courier New" w:cs="Times New Roman"/>
      <w:b/>
      <w:bCs/>
      <w:i/>
      <w:iCs/>
      <w:szCs w:val="20"/>
      <w:lang w:val="en-US" w:eastAsia="en-US"/>
    </w:rPr>
  </w:style>
  <w:style w:type="character" w:styleId="SubtleReference">
    <w:name w:val="Subtle Reference"/>
    <w:uiPriority w:val="31"/>
    <w:qFormat/>
    <w:rsid w:val="00701527"/>
    <w:rPr>
      <w:smallCaps/>
      <w:color w:val="auto"/>
      <w:u w:val="single"/>
    </w:rPr>
  </w:style>
  <w:style w:type="character" w:styleId="IntenseReference">
    <w:name w:val="Intense Reference"/>
    <w:uiPriority w:val="32"/>
    <w:qFormat/>
    <w:rsid w:val="00701527"/>
    <w:rPr>
      <w:b/>
      <w:bCs/>
      <w:smallCaps/>
      <w:color w:val="auto"/>
      <w:spacing w:val="5"/>
      <w:u w:val="single"/>
    </w:rPr>
  </w:style>
  <w:style w:type="paragraph" w:customStyle="1" w:styleId="2ColumnHeading">
    <w:name w:val="2Column Heading"/>
    <w:basedOn w:val="BodyText"/>
    <w:qFormat/>
    <w:rsid w:val="00701527"/>
    <w:pPr>
      <w:spacing w:after="60"/>
      <w:ind w:left="-2268"/>
    </w:pPr>
    <w:rPr>
      <w:b/>
    </w:rPr>
  </w:style>
  <w:style w:type="paragraph" w:customStyle="1" w:styleId="Heading1TOC">
    <w:name w:val="Heading1 TOC"/>
    <w:basedOn w:val="Normal"/>
    <w:qFormat/>
    <w:rsid w:val="00701527"/>
    <w:pPr>
      <w:spacing w:before="240" w:after="120"/>
    </w:pPr>
    <w:rPr>
      <w:rFonts w:ascii="Times New Roman" w:hAnsi="Times New Roman"/>
      <w:b/>
      <w:sz w:val="32"/>
    </w:rPr>
  </w:style>
  <w:style w:type="paragraph" w:customStyle="1" w:styleId="Heading2TOC">
    <w:name w:val="Heading2 TOC"/>
    <w:basedOn w:val="Normal"/>
    <w:qFormat/>
    <w:rsid w:val="00701527"/>
    <w:pPr>
      <w:spacing w:before="240" w:after="60"/>
    </w:pPr>
    <w:rPr>
      <w:rFonts w:ascii="Times New Roman" w:hAnsi="Times New Roman"/>
      <w:b/>
      <w:sz w:val="28"/>
    </w:rPr>
  </w:style>
  <w:style w:type="character" w:customStyle="1" w:styleId="Underline">
    <w:name w:val="Underline"/>
    <w:qFormat/>
    <w:rsid w:val="00701527"/>
    <w:rPr>
      <w:u w:val="single"/>
    </w:rPr>
  </w:style>
  <w:style w:type="paragraph" w:styleId="BalloonText">
    <w:name w:val="Balloon Text"/>
    <w:basedOn w:val="Normal"/>
    <w:link w:val="BalloonTextChar"/>
    <w:rsid w:val="00701527"/>
    <w:rPr>
      <w:rFonts w:ascii="Tahoma" w:hAnsi="Tahoma" w:cs="Tahoma"/>
      <w:sz w:val="16"/>
      <w:szCs w:val="16"/>
    </w:rPr>
  </w:style>
  <w:style w:type="character" w:customStyle="1" w:styleId="BalloonTextChar">
    <w:name w:val="Balloon Text Char"/>
    <w:link w:val="BalloonText"/>
    <w:rsid w:val="007015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15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015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1538</Words>
  <Characters>10247</Characters>
  <Application>Microsoft Office Word</Application>
  <DocSecurity>0</DocSecurity>
  <Lines>308</Lines>
  <Paragraphs>180</Paragraphs>
  <ScaleCrop>false</ScaleCrop>
  <Company>Author-it Software Corporation Ltd.</Company>
  <LinksUpToDate>false</LinksUpToDate>
  <CharactersWithSpaces>11724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TAEASS505A Lead and coordinate assessment systems and services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2012-05-26T21:45:00Z</dcterms:created>
  <dcterms:modified xsi:type="dcterms:W3CDTF">2012-05-26T21:45:00Z</dcterms:modified>
</cp:coreProperties>
</file>