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A40" w:rsidP="00855A40">
      <w:pPr>
        <w:pStyle w:val="Title"/>
      </w:pPr>
      <w:r>
        <w:fldChar w:fldCharType="begin"/>
      </w:r>
      <w:r>
        <w:instrText xml:space="preserve"> TITLE   \* MERGEFORMAT </w:instrText>
      </w:r>
      <w:r>
        <w:fldChar w:fldCharType="separate"/>
      </w:r>
      <w:r>
        <w:t>TAEASS501A Provide advanced assessment practice</w:t>
      </w:r>
      <w:r>
        <w:fldChar w:fldCharType="end"/>
      </w:r>
    </w:p>
    <w:p w:rsidR="00855A40" w:rsidP="00855A40">
      <w:pPr>
        <w:pStyle w:val="Version"/>
        <w:sectPr w:rsidSect="00792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B9B" w:rsidP="00792B9B">
      <w:pPr>
        <w:pStyle w:val="SuperHeading"/>
      </w:pPr>
      <w:r w:rsidRPr="00792B9B">
        <w:t>TAEASS501A Provide advanced assessment practice</w:t>
      </w:r>
    </w:p>
    <w:p w:rsidR="00000000" w:rsidRPr="00792B9B" w:rsidP="00792B9B">
      <w:pPr>
        <w:pStyle w:val="Heading1"/>
      </w:pPr>
      <w:bookmarkStart w:id="1" w:name="O_358661"/>
      <w:bookmarkEnd w:id="1"/>
      <w:r w:rsidRPr="00792B9B">
        <w:t>Modification History</w:t>
      </w:r>
    </w:p>
    <w:tbl>
      <w:tblPr>
        <w:tblW w:w="0" w:type="auto"/>
        <w:tblCellMar>
          <w:left w:w="62" w:type="dxa"/>
          <w:right w:w="62" w:type="dxa"/>
        </w:tblCellMar>
        <w:tblLook w:val="0000"/>
      </w:tblPr>
      <w:tblGrid>
        <w:gridCol w:w="1476"/>
        <w:gridCol w:w="7720"/>
      </w:tblGrid>
      <w:tr w:rsidTr="00855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2B9B" w:rsidP="00792B9B">
            <w:pPr>
              <w:pStyle w:val="BodyText"/>
            </w:pPr>
            <w:r w:rsidRPr="00792B9B">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792B9B">
            <w:pPr>
              <w:pStyle w:val="BodyText"/>
              <w:rPr>
                <w:lang w:val="en-NZ"/>
              </w:rPr>
            </w:pPr>
            <w:r w:rsidRPr="00792B9B">
              <w:rPr>
                <w:rStyle w:val="SpecialBold"/>
              </w:rPr>
              <w:t>Comments</w:t>
            </w:r>
          </w:p>
        </w:tc>
      </w:tr>
      <w:tr w:rsidTr="00855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2B9B">
            <w:pPr>
              <w:pStyle w:val="BodyText"/>
              <w:rPr>
                <w:lang w:val="en-NZ"/>
              </w:rPr>
            </w:pPr>
            <w:r w:rsidRPr="00792B9B">
              <w:t>TAEASS501A</w:t>
            </w:r>
          </w:p>
        </w:tc>
        <w:tc>
          <w:tcPr>
            <w:tcW w:w="0" w:type="auto"/>
            <w:tcBorders>
              <w:top w:val="nil"/>
              <w:left w:val="nil"/>
              <w:bottom w:val="nil"/>
              <w:right w:val="nil"/>
            </w:tcBorders>
            <w:tcMar>
              <w:top w:w="0" w:type="dxa"/>
              <w:left w:w="62" w:type="dxa"/>
              <w:bottom w:w="0" w:type="dxa"/>
              <w:right w:w="62" w:type="dxa"/>
            </w:tcMar>
          </w:tcPr>
          <w:p w:rsidR="00000000" w:rsidRPr="00792B9B" w:rsidP="00792B9B">
            <w:pPr>
              <w:pStyle w:val="BodyText"/>
            </w:pPr>
            <w:r w:rsidRPr="00792B9B">
              <w:t xml:space="preserve">Released with </w:t>
            </w:r>
            <w:r w:rsidRPr="00792B9B">
              <w:rPr>
                <w:rStyle w:val="Emphasis"/>
              </w:rPr>
              <w:t>TAE10 Training and Education Training Package version 2.0</w:t>
            </w:r>
          </w:p>
        </w:tc>
      </w:tr>
    </w:tbl>
    <w:p w:rsidR="00000000" w:rsidRPr="00792B9B" w:rsidP="00792B9B">
      <w:pPr>
        <w:pStyle w:val="BodyText"/>
      </w:pPr>
    </w:p>
    <w:p w:rsidR="00000000" w:rsidRPr="00792B9B" w:rsidP="00792B9B">
      <w:pPr>
        <w:pStyle w:val="AllowPageBreak"/>
      </w:pPr>
    </w:p>
    <w:p w:rsidR="00000000" w:rsidRPr="00792B9B" w:rsidP="00792B9B">
      <w:pPr>
        <w:pStyle w:val="Heading1"/>
      </w:pPr>
      <w:bookmarkStart w:id="2" w:name="O_358662"/>
      <w:bookmarkEnd w:id="2"/>
      <w:r w:rsidRPr="00792B9B">
        <w:t>Unit Descriptor</w:t>
      </w:r>
    </w:p>
    <w:p w:rsidR="00000000" w:rsidRPr="00792B9B" w:rsidP="00792B9B">
      <w:pPr>
        <w:pStyle w:val="BodyText"/>
      </w:pPr>
      <w:r w:rsidRPr="00792B9B">
        <w:t>This unit describes the performance outcomes, skills and knowledge required to lead assessment processes among a group or team of assessors within a Registered Training Organisation (RTO). It also focuses on continuously improving processes used by the ass</w:t>
      </w:r>
      <w:r w:rsidRPr="00792B9B">
        <w:t>essor and the assessment team.</w:t>
      </w:r>
    </w:p>
    <w:p w:rsidR="00000000" w:rsidRPr="00792B9B" w:rsidP="00792B9B">
      <w:pPr>
        <w:pStyle w:val="AllowPageBreak"/>
      </w:pPr>
    </w:p>
    <w:p w:rsidR="00000000" w:rsidRPr="00792B9B" w:rsidP="00792B9B">
      <w:pPr>
        <w:pStyle w:val="Heading1"/>
      </w:pPr>
      <w:bookmarkStart w:id="3" w:name="O_358663"/>
      <w:bookmarkEnd w:id="3"/>
      <w:r w:rsidRPr="00792B9B">
        <w:t>Application of the Unit</w:t>
      </w:r>
    </w:p>
    <w:p w:rsidR="00000000" w:rsidRPr="00792B9B" w:rsidP="00792B9B">
      <w:pPr>
        <w:pStyle w:val="BodyText"/>
      </w:pPr>
      <w:r w:rsidRPr="00792B9B">
        <w:t>This unit typically applies to those who are working to improve their own practices and who have a role in providing guidance to others who are undertaking assessments for an RTO.</w:t>
      </w:r>
    </w:p>
    <w:p w:rsidR="00000000" w:rsidRPr="00792B9B" w:rsidP="00792B9B">
      <w:pPr>
        <w:pStyle w:val="AllowPageBreak"/>
      </w:pPr>
    </w:p>
    <w:p w:rsidR="00000000" w:rsidRPr="00792B9B" w:rsidP="00792B9B">
      <w:pPr>
        <w:pStyle w:val="Heading1"/>
      </w:pPr>
      <w:bookmarkStart w:id="4" w:name="O_358664"/>
      <w:bookmarkEnd w:id="4"/>
      <w:r w:rsidRPr="00792B9B">
        <w:t>Licensing/Regulatory Information</w:t>
      </w:r>
    </w:p>
    <w:p w:rsidR="00000000" w:rsidRPr="00792B9B" w:rsidP="00792B9B">
      <w:pPr>
        <w:pStyle w:val="BodyText"/>
      </w:pPr>
      <w:r w:rsidRPr="00792B9B">
        <w:t>Not applicable.</w:t>
      </w:r>
    </w:p>
    <w:p w:rsidR="00000000" w:rsidRPr="00792B9B" w:rsidP="00792B9B">
      <w:pPr>
        <w:pStyle w:val="AllowPageBreak"/>
      </w:pPr>
    </w:p>
    <w:p w:rsidR="00000000" w:rsidRPr="00792B9B" w:rsidP="00792B9B">
      <w:pPr>
        <w:pStyle w:val="Heading1"/>
      </w:pPr>
      <w:bookmarkStart w:id="5" w:name="O_358665"/>
      <w:bookmarkEnd w:id="5"/>
      <w:r w:rsidRPr="00792B9B">
        <w:t>Pre-Requisites</w:t>
      </w:r>
    </w:p>
    <w:p w:rsidR="00000000" w:rsidRPr="00792B9B" w:rsidP="00792B9B">
      <w:pPr>
        <w:pStyle w:val="BodyText"/>
      </w:pPr>
      <w:r w:rsidRPr="00792B9B">
        <w:t>Not applicable.</w:t>
      </w:r>
    </w:p>
    <w:p w:rsidR="00000000" w:rsidRPr="00792B9B" w:rsidP="00792B9B">
      <w:pPr>
        <w:pStyle w:val="AllowPageBreak"/>
      </w:pPr>
    </w:p>
    <w:p w:rsidR="00000000" w:rsidRPr="00792B9B" w:rsidP="00792B9B">
      <w:pPr>
        <w:pStyle w:val="Heading1"/>
      </w:pPr>
      <w:bookmarkStart w:id="6" w:name="O_358666"/>
      <w:bookmarkEnd w:id="6"/>
      <w:r w:rsidRPr="00792B9B">
        <w:t>Employability Skills Information</w:t>
      </w:r>
    </w:p>
    <w:p w:rsidR="00000000" w:rsidRPr="00792B9B" w:rsidP="00792B9B">
      <w:pPr>
        <w:pStyle w:val="BodyText"/>
      </w:pPr>
      <w:r w:rsidRPr="00792B9B">
        <w:t>This unit contains employability skills.</w:t>
      </w:r>
    </w:p>
    <w:p w:rsidR="00000000" w:rsidRPr="00792B9B" w:rsidP="00792B9B">
      <w:pPr>
        <w:pStyle w:val="AllowPageBreak"/>
      </w:pPr>
    </w:p>
    <w:p w:rsidR="00000000" w:rsidRPr="00792B9B" w:rsidP="00792B9B">
      <w:pPr>
        <w:pStyle w:val="Heading1"/>
      </w:pPr>
      <w:bookmarkStart w:id="7" w:name="O_358667"/>
      <w:bookmarkEnd w:id="7"/>
      <w:r w:rsidRPr="00792B9B">
        <w:t>Elements and Performance Criteria P</w:t>
      </w:r>
      <w:r w:rsidRPr="00792B9B">
        <w:t>re-Content</w:t>
      </w:r>
    </w:p>
    <w:tbl>
      <w:tblPr>
        <w:tblW w:w="9354" w:type="dxa"/>
        <w:tblLayout w:type="fixed"/>
        <w:tblCellMar>
          <w:left w:w="62" w:type="dxa"/>
          <w:right w:w="62" w:type="dxa"/>
        </w:tblCellMar>
        <w:tblLook w:val="0000"/>
      </w:tblPr>
      <w:tblGrid>
        <w:gridCol w:w="2592"/>
        <w:gridCol w:w="6762"/>
      </w:tblGrid>
      <w:tr w:rsidTr="00792B9B">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92B9B" w:rsidP="00792B9B">
            <w:pPr>
              <w:pStyle w:val="BodyText"/>
            </w:pPr>
            <w:r w:rsidRPr="00792B9B">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792B9B">
            <w:pPr>
              <w:pStyle w:val="BodyText"/>
              <w:rPr>
                <w:lang w:val="en-NZ"/>
              </w:rPr>
            </w:pPr>
            <w:r w:rsidRPr="00792B9B">
              <w:rPr>
                <w:rStyle w:val="SpecialBold"/>
              </w:rPr>
              <w:t>PERFORMANCE CRITERIA</w:t>
            </w:r>
          </w:p>
        </w:tc>
      </w:tr>
      <w:tr w:rsidTr="00792B9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792B9B" w:rsidP="00792B9B">
            <w:pPr>
              <w:pStyle w:val="BodyText"/>
            </w:pPr>
            <w:r w:rsidRPr="00792B9B">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92B9B" w:rsidP="00792B9B">
            <w:pPr>
              <w:pStyle w:val="BodyText"/>
            </w:pPr>
            <w:r w:rsidRPr="00792B9B">
              <w:rPr>
                <w:rStyle w:val="Emphasis"/>
              </w:rPr>
              <w:t xml:space="preserve">Performance criteria describe the performance needed to demonstrate achievement of the element. Where bold italicised text is used, </w:t>
            </w:r>
            <w:r w:rsidRPr="00792B9B">
              <w:rPr>
                <w:rStyle w:val="Emphasis"/>
              </w:rPr>
              <w:t>further information is detailed in the required skills and knowledge section and the range statement. Assessment of performance is to be consistent with the evidence guide.</w:t>
            </w:r>
          </w:p>
        </w:tc>
      </w:tr>
    </w:tbl>
    <w:p w:rsidR="00000000" w:rsidRPr="00792B9B" w:rsidP="00792B9B">
      <w:pPr>
        <w:pStyle w:val="BodyText"/>
      </w:pPr>
    </w:p>
    <w:p w:rsidR="00000000" w:rsidRPr="00792B9B" w:rsidP="00792B9B">
      <w:pPr>
        <w:pStyle w:val="AllowPageBreak"/>
      </w:pPr>
    </w:p>
    <w:p w:rsidR="00000000" w:rsidRPr="00792B9B" w:rsidP="00792B9B">
      <w:pPr>
        <w:pStyle w:val="Heading1"/>
      </w:pPr>
      <w:bookmarkStart w:id="8" w:name="O_358668"/>
      <w:bookmarkEnd w:id="8"/>
      <w:r w:rsidRPr="00792B9B">
        <w:t>Elements and Performance Criteria</w:t>
      </w:r>
    </w:p>
    <w:tbl>
      <w:tblPr>
        <w:tblW w:w="9265" w:type="dxa"/>
        <w:tblLayout w:type="fixed"/>
        <w:tblCellMar>
          <w:left w:w="62" w:type="dxa"/>
          <w:right w:w="62" w:type="dxa"/>
        </w:tblCellMar>
        <w:tblLook w:val="0000"/>
      </w:tblPr>
      <w:tblGrid>
        <w:gridCol w:w="2568"/>
        <w:gridCol w:w="6697"/>
      </w:tblGrid>
      <w:tr w:rsidTr="00792B9B">
        <w:tblPrEx>
          <w:tblW w:w="9265" w:type="dxa"/>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t>1. Develop and extend assessme</w:t>
            </w:r>
            <w:r w:rsidRPr="00792B9B">
              <w:t>nt expertise</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1.1 Access, read and analyse current research on assessment and incorporate into own practice</w:t>
            </w:r>
          </w:p>
          <w:p w:rsidR="00000000" w:rsidP="00792B9B">
            <w:pPr>
              <w:pStyle w:val="BodyText"/>
              <w:rPr>
                <w:lang w:val="en-NZ"/>
              </w:rPr>
            </w:pPr>
            <w:r w:rsidRPr="00792B9B">
              <w:t>1.2 Source and access opportunities to extend assessment experience and expertise and incorporate this new knowledge and skill into own assessment pr</w:t>
            </w:r>
            <w:r w:rsidRPr="00792B9B">
              <w:t>actice</w:t>
            </w:r>
          </w:p>
        </w:tc>
      </w:tr>
      <w:tr w:rsidTr="00792B9B">
        <w:tblPrEx>
          <w:tblW w:w="9265" w:type="dxa"/>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t xml:space="preserve">2. Practise assessment </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 xml:space="preserve">2.1 Demonstrate a </w:t>
            </w:r>
            <w:r w:rsidRPr="00792B9B">
              <w:rPr>
                <w:rStyle w:val="BoldandItalics"/>
              </w:rPr>
              <w:t xml:space="preserve">range of assessment methods </w:t>
            </w:r>
            <w:r w:rsidRPr="00792B9B">
              <w:t>in assessment practice in order to meet the requirements of the related unit or units of competency</w:t>
            </w:r>
          </w:p>
          <w:p w:rsidR="00000000" w:rsidP="00792B9B">
            <w:pPr>
              <w:pStyle w:val="BodyText"/>
              <w:rPr>
                <w:lang w:val="en-NZ"/>
              </w:rPr>
            </w:pPr>
            <w:r w:rsidRPr="00792B9B">
              <w:t xml:space="preserve">2.2 Demonstrate the use of a range of </w:t>
            </w:r>
            <w:r w:rsidRPr="00792B9B">
              <w:rPr>
                <w:rStyle w:val="BoldandItalics"/>
              </w:rPr>
              <w:t xml:space="preserve">assessment tools </w:t>
            </w:r>
            <w:r w:rsidRPr="00792B9B">
              <w:t>to meet the context requirements of a range of candidates</w:t>
            </w:r>
          </w:p>
        </w:tc>
      </w:tr>
      <w:tr w:rsidTr="00792B9B">
        <w:tblPrEx>
          <w:tblW w:w="9265" w:type="dxa"/>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t>3. Lead and influence other assessors</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 xml:space="preserve">3.1 Influence fellow  assessors through modelling high standards of </w:t>
            </w:r>
            <w:r w:rsidRPr="00792B9B">
              <w:rPr>
                <w:rStyle w:val="BoldandItalics"/>
              </w:rPr>
              <w:t xml:space="preserve">ethical and compliance practices </w:t>
            </w:r>
          </w:p>
          <w:p w:rsidR="00000000" w:rsidP="00792B9B">
            <w:pPr>
              <w:pStyle w:val="BodyText"/>
              <w:rPr>
                <w:lang w:val="en-NZ"/>
              </w:rPr>
            </w:pPr>
            <w:r w:rsidRPr="00792B9B">
              <w:t>3.2 Establish professional development needs of the asses</w:t>
            </w:r>
            <w:r w:rsidRPr="00792B9B">
              <w:t xml:space="preserve">sor group and implement </w:t>
            </w:r>
            <w:r w:rsidRPr="00792B9B">
              <w:rPr>
                <w:rStyle w:val="BoldandItalics"/>
              </w:rPr>
              <w:t>approaches</w:t>
            </w:r>
            <w:r w:rsidRPr="00792B9B">
              <w:t xml:space="preserve"> to build the skills and experience of the group</w:t>
            </w:r>
          </w:p>
        </w:tc>
      </w:tr>
      <w:tr w:rsidTr="00792B9B">
        <w:tblPrEx>
          <w:tblW w:w="9265" w:type="dxa"/>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t>4. Evaluate and improve assessment approaches</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 xml:space="preserve">4.1 Systematically monitor the </w:t>
            </w:r>
            <w:r w:rsidRPr="00792B9B">
              <w:rPr>
                <w:rStyle w:val="BoldandItalics"/>
              </w:rPr>
              <w:t>assessment processes</w:t>
            </w:r>
            <w:r w:rsidRPr="00792B9B">
              <w:t xml:space="preserve"> and activities of the assessor group</w:t>
            </w:r>
          </w:p>
          <w:p w:rsidR="00000000" w:rsidRPr="00792B9B" w:rsidP="00792B9B">
            <w:pPr>
              <w:pStyle w:val="BodyText"/>
            </w:pPr>
            <w:r w:rsidRPr="00792B9B">
              <w:t>4.2 Propose and implement improvement</w:t>
            </w:r>
            <w:r w:rsidRPr="00792B9B">
              <w:t xml:space="preserve">s to assessment approaches </w:t>
            </w:r>
          </w:p>
          <w:p w:rsidR="00000000" w:rsidRPr="00792B9B" w:rsidP="00792B9B">
            <w:pPr>
              <w:pStyle w:val="BodyText"/>
            </w:pPr>
            <w:r w:rsidRPr="00792B9B">
              <w:t>4.3 Participate in and reflect upon assessment moderation process</w:t>
            </w:r>
          </w:p>
        </w:tc>
      </w:tr>
    </w:tbl>
    <w:p w:rsidR="00000000" w:rsidRPr="00792B9B" w:rsidP="00792B9B">
      <w:pPr>
        <w:pStyle w:val="BodyText"/>
      </w:pPr>
    </w:p>
    <w:p w:rsidR="00000000" w:rsidRPr="00792B9B" w:rsidP="00792B9B">
      <w:pPr>
        <w:pStyle w:val="AllowPageBreak"/>
      </w:pPr>
    </w:p>
    <w:p w:rsidR="00000000" w:rsidRPr="00792B9B" w:rsidP="00792B9B">
      <w:pPr>
        <w:pStyle w:val="Heading1"/>
      </w:pPr>
      <w:bookmarkStart w:id="9" w:name="O_358669"/>
      <w:bookmarkEnd w:id="9"/>
      <w:r w:rsidRPr="00792B9B">
        <w:t>Required Skills and Knowledge</w:t>
      </w:r>
    </w:p>
    <w:p w:rsidR="00000000" w:rsidRPr="00792B9B" w:rsidP="00792B9B">
      <w:pPr>
        <w:pStyle w:val="BodyText"/>
      </w:pPr>
      <w:r w:rsidRPr="00792B9B">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792B9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92B9B">
            <w:pPr>
              <w:pStyle w:val="BodyText"/>
              <w:rPr>
                <w:lang w:val="en-NZ"/>
              </w:rPr>
            </w:pPr>
            <w:r w:rsidRPr="00792B9B">
              <w:rPr>
                <w:rStyle w:val="SpecialBold"/>
              </w:rPr>
              <w:t>Required skills</w:t>
            </w:r>
          </w:p>
        </w:tc>
      </w:tr>
      <w:tr w:rsidTr="00792B9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92B9B" w:rsidP="00792B9B">
            <w:pPr>
              <w:pStyle w:val="ListBullet"/>
            </w:pPr>
            <w:r w:rsidRPr="00792B9B">
              <w:t>analysis and interpretation skills to:</w:t>
            </w:r>
          </w:p>
          <w:p w:rsidR="00000000" w:rsidRPr="00792B9B" w:rsidP="00792B9B">
            <w:pPr>
              <w:pStyle w:val="ListBullet2"/>
            </w:pPr>
            <w:r w:rsidRPr="00792B9B">
              <w:t>evaluate assessment methods and tools</w:t>
            </w:r>
          </w:p>
          <w:p w:rsidR="00000000" w:rsidRPr="00792B9B" w:rsidP="00792B9B">
            <w:pPr>
              <w:pStyle w:val="ListBullet2"/>
            </w:pPr>
            <w:r w:rsidRPr="00792B9B">
              <w:t>access and interpret organisation's standards and values</w:t>
            </w:r>
          </w:p>
          <w:p w:rsidR="00000000" w:rsidRPr="00792B9B" w:rsidP="00792B9B">
            <w:pPr>
              <w:pStyle w:val="ListBullet2"/>
            </w:pPr>
            <w:r w:rsidRPr="00792B9B">
              <w:t>analyse the effectiveness of the organisation's assessment process</w:t>
            </w:r>
          </w:p>
          <w:p w:rsidR="00000000" w:rsidRPr="00792B9B" w:rsidP="00792B9B">
            <w:pPr>
              <w:pStyle w:val="ListBullet"/>
            </w:pPr>
            <w:r w:rsidRPr="00792B9B">
              <w:t>communication skills to:</w:t>
            </w:r>
          </w:p>
          <w:p w:rsidR="00000000" w:rsidRPr="00792B9B" w:rsidP="00792B9B">
            <w:pPr>
              <w:pStyle w:val="ListBullet2"/>
            </w:pPr>
            <w:r w:rsidRPr="00792B9B">
              <w:t>to influence others</w:t>
            </w:r>
          </w:p>
          <w:p w:rsidR="00000000" w:rsidRPr="00792B9B" w:rsidP="00792B9B">
            <w:pPr>
              <w:pStyle w:val="ListBullet2"/>
            </w:pPr>
            <w:r w:rsidRPr="00792B9B">
              <w:t>promote</w:t>
            </w:r>
            <w:r w:rsidRPr="00792B9B">
              <w:t xml:space="preserve"> and implement quality standards</w:t>
            </w:r>
          </w:p>
          <w:p w:rsidR="00000000" w:rsidRPr="00792B9B" w:rsidP="00792B9B">
            <w:pPr>
              <w:pStyle w:val="ListBullet2"/>
            </w:pPr>
            <w:r w:rsidRPr="00792B9B">
              <w:t>guide and support assessors one on one</w:t>
            </w:r>
          </w:p>
          <w:p w:rsidR="00000000" w:rsidRPr="00792B9B" w:rsidP="00792B9B">
            <w:pPr>
              <w:pStyle w:val="ListBullet2"/>
            </w:pPr>
            <w:r w:rsidRPr="00792B9B">
              <w:t>communicate appropriately with people from diverse backgrounds</w:t>
            </w:r>
          </w:p>
          <w:p w:rsidR="00000000" w:rsidRPr="00792B9B" w:rsidP="00792B9B">
            <w:pPr>
              <w:pStyle w:val="ListBullet"/>
            </w:pPr>
            <w:r w:rsidRPr="00792B9B">
              <w:t>conflict resolution skills to:</w:t>
            </w:r>
          </w:p>
          <w:p w:rsidR="00000000" w:rsidRPr="00792B9B" w:rsidP="00792B9B">
            <w:pPr>
              <w:pStyle w:val="ListBullet2"/>
            </w:pPr>
            <w:r w:rsidRPr="00792B9B">
              <w:t xml:space="preserve">manage difficulties with and between assessors and between assessors, candidate or </w:t>
            </w:r>
            <w:r w:rsidRPr="00792B9B">
              <w:t>others</w:t>
            </w:r>
          </w:p>
          <w:p w:rsidR="00000000" w:rsidRPr="00792B9B" w:rsidP="00792B9B">
            <w:pPr>
              <w:pStyle w:val="ListBullet2"/>
            </w:pPr>
            <w:r w:rsidRPr="00792B9B">
              <w:t>address appeals situations and processes</w:t>
            </w:r>
          </w:p>
          <w:p w:rsidR="00000000" w:rsidRPr="00792B9B" w:rsidP="00792B9B">
            <w:pPr>
              <w:pStyle w:val="ListBullet"/>
            </w:pPr>
            <w:r w:rsidRPr="00792B9B">
              <w:t>evaluation skills to:</w:t>
            </w:r>
          </w:p>
          <w:p w:rsidR="00000000" w:rsidRPr="00792B9B" w:rsidP="00792B9B">
            <w:pPr>
              <w:pStyle w:val="ListBullet2"/>
            </w:pPr>
            <w:r w:rsidRPr="00792B9B">
              <w:t>evaluate validation process and determine and implement improvements</w:t>
            </w:r>
          </w:p>
          <w:p w:rsidR="00000000" w:rsidRPr="00792B9B" w:rsidP="00792B9B">
            <w:pPr>
              <w:pStyle w:val="ListBullet2"/>
            </w:pPr>
            <w:r w:rsidRPr="00792B9B">
              <w:t>systematically evaluate own or others' practice to improve performance or understanding</w:t>
            </w:r>
          </w:p>
          <w:p w:rsidR="00000000" w:rsidRPr="00792B9B" w:rsidP="00792B9B">
            <w:pPr>
              <w:pStyle w:val="ListBullet"/>
            </w:pPr>
            <w:r w:rsidRPr="00792B9B">
              <w:t>literacy skills to:</w:t>
            </w:r>
          </w:p>
          <w:p w:rsidR="00000000" w:rsidRPr="00792B9B" w:rsidP="00792B9B">
            <w:pPr>
              <w:pStyle w:val="ListBullet2"/>
            </w:pPr>
            <w:r w:rsidRPr="00792B9B">
              <w:t>read,</w:t>
            </w:r>
            <w:r w:rsidRPr="00792B9B">
              <w:t xml:space="preserve"> interpret and evaluate policies and procedures to monitor assessment and recognition processes</w:t>
            </w:r>
          </w:p>
          <w:p w:rsidR="00000000" w:rsidRPr="00792B9B" w:rsidP="00792B9B">
            <w:pPr>
              <w:pStyle w:val="ListBullet2"/>
            </w:pPr>
            <w:r w:rsidRPr="00792B9B">
              <w:t>prepare required documentation and information for those involved in the assessment process</w:t>
            </w:r>
          </w:p>
          <w:p w:rsidR="00000000" w:rsidRPr="00792B9B" w:rsidP="00792B9B">
            <w:pPr>
              <w:pStyle w:val="ListBullet"/>
            </w:pPr>
            <w:r w:rsidRPr="00792B9B">
              <w:t>leadership skills to:</w:t>
            </w:r>
          </w:p>
          <w:p w:rsidR="00000000" w:rsidRPr="00792B9B" w:rsidP="00792B9B">
            <w:pPr>
              <w:pStyle w:val="ListBullet2"/>
            </w:pPr>
            <w:r w:rsidRPr="00792B9B">
              <w:t>influence and motivate others</w:t>
            </w:r>
          </w:p>
          <w:p w:rsidR="00000000" w:rsidRPr="00792B9B" w:rsidP="00792B9B">
            <w:pPr>
              <w:pStyle w:val="ListBullet2"/>
            </w:pPr>
            <w:r w:rsidRPr="00792B9B">
              <w:t>guide and supp</w:t>
            </w:r>
            <w:r w:rsidRPr="00792B9B">
              <w:t>ort others</w:t>
            </w:r>
          </w:p>
          <w:p w:rsidR="00000000" w:rsidRPr="00792B9B" w:rsidP="00792B9B">
            <w:pPr>
              <w:pStyle w:val="ListBullet2"/>
            </w:pPr>
            <w:r w:rsidRPr="00792B9B">
              <w:t>manage conflict</w:t>
            </w:r>
          </w:p>
          <w:p w:rsidR="00000000" w:rsidRPr="00792B9B" w:rsidP="00792B9B">
            <w:pPr>
              <w:pStyle w:val="ListBullet2"/>
            </w:pPr>
            <w:r w:rsidRPr="00792B9B">
              <w:t>make informed decisions and recommendations</w:t>
            </w:r>
          </w:p>
          <w:p w:rsidR="00000000" w:rsidRPr="00792B9B" w:rsidP="00792B9B">
            <w:pPr>
              <w:pStyle w:val="ListBullet"/>
            </w:pPr>
            <w:r w:rsidRPr="00792B9B">
              <w:t>problem solving skills to:</w:t>
            </w:r>
          </w:p>
          <w:p w:rsidR="00000000" w:rsidRPr="00792B9B" w:rsidP="00792B9B">
            <w:pPr>
              <w:pStyle w:val="ListBullet2"/>
            </w:pPr>
            <w:r w:rsidRPr="00792B9B">
              <w:t>anticipate future implications for own and others' decisions</w:t>
            </w:r>
          </w:p>
          <w:p w:rsidR="00000000" w:rsidRPr="00792B9B" w:rsidP="00792B9B">
            <w:pPr>
              <w:pStyle w:val="ListBullet2"/>
            </w:pPr>
            <w:r w:rsidRPr="00792B9B">
              <w:t>reliably evaluate alternative solutions</w:t>
            </w:r>
          </w:p>
          <w:p w:rsidR="00000000" w:rsidRPr="00792B9B" w:rsidP="00792B9B">
            <w:pPr>
              <w:pStyle w:val="ListBullet"/>
            </w:pPr>
            <w:r w:rsidRPr="00792B9B">
              <w:t>research skills to:</w:t>
            </w:r>
          </w:p>
          <w:p w:rsidR="00000000" w:rsidRPr="00792B9B" w:rsidP="00792B9B">
            <w:pPr>
              <w:pStyle w:val="ListBullet2"/>
            </w:pPr>
            <w:r w:rsidRPr="00792B9B">
              <w:t>determine sampling methods to be used to access information</w:t>
            </w:r>
          </w:p>
          <w:p w:rsidR="00000000" w:rsidRPr="00792B9B" w:rsidP="00792B9B">
            <w:pPr>
              <w:pStyle w:val="ListBullet2"/>
            </w:pPr>
            <w:r w:rsidRPr="00792B9B">
              <w:t>access and analyse relevant documents</w:t>
            </w:r>
          </w:p>
          <w:p w:rsidR="00000000" w:rsidRPr="00792B9B" w:rsidP="00792B9B">
            <w:pPr>
              <w:pStyle w:val="ListBullet"/>
            </w:pPr>
            <w:r w:rsidRPr="00792B9B">
              <w:t>team and group skills to:</w:t>
            </w:r>
          </w:p>
          <w:p w:rsidR="00000000" w:rsidRPr="00792B9B" w:rsidP="00792B9B">
            <w:pPr>
              <w:pStyle w:val="ListBullet2"/>
            </w:pPr>
            <w:r w:rsidRPr="00792B9B">
              <w:t>build relationships and networks with colleagues</w:t>
            </w:r>
          </w:p>
          <w:p w:rsidR="00000000" w:rsidP="00792B9B">
            <w:pPr>
              <w:pStyle w:val="ListBullet2"/>
              <w:rPr>
                <w:lang w:val="en-NZ"/>
              </w:rPr>
            </w:pPr>
            <w:r w:rsidRPr="00792B9B">
              <w:t>encourage, accept and utilise feedback.</w:t>
            </w:r>
          </w:p>
        </w:tc>
      </w:tr>
      <w:tr w:rsidTr="00792B9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92B9B">
            <w:pPr>
              <w:pStyle w:val="BodyText"/>
              <w:rPr>
                <w:lang w:val="en-NZ"/>
              </w:rPr>
            </w:pPr>
            <w:r w:rsidRPr="00792B9B">
              <w:rPr>
                <w:rStyle w:val="SpecialBold"/>
              </w:rPr>
              <w:t>Required knowledge</w:t>
            </w:r>
          </w:p>
        </w:tc>
      </w:tr>
      <w:tr w:rsidTr="00792B9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92B9B" w:rsidP="00792B9B">
            <w:pPr>
              <w:pStyle w:val="ListBullet"/>
            </w:pPr>
            <w:r w:rsidRPr="00792B9B">
              <w:t>c</w:t>
            </w:r>
            <w:r w:rsidRPr="00792B9B">
              <w:t>ompetency-based assessment, including:</w:t>
            </w:r>
          </w:p>
          <w:p w:rsidR="00000000" w:rsidRPr="00792B9B" w:rsidP="00792B9B">
            <w:pPr>
              <w:pStyle w:val="ListBullet2"/>
            </w:pPr>
            <w:r w:rsidRPr="00792B9B">
              <w:t>vocational education and training as a competency based system</w:t>
            </w:r>
          </w:p>
          <w:p w:rsidR="00000000" w:rsidRPr="00792B9B" w:rsidP="00792B9B">
            <w:pPr>
              <w:pStyle w:val="ListBullet2"/>
            </w:pPr>
            <w:r w:rsidRPr="00792B9B">
              <w:t>competency standards as the basis of qualifications</w:t>
            </w:r>
          </w:p>
          <w:p w:rsidR="00000000" w:rsidRPr="00792B9B" w:rsidP="00792B9B">
            <w:pPr>
              <w:pStyle w:val="ListBullet2"/>
            </w:pPr>
            <w:r w:rsidRPr="00792B9B">
              <w:t>the principles of competency based assessment</w:t>
            </w:r>
          </w:p>
          <w:p w:rsidR="00000000" w:rsidRPr="00792B9B" w:rsidP="00792B9B">
            <w:pPr>
              <w:pStyle w:val="ListBullet2"/>
            </w:pPr>
            <w:r w:rsidRPr="00792B9B">
              <w:t>assessment which is criterion referenced as distinct fr</w:t>
            </w:r>
            <w:r w:rsidRPr="00792B9B">
              <w:t>om norm-referenced assessment</w:t>
            </w:r>
          </w:p>
          <w:p w:rsidR="00000000" w:rsidRPr="00792B9B" w:rsidP="00792B9B">
            <w:pPr>
              <w:pStyle w:val="ListBullet2"/>
            </w:pPr>
            <w:r w:rsidRPr="00792B9B">
              <w:t>reporting of competency based assessment</w:t>
            </w:r>
          </w:p>
          <w:p w:rsidR="00000000" w:rsidRPr="00792B9B" w:rsidP="00792B9B">
            <w:pPr>
              <w:pStyle w:val="ListBullet"/>
            </w:pPr>
            <w:r w:rsidRPr="00792B9B">
              <w:t>how to interpret units of competency and other related assessment information to determine the evidence needed to demonstrate competency, including:</w:t>
            </w:r>
          </w:p>
          <w:p w:rsidR="00000000" w:rsidRPr="00792B9B" w:rsidP="00792B9B">
            <w:pPr>
              <w:pStyle w:val="ListBullet2"/>
            </w:pPr>
            <w:r w:rsidRPr="00792B9B">
              <w:t>the components of competency</w:t>
            </w:r>
          </w:p>
          <w:p w:rsidR="00000000" w:rsidRPr="00792B9B" w:rsidP="00792B9B">
            <w:pPr>
              <w:pStyle w:val="ListBullet2"/>
            </w:pPr>
            <w:r w:rsidRPr="00792B9B">
              <w:t xml:space="preserve">assessment of Employability Skills, dimensions of competency </w:t>
            </w:r>
          </w:p>
          <w:p w:rsidR="00000000" w:rsidRPr="00792B9B" w:rsidP="00792B9B">
            <w:pPr>
              <w:pStyle w:val="ListBullet2"/>
            </w:pPr>
            <w:r w:rsidRPr="00792B9B">
              <w:t xml:space="preserve">all components of a national Training Package </w:t>
            </w:r>
          </w:p>
          <w:p w:rsidR="00000000" w:rsidRPr="00792B9B" w:rsidP="00792B9B">
            <w:pPr>
              <w:pStyle w:val="ListBullet"/>
            </w:pPr>
            <w:r w:rsidRPr="00792B9B">
              <w:t>Australian Quality Training Framework (AQTF) requirements for assessment</w:t>
            </w:r>
          </w:p>
          <w:p w:rsidR="00000000" w:rsidRPr="00792B9B" w:rsidP="00792B9B">
            <w:pPr>
              <w:pStyle w:val="ListBullet"/>
            </w:pPr>
            <w:r w:rsidRPr="00792B9B">
              <w:t>the organisation's assessment system policies and procedures</w:t>
            </w:r>
          </w:p>
          <w:p w:rsidR="00000000" w:rsidRPr="00792B9B" w:rsidP="00792B9B">
            <w:pPr>
              <w:pStyle w:val="ListBullet"/>
            </w:pPr>
            <w:r w:rsidRPr="00792B9B">
              <w:t>different as</w:t>
            </w:r>
            <w:r w:rsidRPr="00792B9B">
              <w:t>sessment methods, purposes and applications</w:t>
            </w:r>
          </w:p>
          <w:p w:rsidR="00000000" w:rsidRPr="00792B9B" w:rsidP="00792B9B">
            <w:pPr>
              <w:pStyle w:val="ListBullet"/>
            </w:pPr>
            <w:r w:rsidRPr="00792B9B">
              <w:t>appeals mechanisms within the organisation</w:t>
            </w:r>
          </w:p>
          <w:p w:rsidR="00000000" w:rsidRPr="00792B9B" w:rsidP="00792B9B">
            <w:pPr>
              <w:pStyle w:val="ListBullet"/>
            </w:pPr>
            <w:r w:rsidRPr="00792B9B">
              <w:t xml:space="preserve">different types of assessment tools, what tools work for what types of evidence, what are the characteristics of well constructed assessment tools </w:t>
            </w:r>
          </w:p>
          <w:p w:rsidR="00000000" w:rsidRPr="00792B9B" w:rsidP="00792B9B">
            <w:pPr>
              <w:pStyle w:val="ListBullet"/>
            </w:pPr>
            <w:r w:rsidRPr="00792B9B">
              <w:t>principles of assessm</w:t>
            </w:r>
            <w:r w:rsidRPr="00792B9B">
              <w:t>ent and how they guide assessment, validation, appeals processes</w:t>
            </w:r>
          </w:p>
          <w:p w:rsidR="00000000" w:rsidRPr="00792B9B" w:rsidP="00792B9B">
            <w:pPr>
              <w:pStyle w:val="ListBullet"/>
            </w:pPr>
            <w:r w:rsidRPr="00792B9B">
              <w:t xml:space="preserve">assessment strategies and assessment plans and their components </w:t>
            </w:r>
          </w:p>
          <w:p w:rsidR="00000000" w:rsidRPr="00792B9B" w:rsidP="00792B9B">
            <w:pPr>
              <w:pStyle w:val="ListBullet"/>
            </w:pPr>
            <w:r w:rsidRPr="00792B9B">
              <w:t>applications of technology to improve or assist in quality assessment</w:t>
            </w:r>
          </w:p>
          <w:p w:rsidR="00000000" w:rsidRPr="00792B9B" w:rsidP="00792B9B">
            <w:pPr>
              <w:pStyle w:val="ListBullet"/>
            </w:pPr>
            <w:r w:rsidRPr="00792B9B">
              <w:t>roles and responsibilities of workplace trainers, fac</w:t>
            </w:r>
            <w:r w:rsidRPr="00792B9B">
              <w:t>ilitators, assessors and others, such as vocational experts, workplace supervisors and support persons in the assessment process</w:t>
            </w:r>
          </w:p>
          <w:p w:rsidR="00000000" w:rsidRPr="00792B9B" w:rsidP="00792B9B">
            <w:pPr>
              <w:pStyle w:val="ListBullet"/>
            </w:pPr>
            <w:r w:rsidRPr="00792B9B">
              <w:t>strategies which ensure the assessment process is transparent and credible</w:t>
            </w:r>
          </w:p>
          <w:p w:rsidR="00000000" w:rsidRPr="00792B9B" w:rsidP="00792B9B">
            <w:pPr>
              <w:pStyle w:val="ListBullet"/>
            </w:pPr>
            <w:r w:rsidRPr="00792B9B">
              <w:t>legal, organisational and ethical responsibilities a</w:t>
            </w:r>
            <w:r w:rsidRPr="00792B9B">
              <w:t>ssociated with the assessment system, including:</w:t>
            </w:r>
          </w:p>
          <w:p w:rsidR="00000000" w:rsidRPr="00792B9B" w:rsidP="00792B9B">
            <w:pPr>
              <w:pStyle w:val="ListBullet2"/>
            </w:pPr>
            <w:r w:rsidRPr="00792B9B">
              <w:t>maintaining client privacy and confidentiality</w:t>
            </w:r>
          </w:p>
          <w:p w:rsidR="00000000" w:rsidRPr="00792B9B" w:rsidP="00792B9B">
            <w:pPr>
              <w:pStyle w:val="ListBullet2"/>
            </w:pPr>
            <w:r w:rsidRPr="00792B9B">
              <w:t>providing accurate information</w:t>
            </w:r>
          </w:p>
          <w:p w:rsidR="00000000" w:rsidRPr="00792B9B" w:rsidP="00792B9B">
            <w:pPr>
              <w:pStyle w:val="ListBullet2"/>
            </w:pPr>
            <w:r w:rsidRPr="00792B9B">
              <w:t>duty of care under common law</w:t>
            </w:r>
          </w:p>
          <w:p w:rsidR="00000000" w:rsidRPr="00792B9B" w:rsidP="00792B9B">
            <w:pPr>
              <w:pStyle w:val="ListBullet2"/>
            </w:pPr>
            <w:r w:rsidRPr="00792B9B">
              <w:t>compliance with AQTF requirements</w:t>
            </w:r>
          </w:p>
          <w:p w:rsidR="00000000" w:rsidRPr="00792B9B" w:rsidP="00792B9B">
            <w:pPr>
              <w:pStyle w:val="ListBullet2"/>
            </w:pPr>
            <w:r w:rsidRPr="00792B9B">
              <w:t>copyright and privacy laws, including the use of electronic tech</w:t>
            </w:r>
            <w:r w:rsidRPr="00792B9B">
              <w:t>nology.</w:t>
            </w:r>
          </w:p>
        </w:tc>
      </w:tr>
    </w:tbl>
    <w:p w:rsidR="00000000" w:rsidRPr="00792B9B" w:rsidP="00792B9B">
      <w:pPr>
        <w:pStyle w:val="BodyText"/>
      </w:pPr>
    </w:p>
    <w:p w:rsidR="00000000" w:rsidRPr="00792B9B" w:rsidP="00792B9B">
      <w:pPr>
        <w:pStyle w:val="AllowPageBreak"/>
      </w:pPr>
    </w:p>
    <w:p w:rsidR="00000000" w:rsidRPr="00792B9B" w:rsidP="00792B9B">
      <w:pPr>
        <w:pStyle w:val="Heading1"/>
      </w:pPr>
      <w:bookmarkStart w:id="10" w:name="O_358670"/>
      <w:bookmarkEnd w:id="10"/>
      <w:r w:rsidRPr="00792B9B">
        <w:t>Evidence Guide</w:t>
      </w:r>
    </w:p>
    <w:p w:rsidR="00000000" w:rsidRPr="00792B9B" w:rsidP="00792B9B">
      <w:pPr>
        <w:pStyle w:val="BodyText"/>
      </w:pPr>
      <w:r w:rsidRPr="00792B9B">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Evidence of the ability to:</w:t>
            </w:r>
          </w:p>
          <w:p w:rsidR="00000000" w:rsidRPr="00792B9B" w:rsidP="00792B9B">
            <w:pPr>
              <w:pStyle w:val="ListBullet"/>
            </w:pPr>
            <w:r w:rsidRPr="00792B9B">
              <w:t>undertake the assessment of at least 20 individual candidates against a total of at least 50 units of compet</w:t>
            </w:r>
            <w:r w:rsidRPr="00792B9B">
              <w:t xml:space="preserve">ency from training packages or accredited courses </w:t>
            </w:r>
          </w:p>
          <w:p w:rsidR="00000000" w:rsidRPr="00792B9B" w:rsidP="00792B9B">
            <w:pPr>
              <w:pStyle w:val="ListBullet"/>
            </w:pPr>
            <w:r w:rsidRPr="00792B9B">
              <w:t>document accurately the outcomes of all of the assessments undertaken</w:t>
            </w:r>
          </w:p>
          <w:p w:rsidR="00000000" w:rsidRPr="00792B9B" w:rsidP="00792B9B">
            <w:pPr>
              <w:pStyle w:val="ListBullet"/>
            </w:pPr>
            <w:r w:rsidRPr="00792B9B">
              <w:t>lead assessment among a group or team of assessors, consisting of at least five (5) individuals and demonstrate how that leadership has led to improved processes and outcomes</w:t>
            </w:r>
          </w:p>
          <w:p w:rsidR="00000000" w:rsidRPr="00792B9B" w:rsidP="00792B9B">
            <w:pPr>
              <w:pStyle w:val="ListBullet"/>
            </w:pPr>
            <w:r w:rsidRPr="00792B9B">
              <w:t>critically review the assessment processes and approaches taken in these assessme</w:t>
            </w:r>
            <w:r w:rsidRPr="00792B9B">
              <w:t>nts and propose changes to improve both processes and outcomes.</w:t>
            </w:r>
          </w:p>
          <w:p w:rsidR="00000000" w:rsidP="00792B9B">
            <w:pPr>
              <w:pStyle w:val="BodyText"/>
              <w:rPr>
                <w:lang w:val="en-NZ"/>
              </w:rPr>
            </w:pP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 xml:space="preserve">Evidence must be gathered in the workplace wherever possible.  </w:t>
            </w:r>
          </w:p>
          <w:p w:rsidR="00000000" w:rsidRPr="00792B9B" w:rsidP="00792B9B">
            <w:pPr>
              <w:pStyle w:val="BodyText"/>
            </w:pPr>
            <w:r w:rsidRPr="00792B9B">
              <w:t>Where no workplace is available, a simulated workplace must be provided which</w:t>
            </w:r>
            <w:r w:rsidRPr="00792B9B">
              <w:t xml:space="preserve"> will enable all the critical aspects for evidence outlined above to be assessed in a manner equivalent to a workplace.  </w:t>
            </w:r>
          </w:p>
          <w:p w:rsidR="00000000" w:rsidRPr="00792B9B" w:rsidP="00792B9B">
            <w:pPr>
              <w:pStyle w:val="BodyText"/>
            </w:pPr>
          </w:p>
          <w:p w:rsidR="00000000" w:rsidP="00792B9B">
            <w:pPr>
              <w:pStyle w:val="BodyText"/>
              <w:rPr>
                <w:lang w:val="en-NZ"/>
              </w:rPr>
            </w:pP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r w:rsidRPr="00792B9B">
              <w:t>Critical aspects of evidence for the 3 units:</w:t>
            </w:r>
          </w:p>
          <w:p w:rsidR="00000000" w:rsidRPr="00792B9B" w:rsidP="00792B9B">
            <w:pPr>
              <w:pStyle w:val="ListBullet"/>
            </w:pPr>
            <w:r w:rsidRPr="00792B9B">
              <w:t xml:space="preserve">TAEDEL502A Provide advanced facilitation practice, </w:t>
            </w:r>
          </w:p>
          <w:p w:rsidR="00000000" w:rsidRPr="00792B9B" w:rsidP="00792B9B">
            <w:pPr>
              <w:pStyle w:val="ListBullet"/>
            </w:pPr>
            <w:r w:rsidRPr="00792B9B">
              <w:t xml:space="preserve">TAEASS501A </w:t>
            </w:r>
            <w:r w:rsidRPr="00792B9B">
              <w:t xml:space="preserve">Provide advanced assessment practice, and </w:t>
            </w:r>
          </w:p>
          <w:p w:rsidR="00000000" w:rsidRPr="00792B9B" w:rsidP="00792B9B">
            <w:pPr>
              <w:pStyle w:val="ListBullet"/>
            </w:pPr>
            <w:r w:rsidRPr="00792B9B">
              <w:t xml:space="preserve">TAEPDD501A Maintain and enhance professional practice </w:t>
            </w:r>
          </w:p>
          <w:p w:rsidR="00000000" w:rsidRPr="00792B9B" w:rsidP="00792B9B">
            <w:pPr>
              <w:pStyle w:val="BodyText"/>
            </w:pPr>
            <w:r w:rsidRPr="00792B9B">
              <w:t xml:space="preserve">are intended to be assessed in the context of a ‘practicum’. </w:t>
            </w:r>
          </w:p>
          <w:p w:rsidR="00000000" w:rsidP="00792B9B">
            <w:pPr>
              <w:pStyle w:val="BodyText"/>
              <w:rPr>
                <w:lang w:val="en-NZ"/>
              </w:rPr>
            </w:pPr>
            <w:r w:rsidRPr="00792B9B">
              <w:t>A holistic assessment coveri</w:t>
            </w:r>
            <w:r w:rsidRPr="00792B9B">
              <w:t>ng these three units can be accessed on the IBSA website to support such assessment.</w:t>
            </w: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BodyText"/>
            </w:pPr>
          </w:p>
        </w:tc>
      </w:tr>
    </w:tbl>
    <w:p w:rsidR="00000000" w:rsidRPr="00792B9B" w:rsidP="00792B9B">
      <w:pPr>
        <w:pStyle w:val="BodyText"/>
      </w:pPr>
    </w:p>
    <w:p w:rsidR="00000000" w:rsidRPr="00792B9B" w:rsidP="00792B9B">
      <w:pPr>
        <w:pStyle w:val="AllowPageBreak"/>
      </w:pPr>
    </w:p>
    <w:p w:rsidR="00000000" w:rsidRPr="00792B9B" w:rsidP="00792B9B">
      <w:pPr>
        <w:pStyle w:val="Heading1"/>
      </w:pPr>
      <w:bookmarkStart w:id="11" w:name="O_358671"/>
      <w:bookmarkEnd w:id="11"/>
      <w:r w:rsidRPr="00792B9B">
        <w:t>Range Statement</w:t>
      </w:r>
    </w:p>
    <w:p w:rsidR="00000000" w:rsidRPr="00792B9B" w:rsidP="00792B9B">
      <w:pPr>
        <w:pStyle w:val="BodyText"/>
      </w:pPr>
      <w:r w:rsidRPr="00792B9B">
        <w:rPr>
          <w:rStyle w:val="Emphasis"/>
        </w:rPr>
        <w:t>The range statement relates to the unit of competency as a whole. It allows for different work env</w:t>
      </w:r>
      <w:r w:rsidRPr="00792B9B">
        <w:rPr>
          <w:rStyle w:val="Emphasis"/>
        </w:rPr>
        <w:t>ironments and situations that may affect performance. Bold italicised wording, if used in the performance criteria, is detailed below. Essential operating conditions that may be present with training and assessment (depending on the work situation, needs o</w:t>
      </w:r>
      <w:r w:rsidRPr="00792B9B">
        <w:rPr>
          <w:rStyle w:val="Emphasis"/>
        </w:rPr>
        <w:t>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t xml:space="preserve">A </w:t>
            </w:r>
            <w:r w:rsidRPr="00792B9B">
              <w:rPr>
                <w:rStyle w:val="BoldandItalics"/>
              </w:rPr>
              <w:t>range of assessment methods</w:t>
            </w:r>
            <w:r w:rsidRPr="00792B9B">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ListBullet"/>
            </w:pPr>
            <w:r w:rsidRPr="00792B9B">
              <w:t>observation</w:t>
            </w:r>
          </w:p>
          <w:p w:rsidR="00000000" w:rsidRPr="00792B9B" w:rsidP="00792B9B">
            <w:pPr>
              <w:pStyle w:val="ListBullet"/>
            </w:pPr>
            <w:r w:rsidRPr="00792B9B">
              <w:t>portfolios</w:t>
            </w:r>
          </w:p>
          <w:p w:rsidR="00000000" w:rsidRPr="00792B9B" w:rsidP="00792B9B">
            <w:pPr>
              <w:pStyle w:val="ListBullet"/>
            </w:pPr>
            <w:r w:rsidRPr="00792B9B">
              <w:t>practical and theoretical tests</w:t>
            </w:r>
          </w:p>
          <w:p w:rsidR="00000000" w:rsidRPr="00792B9B" w:rsidP="00792B9B">
            <w:pPr>
              <w:pStyle w:val="ListBullet"/>
            </w:pPr>
            <w:r w:rsidRPr="00792B9B">
              <w:t>product development review</w:t>
            </w:r>
          </w:p>
          <w:p w:rsidR="00000000" w:rsidRPr="00792B9B" w:rsidP="00792B9B">
            <w:pPr>
              <w:pStyle w:val="ListBullet"/>
            </w:pPr>
            <w:r w:rsidRPr="00792B9B">
              <w:t>simulations such as:</w:t>
            </w:r>
          </w:p>
          <w:p w:rsidR="00000000" w:rsidRPr="00792B9B" w:rsidP="00792B9B">
            <w:pPr>
              <w:pStyle w:val="ListBullet2"/>
            </w:pPr>
            <w:r w:rsidRPr="00792B9B">
              <w:t>hypotheticals</w:t>
            </w:r>
          </w:p>
          <w:p w:rsidR="00000000" w:rsidRPr="00792B9B" w:rsidP="00792B9B">
            <w:pPr>
              <w:pStyle w:val="ListBullet2"/>
            </w:pPr>
            <w:r w:rsidRPr="00792B9B">
              <w:t>problem-based exercises</w:t>
            </w:r>
          </w:p>
          <w:p w:rsidR="00000000" w:rsidRPr="00792B9B" w:rsidP="00792B9B">
            <w:pPr>
              <w:pStyle w:val="ListBullet2"/>
            </w:pPr>
            <w:r w:rsidRPr="00792B9B">
              <w:t>simulated 'real world' scenarios</w:t>
            </w:r>
          </w:p>
          <w:p w:rsidR="00000000" w:rsidRPr="00792B9B" w:rsidP="00792B9B">
            <w:pPr>
              <w:pStyle w:val="ListBullet"/>
            </w:pPr>
            <w:r w:rsidRPr="00792B9B">
              <w:t>structured aural/written questioning techniques, such as invitation, exploration, confirmation, investigation and reflection</w:t>
            </w:r>
          </w:p>
          <w:p w:rsidR="00000000" w:rsidRPr="00792B9B" w:rsidP="00792B9B">
            <w:pPr>
              <w:pStyle w:val="ListBullet"/>
            </w:pPr>
            <w:r w:rsidRPr="00792B9B">
              <w:t>structured activities such as role-plays, presentations, c</w:t>
            </w:r>
            <w:r w:rsidRPr="00792B9B">
              <w:t>ompletion of assessment activity sheets</w:t>
            </w:r>
          </w:p>
          <w:p w:rsidR="00000000" w:rsidRPr="00792B9B" w:rsidP="00792B9B">
            <w:pPr>
              <w:pStyle w:val="ListBullet"/>
            </w:pPr>
            <w:r w:rsidRPr="00792B9B">
              <w:t>third party feedback</w:t>
            </w:r>
          </w:p>
          <w:p w:rsidR="00000000" w:rsidP="00792B9B">
            <w:pPr>
              <w:pStyle w:val="ListBullet"/>
              <w:rPr>
                <w:lang w:val="en-NZ"/>
              </w:rPr>
            </w:pPr>
            <w:r w:rsidRPr="00792B9B">
              <w:t>workplace projects.</w:t>
            </w: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BoldandItalics"/>
              </w:rPr>
              <w:t>Assessment tools</w:t>
            </w:r>
            <w:r w:rsidRPr="00792B9B">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ListBullet"/>
            </w:pPr>
            <w:r w:rsidRPr="00792B9B">
              <w:t xml:space="preserve">the learning or competency unit(s) to be assessed  </w:t>
            </w:r>
          </w:p>
          <w:p w:rsidR="00000000" w:rsidRPr="00792B9B" w:rsidP="00792B9B">
            <w:pPr>
              <w:pStyle w:val="ListBullet"/>
            </w:pPr>
            <w:r w:rsidRPr="00792B9B">
              <w:t xml:space="preserve">the target group, context and conditions for the assessment  </w:t>
            </w:r>
          </w:p>
          <w:p w:rsidR="00000000" w:rsidRPr="00792B9B" w:rsidP="00792B9B">
            <w:pPr>
              <w:pStyle w:val="ListBullet"/>
            </w:pPr>
            <w:r w:rsidRPr="00792B9B">
              <w:t xml:space="preserve">the tasks to be administered to the candidate  </w:t>
            </w:r>
          </w:p>
          <w:p w:rsidR="00000000" w:rsidRPr="00792B9B" w:rsidP="00792B9B">
            <w:pPr>
              <w:pStyle w:val="ListBullet"/>
            </w:pPr>
            <w:r w:rsidRPr="00792B9B">
              <w:t xml:space="preserve">an outline of the evidence to be gathered from the candidate  </w:t>
            </w:r>
          </w:p>
          <w:p w:rsidR="00000000" w:rsidRPr="00792B9B" w:rsidP="00792B9B">
            <w:pPr>
              <w:pStyle w:val="ListBullet"/>
            </w:pPr>
            <w:r w:rsidRPr="00792B9B">
              <w:t xml:space="preserve">the evidence criteria used to judge the quality of performance (i.e. the assessment decision-making rules) </w:t>
            </w:r>
          </w:p>
          <w:p w:rsidR="00000000" w:rsidRPr="00792B9B" w:rsidP="00792B9B">
            <w:pPr>
              <w:pStyle w:val="ListBullet"/>
            </w:pPr>
            <w:r w:rsidRPr="00792B9B">
              <w:t>the administration, recording and rep</w:t>
            </w:r>
            <w:r w:rsidRPr="00792B9B">
              <w:t xml:space="preserve">orting requirements. </w:t>
            </w:r>
          </w:p>
          <w:p w:rsidR="00000000" w:rsidP="00792B9B">
            <w:pPr>
              <w:pStyle w:val="ListBullet"/>
              <w:rPr>
                <w:lang w:val="en-NZ"/>
              </w:rPr>
            </w:pPr>
            <w:r w:rsidRPr="00792B9B">
              <w:t>the evidence of how validity and reliability have been tested and built into the design and use of the tool.</w:t>
            </w: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BoldandItalics"/>
              </w:rPr>
              <w:t>Ethical and compliance practices</w:t>
            </w:r>
            <w:r w:rsidRPr="00792B9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ListBullet"/>
            </w:pPr>
            <w:r w:rsidRPr="00792B9B">
              <w:t>access and equity principles and practice</w:t>
            </w:r>
          </w:p>
          <w:p w:rsidR="00000000" w:rsidRPr="00792B9B" w:rsidP="00792B9B">
            <w:pPr>
              <w:pStyle w:val="ListBullet"/>
            </w:pPr>
            <w:r w:rsidRPr="00792B9B">
              <w:t>AQTF standards relating to assessme</w:t>
            </w:r>
            <w:r w:rsidRPr="00792B9B">
              <w:t>nt and registration</w:t>
            </w:r>
          </w:p>
          <w:p w:rsidR="00000000" w:rsidRPr="00792B9B" w:rsidP="00792B9B">
            <w:pPr>
              <w:pStyle w:val="ListBullet"/>
            </w:pPr>
            <w:r w:rsidRPr="00792B9B">
              <w:t>assessment specifications of training packages</w:t>
            </w:r>
          </w:p>
          <w:p w:rsidR="00000000" w:rsidRPr="00792B9B" w:rsidP="00792B9B">
            <w:pPr>
              <w:pStyle w:val="ListBullet"/>
            </w:pPr>
            <w:r w:rsidRPr="00792B9B">
              <w:t>Australian Qualifications Framework (AQF) Guidelines</w:t>
            </w:r>
          </w:p>
          <w:p w:rsidR="00000000" w:rsidRPr="00792B9B" w:rsidP="00792B9B">
            <w:pPr>
              <w:pStyle w:val="ListBullet"/>
            </w:pPr>
            <w:r w:rsidRPr="00792B9B">
              <w:t>certification procedures and requirements</w:t>
            </w:r>
          </w:p>
          <w:p w:rsidR="00000000" w:rsidRPr="00792B9B" w:rsidP="00792B9B">
            <w:pPr>
              <w:pStyle w:val="ListBullet"/>
            </w:pPr>
            <w:r w:rsidRPr="00792B9B">
              <w:t>clauses defining assessment operations in award and enterprise agreements and relevant industrial arrangements</w:t>
            </w:r>
          </w:p>
          <w:p w:rsidR="00000000" w:rsidRPr="00792B9B" w:rsidP="00792B9B">
            <w:pPr>
              <w:pStyle w:val="ListBullet"/>
            </w:pPr>
            <w:r w:rsidRPr="00792B9B">
              <w:t>collaborative or partnership arrangements</w:t>
            </w:r>
          </w:p>
          <w:p w:rsidR="00000000" w:rsidRPr="00792B9B" w:rsidP="00792B9B">
            <w:pPr>
              <w:pStyle w:val="ListBullet"/>
            </w:pPr>
            <w:r w:rsidRPr="00792B9B">
              <w:t>confidentiality and privacy requirements</w:t>
            </w:r>
          </w:p>
          <w:p w:rsidR="00000000" w:rsidRPr="00792B9B" w:rsidP="00792B9B">
            <w:pPr>
              <w:pStyle w:val="ListBullet"/>
            </w:pPr>
            <w:r w:rsidRPr="00792B9B">
              <w:t>defined resource parameters</w:t>
            </w:r>
          </w:p>
          <w:p w:rsidR="00000000" w:rsidRPr="00792B9B" w:rsidP="00792B9B">
            <w:pPr>
              <w:pStyle w:val="ListBullet"/>
            </w:pPr>
            <w:r w:rsidRPr="00792B9B">
              <w:t>environmental issues</w:t>
            </w:r>
          </w:p>
          <w:p w:rsidR="00000000" w:rsidRPr="00792B9B" w:rsidP="00792B9B">
            <w:pPr>
              <w:pStyle w:val="ListBullet"/>
            </w:pPr>
            <w:r w:rsidRPr="00792B9B">
              <w:t>equal opportu</w:t>
            </w:r>
            <w:r w:rsidRPr="00792B9B">
              <w:t>nity requirements</w:t>
            </w:r>
          </w:p>
          <w:p w:rsidR="00000000" w:rsidRPr="00792B9B" w:rsidP="00792B9B">
            <w:pPr>
              <w:pStyle w:val="ListBullet"/>
            </w:pPr>
            <w:r w:rsidRPr="00792B9B">
              <w:t>ethical standards</w:t>
            </w:r>
          </w:p>
          <w:p w:rsidR="00000000" w:rsidRPr="00792B9B" w:rsidP="00792B9B">
            <w:pPr>
              <w:pStyle w:val="ListBullet"/>
            </w:pPr>
            <w:r w:rsidRPr="00792B9B">
              <w:t>industrial relations and anti-discrimination</w:t>
            </w:r>
          </w:p>
          <w:p w:rsidR="00000000" w:rsidRPr="00792B9B" w:rsidP="00792B9B">
            <w:pPr>
              <w:pStyle w:val="ListBullet"/>
            </w:pPr>
            <w:r w:rsidRPr="00792B9B">
              <w:t>maintaining and retrieving assessment information</w:t>
            </w:r>
          </w:p>
          <w:p w:rsidR="00000000" w:rsidRPr="00792B9B" w:rsidP="00792B9B">
            <w:pPr>
              <w:pStyle w:val="ListBullet"/>
            </w:pPr>
            <w:r w:rsidRPr="00792B9B">
              <w:t>OHS policies, procedures and programs</w:t>
            </w:r>
          </w:p>
          <w:p w:rsidR="00000000" w:rsidRPr="00792B9B" w:rsidP="00792B9B">
            <w:pPr>
              <w:pStyle w:val="ListBullet"/>
            </w:pPr>
            <w:r w:rsidRPr="00792B9B">
              <w:t>quality and continuous improvement processes and standards</w:t>
            </w:r>
          </w:p>
          <w:p w:rsidR="00000000" w:rsidRPr="00792B9B" w:rsidP="00792B9B">
            <w:pPr>
              <w:pStyle w:val="ListBullet"/>
            </w:pPr>
            <w:r w:rsidRPr="00792B9B">
              <w:t>recording and reporting asse</w:t>
            </w:r>
            <w:r w:rsidRPr="00792B9B">
              <w:t>ssment results</w:t>
            </w:r>
          </w:p>
          <w:p w:rsidR="00000000" w:rsidP="00792B9B">
            <w:pPr>
              <w:pStyle w:val="ListBullet"/>
              <w:rPr>
                <w:lang w:val="en-NZ"/>
              </w:rPr>
            </w:pPr>
            <w:r w:rsidRPr="00792B9B">
              <w:t>state or territory registering body requirements.</w:t>
            </w: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BoldandItalics"/>
              </w:rPr>
              <w:t>Approaches</w:t>
            </w:r>
            <w:r w:rsidRPr="00792B9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ListBullet"/>
            </w:pPr>
            <w:r w:rsidRPr="00792B9B">
              <w:t>attending forums, conferences, workshops</w:t>
            </w:r>
          </w:p>
          <w:p w:rsidR="00000000" w:rsidRPr="00792B9B" w:rsidP="00792B9B">
            <w:pPr>
              <w:pStyle w:val="ListBullet"/>
            </w:pPr>
            <w:r w:rsidRPr="00792B9B">
              <w:t>networking through assessor networks, communities of practice and membership of representative organisations</w:t>
            </w:r>
          </w:p>
          <w:p w:rsidR="00000000" w:rsidRPr="00792B9B" w:rsidP="00792B9B">
            <w:pPr>
              <w:pStyle w:val="ListBullet"/>
            </w:pPr>
            <w:r w:rsidRPr="00792B9B">
              <w:t>participating in projects</w:t>
            </w:r>
          </w:p>
          <w:p w:rsidR="00000000" w:rsidP="00792B9B">
            <w:pPr>
              <w:pStyle w:val="ListBullet"/>
              <w:rPr>
                <w:lang w:val="en-NZ"/>
              </w:rPr>
            </w:pPr>
            <w:r w:rsidRPr="00792B9B">
              <w:t>professional and staff development activities.</w:t>
            </w:r>
          </w:p>
        </w:tc>
      </w:tr>
      <w:tr w:rsidTr="00792B9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B9B">
            <w:pPr>
              <w:pStyle w:val="BodyText"/>
              <w:rPr>
                <w:lang w:val="en-NZ"/>
              </w:rPr>
            </w:pPr>
            <w:r w:rsidRPr="00792B9B">
              <w:rPr>
                <w:rStyle w:val="BoldandItalics"/>
              </w:rPr>
              <w:t>Assessment processes</w:t>
            </w:r>
            <w:r w:rsidRPr="00792B9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B9B" w:rsidP="00792B9B">
            <w:pPr>
              <w:pStyle w:val="ListBullet"/>
            </w:pPr>
            <w:r w:rsidRPr="00792B9B">
              <w:t>access and equity processes</w:t>
            </w:r>
          </w:p>
          <w:p w:rsidR="00000000" w:rsidRPr="00792B9B" w:rsidP="00792B9B">
            <w:pPr>
              <w:pStyle w:val="ListBullet"/>
            </w:pPr>
            <w:r w:rsidRPr="00792B9B">
              <w:t>assessment appeals procedures</w:t>
            </w:r>
          </w:p>
          <w:p w:rsidR="00000000" w:rsidRPr="00792B9B" w:rsidP="00792B9B">
            <w:pPr>
              <w:pStyle w:val="ListBullet"/>
            </w:pPr>
            <w:r w:rsidRPr="00792B9B">
              <w:t>assessment records, data and information management</w:t>
            </w:r>
          </w:p>
          <w:p w:rsidR="00000000" w:rsidRPr="00792B9B" w:rsidP="00792B9B">
            <w:pPr>
              <w:pStyle w:val="ListBullet"/>
            </w:pPr>
            <w:r w:rsidRPr="00792B9B">
              <w:t>assessment reporting procedures</w:t>
            </w:r>
          </w:p>
          <w:p w:rsidR="00000000" w:rsidRPr="00792B9B" w:rsidP="00792B9B">
            <w:pPr>
              <w:pStyle w:val="ListBullet"/>
            </w:pPr>
            <w:r w:rsidRPr="00792B9B">
              <w:t>candi</w:t>
            </w:r>
            <w:r w:rsidRPr="00792B9B">
              <w:t>date grievances or complaints procedures</w:t>
            </w:r>
          </w:p>
          <w:p w:rsidR="00000000" w:rsidRPr="00792B9B" w:rsidP="00792B9B">
            <w:pPr>
              <w:pStyle w:val="ListBullet"/>
            </w:pPr>
            <w:r w:rsidRPr="00792B9B">
              <w:t>candidate selection</w:t>
            </w:r>
          </w:p>
          <w:p w:rsidR="00000000" w:rsidRPr="00792B9B" w:rsidP="00792B9B">
            <w:pPr>
              <w:pStyle w:val="ListBullet"/>
            </w:pPr>
            <w:r w:rsidRPr="00792B9B">
              <w:t>evaluation</w:t>
            </w:r>
          </w:p>
          <w:p w:rsidR="00000000" w:rsidRPr="00792B9B" w:rsidP="00792B9B">
            <w:pPr>
              <w:pStyle w:val="ListBullet"/>
            </w:pPr>
            <w:r w:rsidRPr="00792B9B">
              <w:t>internal auditing</w:t>
            </w:r>
          </w:p>
          <w:p w:rsidR="00000000" w:rsidRPr="00792B9B" w:rsidP="00792B9B">
            <w:pPr>
              <w:pStyle w:val="ListBullet"/>
            </w:pPr>
            <w:r w:rsidRPr="00792B9B">
              <w:t>links with human resource or industrial relations systems</w:t>
            </w:r>
          </w:p>
          <w:p w:rsidR="00000000" w:rsidRPr="00792B9B" w:rsidP="00792B9B">
            <w:pPr>
              <w:pStyle w:val="ListBullet"/>
            </w:pPr>
            <w:r w:rsidRPr="00792B9B">
              <w:t>links with overall quality management system</w:t>
            </w:r>
          </w:p>
          <w:p w:rsidR="00000000" w:rsidRPr="00792B9B" w:rsidP="00792B9B">
            <w:pPr>
              <w:pStyle w:val="ListBullet"/>
            </w:pPr>
            <w:r w:rsidRPr="00792B9B">
              <w:t>partnership arrangements</w:t>
            </w:r>
          </w:p>
          <w:p w:rsidR="00000000" w:rsidRPr="00792B9B" w:rsidP="00792B9B">
            <w:pPr>
              <w:pStyle w:val="ListBullet"/>
            </w:pPr>
            <w:r w:rsidRPr="00792B9B">
              <w:t>rationale and purpose of competency-based assessment</w:t>
            </w:r>
          </w:p>
          <w:p w:rsidR="00000000" w:rsidRPr="00792B9B" w:rsidP="00792B9B">
            <w:pPr>
              <w:pStyle w:val="ListBullet"/>
            </w:pPr>
            <w:r w:rsidRPr="00792B9B">
              <w:t>reasonable adjustment</w:t>
            </w:r>
          </w:p>
          <w:p w:rsidR="00000000" w:rsidRPr="00792B9B" w:rsidP="00792B9B">
            <w:pPr>
              <w:pStyle w:val="ListBullet"/>
            </w:pPr>
            <w:r w:rsidRPr="00792B9B">
              <w:t>recognition of current competency, recognition of prior learning, credit arrangements</w:t>
            </w:r>
          </w:p>
          <w:p w:rsidR="00000000" w:rsidRPr="00792B9B" w:rsidP="00792B9B">
            <w:pPr>
              <w:pStyle w:val="ListBullet"/>
            </w:pPr>
            <w:r w:rsidRPr="00792B9B">
              <w:t>resourcing</w:t>
            </w:r>
          </w:p>
          <w:p w:rsidR="00000000" w:rsidRPr="00792B9B" w:rsidP="00792B9B">
            <w:pPr>
              <w:pStyle w:val="ListBullet"/>
            </w:pPr>
            <w:r w:rsidRPr="00792B9B">
              <w:t>validation processes.</w:t>
            </w:r>
          </w:p>
        </w:tc>
      </w:tr>
    </w:tbl>
    <w:p w:rsidR="00000000" w:rsidRPr="00792B9B" w:rsidP="00792B9B">
      <w:pPr>
        <w:pStyle w:val="BodyText"/>
      </w:pPr>
    </w:p>
    <w:p w:rsidR="00000000" w:rsidRPr="00792B9B" w:rsidP="00792B9B">
      <w:pPr>
        <w:pStyle w:val="AllowPageBreak"/>
      </w:pPr>
    </w:p>
    <w:p w:rsidR="00000000" w:rsidRPr="00792B9B" w:rsidP="00792B9B">
      <w:pPr>
        <w:pStyle w:val="Heading1"/>
      </w:pPr>
      <w:bookmarkStart w:id="12" w:name="O_358672"/>
      <w:bookmarkEnd w:id="12"/>
      <w:r w:rsidRPr="00792B9B">
        <w:t>Unit Sector(s)</w:t>
      </w:r>
    </w:p>
    <w:p w:rsidR="00000000" w:rsidRPr="00792B9B" w:rsidP="00792B9B">
      <w:pPr>
        <w:pStyle w:val="BodyText"/>
      </w:pPr>
      <w:r w:rsidRPr="00792B9B">
        <w:t>Assessment</w:t>
      </w:r>
    </w:p>
    <w:p w:rsidR="00000000" w:rsidRPr="00792B9B" w:rsidP="00792B9B">
      <w:pPr>
        <w:pStyle w:val="AllowPageBreak"/>
      </w:pPr>
    </w:p>
    <w:p w:rsidR="00000000" w:rsidRPr="00792B9B" w:rsidP="00792B9B">
      <w:pPr>
        <w:pStyle w:val="Heading1"/>
      </w:pPr>
      <w:bookmarkStart w:id="13" w:name="O_358673"/>
      <w:bookmarkEnd w:id="13"/>
      <w:r w:rsidRPr="00792B9B">
        <w:t>Custom Content Section</w:t>
      </w:r>
    </w:p>
    <w:p w:rsidR="00000000" w:rsidRPr="00792B9B" w:rsidP="00792B9B">
      <w:pPr>
        <w:pStyle w:val="BodyText"/>
      </w:pPr>
      <w:r w:rsidRPr="00792B9B">
        <w:t>Not applicable.</w:t>
      </w:r>
    </w:p>
    <w:p w:rsidR="00000000" w:rsidRPr="00792B9B" w:rsidP="00792B9B"/>
    <w:sectPr w:rsidSect="00792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A40" w:rsidP="00855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40" w:rsidP="00792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5A40" w:rsidP="00792B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5A40" w:rsidP="00792B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A40" w:rsidP="00855A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40" w:rsidP="00792B9B">
    <w:pPr>
      <w:pStyle w:val="Header"/>
      <w:framePr w:wrap="around"/>
    </w:pPr>
    <w:r>
      <w:fldChar w:fldCharType="begin"/>
    </w:r>
    <w:r>
      <w:instrText xml:space="preserve"> TITLE   \* MERGEFORMAT </w:instrText>
    </w:r>
    <w:r>
      <w:fldChar w:fldCharType="separate"/>
    </w:r>
    <w:r>
      <w:t>TAEASS501A Provide advanced assessment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5A40" w:rsidP="00792B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FA2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6D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AA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B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B9B"/>
    <w:pPr>
      <w:spacing w:before="360" w:after="60"/>
      <w:outlineLvl w:val="0"/>
    </w:pPr>
    <w:rPr>
      <w:sz w:val="32"/>
    </w:rPr>
  </w:style>
  <w:style w:type="paragraph" w:styleId="Heading2">
    <w:name w:val="heading 2"/>
    <w:basedOn w:val="HeadingBase"/>
    <w:next w:val="BodyText"/>
    <w:link w:val="Heading2Char"/>
    <w:qFormat/>
    <w:rsid w:val="00792B9B"/>
    <w:pPr>
      <w:keepLines/>
      <w:spacing w:before="240" w:after="120"/>
      <w:outlineLvl w:val="1"/>
    </w:pPr>
    <w:rPr>
      <w:sz w:val="28"/>
      <w:szCs w:val="40"/>
    </w:rPr>
  </w:style>
  <w:style w:type="paragraph" w:styleId="Heading3">
    <w:name w:val="heading 3"/>
    <w:basedOn w:val="HeadingBase"/>
    <w:next w:val="BodyText"/>
    <w:link w:val="Heading3Char"/>
    <w:qFormat/>
    <w:rsid w:val="00792B9B"/>
    <w:pPr>
      <w:spacing w:before="180" w:after="120"/>
      <w:outlineLvl w:val="2"/>
    </w:pPr>
    <w:rPr>
      <w:spacing w:val="-10"/>
      <w:kern w:val="32"/>
    </w:rPr>
  </w:style>
  <w:style w:type="paragraph" w:styleId="Heading4">
    <w:name w:val="heading 4"/>
    <w:basedOn w:val="HeadingBase"/>
    <w:next w:val="BodyText"/>
    <w:link w:val="Heading4Char"/>
    <w:qFormat/>
    <w:rsid w:val="00792B9B"/>
    <w:pPr>
      <w:spacing w:before="160" w:after="120"/>
      <w:outlineLvl w:val="3"/>
    </w:pPr>
    <w:rPr>
      <w:sz w:val="22"/>
    </w:rPr>
  </w:style>
  <w:style w:type="paragraph" w:styleId="Heading5">
    <w:name w:val="heading 5"/>
    <w:basedOn w:val="HeadingBase"/>
    <w:next w:val="Normal"/>
    <w:link w:val="Heading5Char"/>
    <w:qFormat/>
    <w:rsid w:val="00792B9B"/>
    <w:pPr>
      <w:spacing w:before="80"/>
      <w:outlineLvl w:val="4"/>
    </w:pPr>
    <w:rPr>
      <w:color w:val="918585"/>
      <w:sz w:val="20"/>
    </w:rPr>
  </w:style>
  <w:style w:type="paragraph" w:styleId="Heading6">
    <w:name w:val="heading 6"/>
    <w:basedOn w:val="HeadingBase"/>
    <w:next w:val="Normal"/>
    <w:link w:val="Heading6Char"/>
    <w:qFormat/>
    <w:rsid w:val="00792B9B"/>
    <w:pPr>
      <w:spacing w:before="60"/>
      <w:outlineLvl w:val="5"/>
    </w:pPr>
    <w:rPr>
      <w:color w:val="918585"/>
      <w:sz w:val="20"/>
    </w:rPr>
  </w:style>
  <w:style w:type="paragraph" w:styleId="Heading7">
    <w:name w:val="heading 7"/>
    <w:basedOn w:val="Normal"/>
    <w:next w:val="Normal"/>
    <w:link w:val="Heading7Char"/>
    <w:qFormat/>
    <w:rsid w:val="00792B9B"/>
    <w:pPr>
      <w:ind w:left="720"/>
      <w:outlineLvl w:val="6"/>
    </w:pPr>
    <w:rPr>
      <w:i/>
    </w:rPr>
  </w:style>
  <w:style w:type="paragraph" w:styleId="Heading8">
    <w:name w:val="heading 8"/>
    <w:basedOn w:val="Normal"/>
    <w:next w:val="Normal"/>
    <w:link w:val="Heading8Char"/>
    <w:qFormat/>
    <w:rsid w:val="00792B9B"/>
    <w:pPr>
      <w:ind w:left="720"/>
      <w:outlineLvl w:val="7"/>
    </w:pPr>
    <w:rPr>
      <w:i/>
    </w:rPr>
  </w:style>
  <w:style w:type="paragraph" w:styleId="Heading9">
    <w:name w:val="heading 9"/>
    <w:basedOn w:val="Normal"/>
    <w:next w:val="Normal"/>
    <w:link w:val="Heading9Char"/>
    <w:qFormat/>
    <w:rsid w:val="00792B9B"/>
    <w:pPr>
      <w:ind w:left="720"/>
      <w:outlineLvl w:val="8"/>
    </w:pPr>
    <w:rPr>
      <w:i/>
    </w:rPr>
  </w:style>
  <w:style w:type="character" w:default="1" w:styleId="DefaultParagraphFont">
    <w:name w:val="Default Paragraph Font"/>
    <w:uiPriority w:val="1"/>
    <w:unhideWhenUsed/>
    <w:rsid w:val="00792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B9B"/>
  </w:style>
  <w:style w:type="character" w:customStyle="1" w:styleId="Heading1Char">
    <w:name w:val="Heading 1 Char"/>
    <w:link w:val="Heading1"/>
    <w:rsid w:val="00792B9B"/>
    <w:rPr>
      <w:rFonts w:ascii="Times New Roman" w:eastAsia="Times New Roman" w:hAnsi="Times New Roman" w:cs="Times New Roman"/>
      <w:b/>
      <w:sz w:val="32"/>
      <w:szCs w:val="20"/>
      <w:lang w:eastAsia="en-US"/>
    </w:rPr>
  </w:style>
  <w:style w:type="paragraph" w:styleId="BodyText">
    <w:name w:val="Body Text"/>
    <w:basedOn w:val="Normal"/>
    <w:link w:val="BodyTextChar"/>
    <w:rsid w:val="00792B9B"/>
    <w:pPr>
      <w:spacing w:before="120" w:after="120"/>
      <w:contextualSpacing/>
    </w:pPr>
    <w:rPr>
      <w:rFonts w:ascii="Times New Roman" w:hAnsi="Times New Roman"/>
      <w:sz w:val="24"/>
      <w:szCs w:val="22"/>
    </w:rPr>
  </w:style>
  <w:style w:type="character" w:customStyle="1" w:styleId="BodyTextChar">
    <w:name w:val="Body Text Char"/>
    <w:link w:val="BodyText"/>
    <w:rsid w:val="00792B9B"/>
    <w:rPr>
      <w:rFonts w:ascii="Times New Roman" w:eastAsia="Times New Roman" w:hAnsi="Times New Roman" w:cs="Times New Roman"/>
      <w:sz w:val="24"/>
      <w:lang w:val="en-US" w:eastAsia="en-US"/>
    </w:rPr>
  </w:style>
  <w:style w:type="paragraph" w:styleId="Footer">
    <w:name w:val="footer"/>
    <w:basedOn w:val="Normal"/>
    <w:link w:val="FooterChar"/>
    <w:rsid w:val="00792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2B9B"/>
    <w:rPr>
      <w:rFonts w:ascii="Times New Roman" w:eastAsia="Times New Roman" w:hAnsi="Times New Roman" w:cs="Times New Roman"/>
      <w:sz w:val="16"/>
      <w:lang w:val="en-US" w:eastAsia="en-US"/>
    </w:rPr>
  </w:style>
  <w:style w:type="paragraph" w:styleId="ListBullet">
    <w:name w:val="List Bullet"/>
    <w:basedOn w:val="List"/>
    <w:rsid w:val="00792B9B"/>
    <w:pPr>
      <w:numPr>
        <w:numId w:val="13"/>
      </w:numPr>
      <w:tabs>
        <w:tab w:val="clear" w:pos="340"/>
      </w:tabs>
      <w:spacing w:before="40" w:after="40"/>
    </w:pPr>
  </w:style>
  <w:style w:type="character" w:customStyle="1" w:styleId="SpecialBold">
    <w:name w:val="Special Bold"/>
    <w:rsid w:val="00792B9B"/>
    <w:rPr>
      <w:b/>
      <w:spacing w:val="0"/>
    </w:rPr>
  </w:style>
  <w:style w:type="paragraph" w:styleId="ListBullet2">
    <w:name w:val="List Bullet 2"/>
    <w:basedOn w:val="List2"/>
    <w:rsid w:val="00792B9B"/>
    <w:pPr>
      <w:numPr>
        <w:numId w:val="14"/>
      </w:numPr>
      <w:tabs>
        <w:tab w:val="clear" w:pos="680"/>
      </w:tabs>
    </w:pPr>
  </w:style>
  <w:style w:type="paragraph" w:styleId="Header">
    <w:name w:val="header"/>
    <w:basedOn w:val="Normal"/>
    <w:link w:val="HeaderChar"/>
    <w:rsid w:val="00792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2B9B"/>
    <w:rPr>
      <w:rFonts w:ascii="Times New Roman" w:eastAsia="Times New Roman" w:hAnsi="Times New Roman" w:cs="Times New Roman"/>
      <w:sz w:val="16"/>
      <w:szCs w:val="20"/>
      <w:lang w:val="en-GB" w:eastAsia="en-US"/>
    </w:rPr>
  </w:style>
  <w:style w:type="character" w:styleId="Emphasis">
    <w:name w:val="Emphasis"/>
    <w:qFormat/>
    <w:rsid w:val="00792B9B"/>
    <w:rPr>
      <w:i/>
    </w:rPr>
  </w:style>
  <w:style w:type="paragraph" w:customStyle="1" w:styleId="SuperHeading">
    <w:name w:val="SuperHeading"/>
    <w:basedOn w:val="Normal"/>
    <w:rsid w:val="00792B9B"/>
    <w:pPr>
      <w:spacing w:before="240" w:after="120"/>
      <w:outlineLvl w:val="0"/>
    </w:pPr>
    <w:rPr>
      <w:rFonts w:ascii="Times New Roman" w:hAnsi="Times New Roman"/>
      <w:b/>
      <w:sz w:val="28"/>
    </w:rPr>
  </w:style>
  <w:style w:type="paragraph" w:customStyle="1" w:styleId="AllowPageBreak">
    <w:name w:val="AllowPageBreak"/>
    <w:rsid w:val="00792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2B9B"/>
    <w:rPr>
      <w:b/>
      <w:i/>
      <w:u w:val="none"/>
    </w:rPr>
  </w:style>
  <w:style w:type="character" w:customStyle="1" w:styleId="Heading2Char">
    <w:name w:val="Heading 2 Char"/>
    <w:link w:val="Heading2"/>
    <w:rsid w:val="00792B9B"/>
    <w:rPr>
      <w:rFonts w:ascii="Times New Roman" w:eastAsia="Times New Roman" w:hAnsi="Times New Roman" w:cs="Times New Roman"/>
      <w:b/>
      <w:sz w:val="28"/>
      <w:szCs w:val="40"/>
      <w:lang w:eastAsia="en-US"/>
    </w:rPr>
  </w:style>
  <w:style w:type="character" w:customStyle="1" w:styleId="Heading3Char">
    <w:name w:val="Heading 3 Char"/>
    <w:link w:val="Heading3"/>
    <w:rsid w:val="00792B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2B9B"/>
    <w:rPr>
      <w:rFonts w:ascii="Times New Roman" w:eastAsia="Times New Roman" w:hAnsi="Times New Roman" w:cs="Times New Roman"/>
      <w:b/>
      <w:szCs w:val="20"/>
      <w:lang w:eastAsia="en-US"/>
    </w:rPr>
  </w:style>
  <w:style w:type="character" w:customStyle="1" w:styleId="Heading5Char">
    <w:name w:val="Heading 5 Char"/>
    <w:link w:val="Heading5"/>
    <w:rsid w:val="00792B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2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B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B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B9B"/>
    <w:rPr>
      <w:rFonts w:ascii="Courier New" w:eastAsia="Times New Roman" w:hAnsi="Courier New" w:cs="Times New Roman"/>
      <w:i/>
      <w:szCs w:val="20"/>
      <w:lang w:val="en-US" w:eastAsia="en-US"/>
    </w:rPr>
  </w:style>
  <w:style w:type="paragraph" w:customStyle="1" w:styleId="HeadingBase">
    <w:name w:val="Heading Base"/>
    <w:rsid w:val="00792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B9B"/>
    <w:pPr>
      <w:tabs>
        <w:tab w:val="right" w:leader="dot" w:pos="9072"/>
      </w:tabs>
      <w:ind w:left="567"/>
    </w:pPr>
    <w:rPr>
      <w:szCs w:val="22"/>
    </w:rPr>
  </w:style>
  <w:style w:type="paragraph" w:customStyle="1" w:styleId="TOCBase">
    <w:name w:val="TOC Base"/>
    <w:rsid w:val="00792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B9B"/>
    <w:pPr>
      <w:tabs>
        <w:tab w:val="right" w:leader="dot" w:pos="9072"/>
      </w:tabs>
      <w:spacing w:before="40" w:after="40"/>
      <w:ind w:left="284"/>
    </w:pPr>
    <w:rPr>
      <w:rFonts w:ascii="Times New Roman" w:hAnsi="Times New Roman"/>
    </w:rPr>
  </w:style>
  <w:style w:type="paragraph" w:styleId="TOC1">
    <w:name w:val="toc 1"/>
    <w:basedOn w:val="TOCBase"/>
    <w:next w:val="Normal"/>
    <w:rsid w:val="00792B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B9B"/>
    <w:pPr>
      <w:spacing w:before="5040"/>
      <w:jc w:val="center"/>
    </w:pPr>
    <w:rPr>
      <w:sz w:val="48"/>
      <w:szCs w:val="72"/>
      <w:lang w:val="en-US"/>
    </w:rPr>
  </w:style>
  <w:style w:type="character" w:customStyle="1" w:styleId="TitleChar">
    <w:name w:val="Title Char"/>
    <w:link w:val="Title"/>
    <w:rsid w:val="00792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B9B"/>
    <w:pPr>
      <w:tabs>
        <w:tab w:val="left" w:pos="3600"/>
        <w:tab w:val="left" w:pos="3958"/>
      </w:tabs>
    </w:pPr>
  </w:style>
  <w:style w:type="paragraph" w:styleId="List">
    <w:name w:val="List"/>
    <w:basedOn w:val="BodyText"/>
    <w:next w:val="BodyText"/>
    <w:rsid w:val="00792B9B"/>
    <w:pPr>
      <w:tabs>
        <w:tab w:val="left" w:pos="340"/>
      </w:tabs>
      <w:spacing w:before="60" w:after="60"/>
      <w:ind w:left="340" w:hanging="340"/>
    </w:pPr>
  </w:style>
  <w:style w:type="paragraph" w:customStyle="1" w:styleId="Note">
    <w:name w:val="Note"/>
    <w:basedOn w:val="BodyText"/>
    <w:rsid w:val="00792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B9B"/>
    <w:pPr>
      <w:framePr w:wrap="auto" w:hAnchor="text" w:y="6049"/>
    </w:pPr>
    <w:rPr>
      <w:color w:val="000000"/>
      <w:sz w:val="40"/>
    </w:rPr>
  </w:style>
  <w:style w:type="paragraph" w:customStyle="1" w:styleId="TOCTitle">
    <w:name w:val="TOCTitle"/>
    <w:basedOn w:val="Heading1"/>
    <w:rsid w:val="00792B9B"/>
    <w:pPr>
      <w:spacing w:after="240"/>
      <w:jc w:val="center"/>
      <w:outlineLvl w:val="9"/>
    </w:pPr>
    <w:rPr>
      <w:caps/>
    </w:rPr>
  </w:style>
  <w:style w:type="paragraph" w:customStyle="1" w:styleId="Version">
    <w:name w:val="Version"/>
    <w:rsid w:val="00792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B9B"/>
    <w:pPr>
      <w:keepNext w:val="0"/>
      <w:tabs>
        <w:tab w:val="right" w:pos="4176"/>
      </w:tabs>
      <w:ind w:left="198" w:hanging="198"/>
    </w:pPr>
    <w:rPr>
      <w:rFonts w:ascii="Garamond" w:hAnsi="Garamond"/>
    </w:rPr>
  </w:style>
  <w:style w:type="paragraph" w:styleId="IndexHeading">
    <w:name w:val="index heading"/>
    <w:basedOn w:val="Normal"/>
    <w:next w:val="Index1"/>
    <w:semiHidden/>
    <w:rsid w:val="00792B9B"/>
    <w:pPr>
      <w:spacing w:before="120" w:after="120"/>
    </w:pPr>
    <w:rPr>
      <w:rFonts w:ascii="Arial" w:hAnsi="Arial"/>
      <w:b/>
      <w:color w:val="918585"/>
      <w:sz w:val="24"/>
    </w:rPr>
  </w:style>
  <w:style w:type="paragraph" w:customStyle="1" w:styleId="Chapter">
    <w:name w:val="Chapter"/>
    <w:basedOn w:val="Normal"/>
    <w:rsid w:val="00792B9B"/>
    <w:pPr>
      <w:spacing w:before="240"/>
    </w:pPr>
    <w:rPr>
      <w:rFonts w:ascii="Times New Roman" w:hAnsi="Times New Roman"/>
      <w:smallCaps/>
      <w:spacing w:val="80"/>
      <w:sz w:val="28"/>
    </w:rPr>
  </w:style>
  <w:style w:type="paragraph" w:customStyle="1" w:styleId="InChapter">
    <w:name w:val="InChapter"/>
    <w:basedOn w:val="Heading3"/>
    <w:rsid w:val="00792B9B"/>
    <w:pPr>
      <w:spacing w:after="240"/>
      <w:outlineLvl w:val="9"/>
    </w:pPr>
    <w:rPr>
      <w:noProof/>
    </w:rPr>
  </w:style>
  <w:style w:type="paragraph" w:styleId="Index2">
    <w:name w:val="index 2"/>
    <w:basedOn w:val="Normal"/>
    <w:next w:val="Normal"/>
    <w:semiHidden/>
    <w:rsid w:val="00792B9B"/>
    <w:pPr>
      <w:tabs>
        <w:tab w:val="right" w:pos="4176"/>
      </w:tabs>
      <w:ind w:left="568" w:hanging="284"/>
    </w:pPr>
    <w:rPr>
      <w:rFonts w:ascii="Garamond" w:hAnsi="Garamond"/>
    </w:rPr>
  </w:style>
  <w:style w:type="paragraph" w:customStyle="1" w:styleId="Byline">
    <w:name w:val="Byline"/>
    <w:rsid w:val="00792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B9B"/>
    <w:pPr>
      <w:tabs>
        <w:tab w:val="clear" w:pos="3600"/>
        <w:tab w:val="clear" w:pos="3958"/>
      </w:tabs>
      <w:jc w:val="right"/>
    </w:pPr>
  </w:style>
  <w:style w:type="paragraph" w:styleId="Caption">
    <w:name w:val="caption"/>
    <w:basedOn w:val="BodyText"/>
    <w:next w:val="Normal"/>
    <w:qFormat/>
    <w:rsid w:val="00792B9B"/>
    <w:pPr>
      <w:framePr w:w="2268" w:hSpace="181" w:vSpace="181" w:wrap="around" w:vAnchor="text" w:hAnchor="page" w:x="1135" w:y="285" w:anchorLock="1"/>
    </w:pPr>
    <w:rPr>
      <w:i/>
    </w:rPr>
  </w:style>
  <w:style w:type="paragraph" w:customStyle="1" w:styleId="MiniTOCTitle">
    <w:name w:val="MiniTOCTitle"/>
    <w:basedOn w:val="Heading4"/>
    <w:rsid w:val="00792B9B"/>
    <w:pPr>
      <w:spacing w:before="240"/>
      <w:outlineLvl w:val="9"/>
    </w:pPr>
    <w:rPr>
      <w:noProof/>
      <w:sz w:val="24"/>
    </w:rPr>
  </w:style>
  <w:style w:type="paragraph" w:customStyle="1" w:styleId="MiniTOCItem">
    <w:name w:val="MiniTOCItem"/>
    <w:basedOn w:val="ListBullet"/>
    <w:rsid w:val="00792B9B"/>
    <w:pPr>
      <w:numPr>
        <w:numId w:val="0"/>
      </w:numPr>
      <w:tabs>
        <w:tab w:val="right" w:leader="dot" w:pos="6521"/>
      </w:tabs>
      <w:spacing w:before="0" w:after="0"/>
    </w:pPr>
  </w:style>
  <w:style w:type="paragraph" w:customStyle="1" w:styleId="TOFTitle">
    <w:name w:val="TOFTitle"/>
    <w:basedOn w:val="TOCTitle"/>
    <w:rsid w:val="00792B9B"/>
  </w:style>
  <w:style w:type="paragraph" w:styleId="TableofFigures">
    <w:name w:val="table of figures"/>
    <w:basedOn w:val="Normal"/>
    <w:next w:val="Normal"/>
    <w:semiHidden/>
    <w:rsid w:val="00792B9B"/>
    <w:pPr>
      <w:tabs>
        <w:tab w:val="right" w:leader="dot" w:pos="9072"/>
      </w:tabs>
      <w:ind w:left="970" w:hanging="403"/>
    </w:pPr>
    <w:rPr>
      <w:rFonts w:ascii="Times New Roman" w:hAnsi="Times New Roman"/>
      <w:b/>
    </w:rPr>
  </w:style>
  <w:style w:type="paragraph" w:styleId="ListNumber">
    <w:name w:val="List Number"/>
    <w:basedOn w:val="List"/>
    <w:rsid w:val="00792B9B"/>
    <w:pPr>
      <w:numPr>
        <w:numId w:val="11"/>
      </w:numPr>
    </w:pPr>
  </w:style>
  <w:style w:type="character" w:customStyle="1" w:styleId="WingdingSymbols">
    <w:name w:val="Wingding Symbols"/>
    <w:rsid w:val="00792B9B"/>
    <w:rPr>
      <w:rFonts w:ascii="Wingdings" w:hAnsi="Wingdings"/>
    </w:rPr>
  </w:style>
  <w:style w:type="paragraph" w:customStyle="1" w:styleId="TableHeading">
    <w:name w:val="Table Heading"/>
    <w:basedOn w:val="HeadingBase"/>
    <w:rsid w:val="00792B9B"/>
    <w:pPr>
      <w:keepLines/>
      <w:pBdr>
        <w:bottom w:val="single" w:sz="6" w:space="1" w:color="918585"/>
      </w:pBdr>
      <w:spacing w:before="240"/>
    </w:pPr>
  </w:style>
  <w:style w:type="character" w:customStyle="1" w:styleId="HotSpot">
    <w:name w:val="HotSpot"/>
    <w:rsid w:val="00792B9B"/>
    <w:rPr>
      <w:color w:val="0033CC"/>
      <w:u w:val="none"/>
    </w:rPr>
  </w:style>
  <w:style w:type="paragraph" w:customStyle="1" w:styleId="BodyTextRight">
    <w:name w:val="Body Text Right"/>
    <w:basedOn w:val="BodyText"/>
    <w:rsid w:val="00792B9B"/>
    <w:pPr>
      <w:spacing w:before="0" w:after="0"/>
      <w:jc w:val="right"/>
    </w:pPr>
  </w:style>
  <w:style w:type="paragraph" w:styleId="Index3">
    <w:name w:val="index 3"/>
    <w:basedOn w:val="ListNumber2"/>
    <w:next w:val="Normal"/>
    <w:semiHidden/>
    <w:rsid w:val="00792B9B"/>
    <w:pPr>
      <w:numPr>
        <w:numId w:val="0"/>
      </w:numPr>
      <w:tabs>
        <w:tab w:val="right" w:leader="dot" w:pos="4176"/>
      </w:tabs>
    </w:pPr>
  </w:style>
  <w:style w:type="paragraph" w:styleId="ListNumber2">
    <w:name w:val="List Number 2"/>
    <w:basedOn w:val="List2"/>
    <w:rsid w:val="00792B9B"/>
    <w:pPr>
      <w:numPr>
        <w:numId w:val="10"/>
      </w:numPr>
      <w:tabs>
        <w:tab w:val="clear" w:pos="1060"/>
      </w:tabs>
    </w:pPr>
  </w:style>
  <w:style w:type="paragraph" w:customStyle="1" w:styleId="MarginNote">
    <w:name w:val="Margin Note"/>
    <w:basedOn w:val="BodyText"/>
    <w:rsid w:val="00792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2B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B9B"/>
    <w:rPr>
      <w:sz w:val="32"/>
    </w:rPr>
  </w:style>
  <w:style w:type="paragraph" w:customStyle="1" w:styleId="HeadingProcedure">
    <w:name w:val="Heading Procedure"/>
    <w:basedOn w:val="HeadingBase"/>
    <w:next w:val="Normal"/>
    <w:rsid w:val="00792B9B"/>
    <w:pPr>
      <w:tabs>
        <w:tab w:val="left" w:pos="0"/>
      </w:tabs>
      <w:spacing w:before="120" w:after="60"/>
    </w:pPr>
    <w:rPr>
      <w:i/>
      <w:color w:val="918585"/>
      <w:sz w:val="22"/>
    </w:rPr>
  </w:style>
  <w:style w:type="paragraph" w:customStyle="1" w:styleId="TableBodyText">
    <w:name w:val="Table Body Text"/>
    <w:basedOn w:val="BodyText"/>
    <w:rsid w:val="00792B9B"/>
    <w:pPr>
      <w:spacing w:before="60" w:after="60"/>
    </w:pPr>
  </w:style>
  <w:style w:type="paragraph" w:styleId="ListContinue">
    <w:name w:val="List Continue"/>
    <w:basedOn w:val="List"/>
    <w:rsid w:val="00792B9B"/>
    <w:pPr>
      <w:ind w:firstLine="0"/>
    </w:pPr>
  </w:style>
  <w:style w:type="paragraph" w:customStyle="1" w:styleId="ListNote">
    <w:name w:val="List Note"/>
    <w:basedOn w:val="List"/>
    <w:rsid w:val="00792B9B"/>
    <w:pPr>
      <w:pBdr>
        <w:top w:val="single" w:sz="6" w:space="2" w:color="918585"/>
        <w:bottom w:val="single" w:sz="6" w:space="2" w:color="918585"/>
      </w:pBdr>
      <w:tabs>
        <w:tab w:val="left" w:pos="1021"/>
      </w:tabs>
      <w:ind w:firstLine="0"/>
    </w:pPr>
  </w:style>
  <w:style w:type="paragraph" w:customStyle="1" w:styleId="Warning">
    <w:name w:val="Warning"/>
    <w:basedOn w:val="BodyText"/>
    <w:rsid w:val="00792B9B"/>
    <w:pPr>
      <w:shd w:val="clear" w:color="auto" w:fill="D9D9D9"/>
      <w:tabs>
        <w:tab w:val="left" w:pos="992"/>
      </w:tabs>
      <w:ind w:left="119" w:right="119"/>
    </w:pPr>
    <w:rPr>
      <w:sz w:val="20"/>
    </w:rPr>
  </w:style>
  <w:style w:type="paragraph" w:customStyle="1" w:styleId="MarginIcons">
    <w:name w:val="Margin Icons"/>
    <w:basedOn w:val="BodyText"/>
    <w:rsid w:val="00792B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2B9B"/>
    <w:rPr>
      <w:rFonts w:ascii="Courier New" w:hAnsi="Courier New"/>
    </w:rPr>
  </w:style>
  <w:style w:type="paragraph" w:customStyle="1" w:styleId="NoteBullet">
    <w:name w:val="Note Bullet"/>
    <w:basedOn w:val="Note"/>
    <w:rsid w:val="00792B9B"/>
    <w:pPr>
      <w:tabs>
        <w:tab w:val="clear" w:pos="680"/>
      </w:tabs>
      <w:spacing w:before="60" w:after="60"/>
    </w:pPr>
  </w:style>
  <w:style w:type="paragraph" w:customStyle="1" w:styleId="SubHeading2">
    <w:name w:val="SubHeading2"/>
    <w:basedOn w:val="HeadingBase"/>
    <w:rsid w:val="00792B9B"/>
    <w:pPr>
      <w:spacing w:before="240" w:after="60"/>
    </w:pPr>
    <w:rPr>
      <w:sz w:val="20"/>
    </w:rPr>
  </w:style>
  <w:style w:type="paragraph" w:customStyle="1" w:styleId="SubHeading1">
    <w:name w:val="SubHeading1"/>
    <w:basedOn w:val="HeadingBase"/>
    <w:rsid w:val="00792B9B"/>
    <w:pPr>
      <w:spacing w:before="240" w:after="60"/>
    </w:pPr>
    <w:rPr>
      <w:color w:val="918585"/>
      <w:sz w:val="22"/>
    </w:rPr>
  </w:style>
  <w:style w:type="paragraph" w:customStyle="1" w:styleId="SideHeading">
    <w:name w:val="Side Heading"/>
    <w:basedOn w:val="HeadingBase"/>
    <w:rsid w:val="00792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B9B"/>
    <w:pPr>
      <w:numPr>
        <w:numId w:val="12"/>
      </w:numPr>
    </w:pPr>
  </w:style>
  <w:style w:type="paragraph" w:styleId="PlainText">
    <w:name w:val="Plain Text"/>
    <w:basedOn w:val="Normal"/>
    <w:link w:val="PlainTextChar"/>
    <w:rsid w:val="00792B9B"/>
    <w:rPr>
      <w:sz w:val="20"/>
    </w:rPr>
  </w:style>
  <w:style w:type="character" w:customStyle="1" w:styleId="PlainTextChar">
    <w:name w:val="Plain Text Char"/>
    <w:basedOn w:val="DefaultParagraphFont"/>
    <w:link w:val="PlainText"/>
    <w:rsid w:val="00792B9B"/>
    <w:rPr>
      <w:rFonts w:ascii="Courier New" w:eastAsia="Times New Roman" w:hAnsi="Courier New" w:cs="Times New Roman"/>
      <w:sz w:val="20"/>
      <w:szCs w:val="20"/>
      <w:lang w:val="en-US" w:eastAsia="en-US"/>
    </w:rPr>
  </w:style>
  <w:style w:type="character" w:customStyle="1" w:styleId="MenuOption">
    <w:name w:val="Menu Option"/>
    <w:rsid w:val="00792B9B"/>
    <w:rPr>
      <w:b/>
      <w:smallCaps/>
    </w:rPr>
  </w:style>
  <w:style w:type="paragraph" w:customStyle="1" w:styleId="TableListNumber">
    <w:name w:val="Table List Number"/>
    <w:basedOn w:val="ListNumber"/>
    <w:rsid w:val="00792B9B"/>
    <w:pPr>
      <w:numPr>
        <w:numId w:val="0"/>
      </w:numPr>
    </w:pPr>
  </w:style>
  <w:style w:type="paragraph" w:styleId="TOC4">
    <w:name w:val="toc 4"/>
    <w:basedOn w:val="TOCBase"/>
    <w:next w:val="Normal"/>
    <w:semiHidden/>
    <w:rsid w:val="00792B9B"/>
    <w:pPr>
      <w:tabs>
        <w:tab w:val="right" w:leader="dot" w:pos="9071"/>
      </w:tabs>
      <w:ind w:left="1701"/>
    </w:pPr>
  </w:style>
  <w:style w:type="paragraph" w:customStyle="1" w:styleId="ListAlpha">
    <w:name w:val="List Alpha"/>
    <w:basedOn w:val="List"/>
    <w:rsid w:val="00792B9B"/>
    <w:pPr>
      <w:numPr>
        <w:numId w:val="9"/>
      </w:numPr>
    </w:pPr>
  </w:style>
  <w:style w:type="paragraph" w:customStyle="1" w:styleId="ListAlpha2">
    <w:name w:val="List Alpha 2"/>
    <w:basedOn w:val="List2"/>
    <w:rsid w:val="00792B9B"/>
    <w:pPr>
      <w:numPr>
        <w:numId w:val="8"/>
      </w:numPr>
    </w:pPr>
  </w:style>
  <w:style w:type="paragraph" w:styleId="List2">
    <w:name w:val="List 2"/>
    <w:basedOn w:val="BodyText"/>
    <w:rsid w:val="00792B9B"/>
    <w:pPr>
      <w:tabs>
        <w:tab w:val="left" w:pos="680"/>
      </w:tabs>
      <w:spacing w:before="60" w:after="60"/>
      <w:ind w:left="680" w:hanging="340"/>
    </w:pPr>
  </w:style>
  <w:style w:type="paragraph" w:styleId="List3">
    <w:name w:val="List 3"/>
    <w:basedOn w:val="BodyText"/>
    <w:rsid w:val="00792B9B"/>
    <w:pPr>
      <w:tabs>
        <w:tab w:val="left" w:pos="1021"/>
      </w:tabs>
      <w:spacing w:before="60" w:after="60"/>
      <w:ind w:left="1020" w:hanging="340"/>
    </w:pPr>
  </w:style>
  <w:style w:type="paragraph" w:styleId="List4">
    <w:name w:val="List 4"/>
    <w:basedOn w:val="BodyText"/>
    <w:rsid w:val="00792B9B"/>
    <w:pPr>
      <w:tabs>
        <w:tab w:val="left" w:pos="1361"/>
      </w:tabs>
      <w:spacing w:before="60" w:after="60"/>
      <w:ind w:left="1361" w:hanging="340"/>
    </w:pPr>
  </w:style>
  <w:style w:type="paragraph" w:styleId="List5">
    <w:name w:val="List 5"/>
    <w:basedOn w:val="BodyText"/>
    <w:rsid w:val="00792B9B"/>
    <w:pPr>
      <w:tabs>
        <w:tab w:val="left" w:pos="1701"/>
      </w:tabs>
      <w:spacing w:before="60" w:after="60"/>
      <w:ind w:left="1701" w:hanging="340"/>
    </w:pPr>
  </w:style>
  <w:style w:type="paragraph" w:styleId="ListBullet3">
    <w:name w:val="List Bullet 3"/>
    <w:basedOn w:val="List3"/>
    <w:rsid w:val="00792B9B"/>
    <w:pPr>
      <w:numPr>
        <w:numId w:val="15"/>
      </w:numPr>
      <w:tabs>
        <w:tab w:val="clear" w:pos="1021"/>
      </w:tabs>
      <w:ind w:left="1037" w:hanging="357"/>
    </w:pPr>
  </w:style>
  <w:style w:type="paragraph" w:styleId="ListBullet4">
    <w:name w:val="List Bullet 4"/>
    <w:basedOn w:val="List4"/>
    <w:rsid w:val="00792B9B"/>
    <w:pPr>
      <w:numPr>
        <w:numId w:val="3"/>
      </w:numPr>
    </w:pPr>
  </w:style>
  <w:style w:type="paragraph" w:styleId="ListBullet5">
    <w:name w:val="List Bullet 5"/>
    <w:basedOn w:val="List5"/>
    <w:rsid w:val="00792B9B"/>
    <w:pPr>
      <w:numPr>
        <w:numId w:val="4"/>
      </w:numPr>
    </w:pPr>
  </w:style>
  <w:style w:type="paragraph" w:styleId="ListContinue2">
    <w:name w:val="List Continue 2"/>
    <w:basedOn w:val="List2"/>
    <w:rsid w:val="00792B9B"/>
    <w:pPr>
      <w:ind w:firstLine="0"/>
    </w:pPr>
  </w:style>
  <w:style w:type="paragraph" w:styleId="ListContinue3">
    <w:name w:val="List Continue 3"/>
    <w:basedOn w:val="List3"/>
    <w:rsid w:val="00792B9B"/>
    <w:pPr>
      <w:ind w:left="1021" w:firstLine="0"/>
    </w:pPr>
  </w:style>
  <w:style w:type="paragraph" w:styleId="ListContinue4">
    <w:name w:val="List Continue 4"/>
    <w:basedOn w:val="List4"/>
    <w:rsid w:val="00792B9B"/>
    <w:pPr>
      <w:ind w:firstLine="0"/>
    </w:pPr>
  </w:style>
  <w:style w:type="paragraph" w:styleId="ListContinue5">
    <w:name w:val="List Continue 5"/>
    <w:basedOn w:val="List5"/>
    <w:rsid w:val="00792B9B"/>
    <w:pPr>
      <w:ind w:firstLine="0"/>
    </w:pPr>
  </w:style>
  <w:style w:type="paragraph" w:styleId="ListNumber3">
    <w:name w:val="List Number 3"/>
    <w:basedOn w:val="List3"/>
    <w:rsid w:val="00792B9B"/>
    <w:pPr>
      <w:numPr>
        <w:numId w:val="5"/>
      </w:numPr>
    </w:pPr>
  </w:style>
  <w:style w:type="paragraph" w:styleId="ListNumber4">
    <w:name w:val="List Number 4"/>
    <w:basedOn w:val="List4"/>
    <w:rsid w:val="00792B9B"/>
    <w:pPr>
      <w:numPr>
        <w:numId w:val="6"/>
      </w:numPr>
    </w:pPr>
  </w:style>
  <w:style w:type="paragraph" w:styleId="ListNumber5">
    <w:name w:val="List Number 5"/>
    <w:basedOn w:val="List5"/>
    <w:rsid w:val="00792B9B"/>
    <w:pPr>
      <w:numPr>
        <w:numId w:val="7"/>
      </w:numPr>
    </w:pPr>
  </w:style>
  <w:style w:type="paragraph" w:styleId="BlockText">
    <w:name w:val="Block Text"/>
    <w:basedOn w:val="Normal"/>
    <w:rsid w:val="00792B9B"/>
    <w:pPr>
      <w:spacing w:after="120"/>
      <w:ind w:left="1440" w:right="1440"/>
    </w:pPr>
  </w:style>
  <w:style w:type="character" w:customStyle="1" w:styleId="Subscript">
    <w:name w:val="Subscript"/>
    <w:rsid w:val="00792B9B"/>
    <w:rPr>
      <w:sz w:val="16"/>
      <w:vertAlign w:val="subscript"/>
    </w:rPr>
  </w:style>
  <w:style w:type="character" w:customStyle="1" w:styleId="Superscript">
    <w:name w:val="Superscript"/>
    <w:rsid w:val="00792B9B"/>
    <w:rPr>
      <w:sz w:val="16"/>
      <w:vertAlign w:val="superscript"/>
    </w:rPr>
  </w:style>
  <w:style w:type="character" w:customStyle="1" w:styleId="Symbols">
    <w:name w:val="Symbols"/>
    <w:rsid w:val="00792B9B"/>
    <w:rPr>
      <w:rFonts w:ascii="Symbol" w:hAnsi="Symbol"/>
    </w:rPr>
  </w:style>
  <w:style w:type="character" w:customStyle="1" w:styleId="MenuOptions">
    <w:name w:val="Menu Options"/>
    <w:rsid w:val="00792B9B"/>
    <w:rPr>
      <w:rFonts w:ascii="Arial Narrow" w:hAnsi="Arial Narrow"/>
      <w:smallCaps/>
    </w:rPr>
  </w:style>
  <w:style w:type="character" w:customStyle="1" w:styleId="Buttons">
    <w:name w:val="Buttons"/>
    <w:rsid w:val="00792B9B"/>
    <w:rPr>
      <w:b/>
    </w:rPr>
  </w:style>
  <w:style w:type="character" w:customStyle="1" w:styleId="Underlined">
    <w:name w:val="Underlined"/>
    <w:rsid w:val="00792B9B"/>
    <w:rPr>
      <w:u w:val="single"/>
    </w:rPr>
  </w:style>
  <w:style w:type="paragraph" w:customStyle="1" w:styleId="TableBodyTextRight">
    <w:name w:val="Table Body Text Right"/>
    <w:basedOn w:val="TableBodyText"/>
    <w:rsid w:val="00792B9B"/>
    <w:pPr>
      <w:widowControl w:val="0"/>
      <w:autoSpaceDE w:val="0"/>
      <w:autoSpaceDN w:val="0"/>
      <w:adjustRightInd w:val="0"/>
      <w:jc w:val="right"/>
    </w:pPr>
    <w:rPr>
      <w:rFonts w:cs="Arial"/>
      <w:szCs w:val="18"/>
    </w:rPr>
  </w:style>
  <w:style w:type="paragraph" w:customStyle="1" w:styleId="CopyrightText">
    <w:name w:val="Copyright Text"/>
    <w:basedOn w:val="BodyText"/>
    <w:rsid w:val="00792B9B"/>
    <w:rPr>
      <w:sz w:val="18"/>
    </w:rPr>
  </w:style>
  <w:style w:type="paragraph" w:customStyle="1" w:styleId="BodySmallRight">
    <w:name w:val="Body Small Right"/>
    <w:basedOn w:val="BodyTextRight"/>
    <w:rsid w:val="00792B9B"/>
    <w:rPr>
      <w:sz w:val="18"/>
      <w:szCs w:val="18"/>
    </w:rPr>
  </w:style>
  <w:style w:type="paragraph" w:customStyle="1" w:styleId="MarginEdition">
    <w:name w:val="Margin Edition"/>
    <w:basedOn w:val="MarginNote"/>
    <w:rsid w:val="00792B9B"/>
    <w:pPr>
      <w:spacing w:before="0" w:after="0"/>
    </w:pPr>
    <w:rPr>
      <w:rFonts w:ascii="Times New Roman" w:hAnsi="Times New Roman"/>
      <w:color w:val="999999"/>
    </w:rPr>
  </w:style>
  <w:style w:type="paragraph" w:customStyle="1" w:styleId="Spacer">
    <w:name w:val="Spacer"/>
    <w:basedOn w:val="Normal"/>
    <w:rsid w:val="00792B9B"/>
    <w:rPr>
      <w:sz w:val="2"/>
      <w:szCs w:val="2"/>
    </w:rPr>
  </w:style>
  <w:style w:type="character" w:customStyle="1" w:styleId="Small">
    <w:name w:val="Small"/>
    <w:rsid w:val="00792B9B"/>
    <w:rPr>
      <w:sz w:val="16"/>
    </w:rPr>
  </w:style>
  <w:style w:type="paragraph" w:customStyle="1" w:styleId="WideTable">
    <w:name w:val="Wide Table"/>
    <w:basedOn w:val="Normal"/>
    <w:rsid w:val="00792B9B"/>
    <w:pPr>
      <w:ind w:left="-1418"/>
    </w:pPr>
    <w:rPr>
      <w:sz w:val="2"/>
      <w:szCs w:val="2"/>
    </w:rPr>
  </w:style>
  <w:style w:type="character" w:styleId="PageNumber">
    <w:name w:val="page number"/>
    <w:rsid w:val="00792B9B"/>
  </w:style>
  <w:style w:type="paragraph" w:styleId="Quote">
    <w:name w:val="Quote"/>
    <w:basedOn w:val="Heading1"/>
    <w:link w:val="QuoteChar"/>
    <w:qFormat/>
    <w:rsid w:val="00792B9B"/>
    <w:rPr>
      <w:b w:val="0"/>
      <w:sz w:val="72"/>
      <w:szCs w:val="72"/>
      <w:lang w:val="en-NZ"/>
    </w:rPr>
  </w:style>
  <w:style w:type="character" w:customStyle="1" w:styleId="QuoteChar">
    <w:name w:val="Quote Char"/>
    <w:link w:val="Quote"/>
    <w:rsid w:val="00792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B9B"/>
    <w:pPr>
      <w:pageBreakBefore/>
    </w:pPr>
  </w:style>
  <w:style w:type="paragraph" w:customStyle="1" w:styleId="Border">
    <w:name w:val="Border"/>
    <w:basedOn w:val="Normal"/>
    <w:qFormat/>
    <w:rsid w:val="00792B9B"/>
    <w:pPr>
      <w:pBdr>
        <w:top w:val="single" w:sz="18" w:space="1" w:color="auto"/>
      </w:pBdr>
    </w:pPr>
    <w:rPr>
      <w:rFonts w:ascii="Times New Roman" w:hAnsi="Times New Roman"/>
      <w:color w:val="FFFFFF"/>
      <w:sz w:val="2"/>
    </w:rPr>
  </w:style>
  <w:style w:type="character" w:styleId="IntenseEmphasis">
    <w:name w:val="Intense Emphasis"/>
    <w:uiPriority w:val="21"/>
    <w:qFormat/>
    <w:rsid w:val="00792B9B"/>
    <w:rPr>
      <w:b/>
      <w:bCs/>
      <w:i/>
      <w:iCs/>
      <w:color w:val="auto"/>
    </w:rPr>
  </w:style>
  <w:style w:type="paragraph" w:styleId="IntenseQuote">
    <w:name w:val="Intense Quote"/>
    <w:basedOn w:val="Normal"/>
    <w:next w:val="Normal"/>
    <w:link w:val="IntenseQuoteChar"/>
    <w:uiPriority w:val="30"/>
    <w:qFormat/>
    <w:rsid w:val="00792B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2B9B"/>
    <w:rPr>
      <w:rFonts w:ascii="Courier New" w:eastAsia="Times New Roman" w:hAnsi="Courier New" w:cs="Times New Roman"/>
      <w:b/>
      <w:bCs/>
      <w:i/>
      <w:iCs/>
      <w:szCs w:val="20"/>
      <w:lang w:val="en-US" w:eastAsia="en-US"/>
    </w:rPr>
  </w:style>
  <w:style w:type="character" w:styleId="SubtleReference">
    <w:name w:val="Subtle Reference"/>
    <w:uiPriority w:val="31"/>
    <w:qFormat/>
    <w:rsid w:val="00792B9B"/>
    <w:rPr>
      <w:smallCaps/>
      <w:color w:val="auto"/>
      <w:u w:val="single"/>
    </w:rPr>
  </w:style>
  <w:style w:type="character" w:styleId="IntenseReference">
    <w:name w:val="Intense Reference"/>
    <w:uiPriority w:val="32"/>
    <w:qFormat/>
    <w:rsid w:val="00792B9B"/>
    <w:rPr>
      <w:b/>
      <w:bCs/>
      <w:smallCaps/>
      <w:color w:val="auto"/>
      <w:spacing w:val="5"/>
      <w:u w:val="single"/>
    </w:rPr>
  </w:style>
  <w:style w:type="paragraph" w:customStyle="1" w:styleId="2ColumnHeading">
    <w:name w:val="2Column Heading"/>
    <w:basedOn w:val="BodyText"/>
    <w:qFormat/>
    <w:rsid w:val="00792B9B"/>
    <w:pPr>
      <w:spacing w:after="60"/>
      <w:ind w:left="-2268"/>
    </w:pPr>
    <w:rPr>
      <w:b/>
    </w:rPr>
  </w:style>
  <w:style w:type="paragraph" w:customStyle="1" w:styleId="Heading1TOC">
    <w:name w:val="Heading1 TOC"/>
    <w:basedOn w:val="Normal"/>
    <w:qFormat/>
    <w:rsid w:val="00792B9B"/>
    <w:pPr>
      <w:spacing w:before="240" w:after="120"/>
    </w:pPr>
    <w:rPr>
      <w:rFonts w:ascii="Times New Roman" w:hAnsi="Times New Roman"/>
      <w:b/>
      <w:sz w:val="32"/>
    </w:rPr>
  </w:style>
  <w:style w:type="paragraph" w:customStyle="1" w:styleId="Heading2TOC">
    <w:name w:val="Heading2 TOC"/>
    <w:basedOn w:val="Normal"/>
    <w:qFormat/>
    <w:rsid w:val="00792B9B"/>
    <w:pPr>
      <w:spacing w:before="240" w:after="60"/>
    </w:pPr>
    <w:rPr>
      <w:rFonts w:ascii="Times New Roman" w:hAnsi="Times New Roman"/>
      <w:b/>
      <w:sz w:val="28"/>
    </w:rPr>
  </w:style>
  <w:style w:type="character" w:customStyle="1" w:styleId="Underline">
    <w:name w:val="Underline"/>
    <w:qFormat/>
    <w:rsid w:val="00792B9B"/>
    <w:rPr>
      <w:u w:val="single"/>
    </w:rPr>
  </w:style>
  <w:style w:type="paragraph" w:styleId="BalloonText">
    <w:name w:val="Balloon Text"/>
    <w:basedOn w:val="Normal"/>
    <w:link w:val="BalloonTextChar"/>
    <w:rsid w:val="00792B9B"/>
    <w:rPr>
      <w:rFonts w:ascii="Tahoma" w:hAnsi="Tahoma" w:cs="Tahoma"/>
      <w:sz w:val="16"/>
      <w:szCs w:val="16"/>
    </w:rPr>
  </w:style>
  <w:style w:type="character" w:customStyle="1" w:styleId="BalloonTextChar">
    <w:name w:val="Balloon Text Char"/>
    <w:link w:val="BalloonText"/>
    <w:rsid w:val="00792B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B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2B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9443</Characters>
  <Application>Microsoft Office Word</Application>
  <DocSecurity>0</DocSecurity>
  <Lines>296</Lines>
  <Paragraphs>187</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TAEASS501A Provide advanced assessment practice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2012-05-26T21:45:00Z</dcterms:created>
  <dcterms:modified xsi:type="dcterms:W3CDTF">2012-05-26T21:45:00Z</dcterms:modified>
</cp:coreProperties>
</file>