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F2FD7" w:rsidP="00CF2FD7">
      <w:pPr>
        <w:pStyle w:val="Title"/>
      </w:pPr>
      <w:r>
        <w:fldChar w:fldCharType="begin"/>
      </w:r>
      <w:r>
        <w:instrText xml:space="preserve"> TITLE   \* MERGEFORMAT </w:instrText>
      </w:r>
      <w:r>
        <w:fldChar w:fldCharType="separate"/>
      </w:r>
      <w:r>
        <w:t>TAEASS403B Participate in assessment validation</w:t>
      </w:r>
      <w:r>
        <w:fldChar w:fldCharType="end"/>
      </w:r>
    </w:p>
    <w:p w:rsidR="00CF2FD7" w:rsidP="00CF2FD7">
      <w:pPr>
        <w:pStyle w:val="Version"/>
        <w:sectPr w:rsidSect="004A29C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A29C6" w:rsidP="004A29C6">
      <w:pPr>
        <w:pStyle w:val="SuperHeading"/>
      </w:pPr>
      <w:r w:rsidRPr="004A29C6">
        <w:t>TAEASS403B Participate in assessment validation</w:t>
      </w:r>
    </w:p>
    <w:p w:rsidR="00000000" w:rsidRPr="004A29C6" w:rsidP="004A29C6">
      <w:pPr>
        <w:pStyle w:val="Heading1"/>
      </w:pPr>
      <w:bookmarkStart w:id="1" w:name="O_358646"/>
      <w:bookmarkEnd w:id="1"/>
      <w:r w:rsidRPr="004A29C6">
        <w:t>Modification History</w:t>
      </w:r>
    </w:p>
    <w:tbl>
      <w:tblPr>
        <w:tblW w:w="0" w:type="auto"/>
        <w:tblCellMar>
          <w:left w:w="62" w:type="dxa"/>
          <w:right w:w="62" w:type="dxa"/>
        </w:tblCellMar>
        <w:tblLook w:val="0000"/>
      </w:tblPr>
      <w:tblGrid>
        <w:gridCol w:w="1476"/>
        <w:gridCol w:w="7720"/>
      </w:tblGrid>
      <w:tr w:rsidTr="00CF2FD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4A29C6" w:rsidP="004A29C6">
            <w:pPr>
              <w:pStyle w:val="BodyText"/>
            </w:pPr>
            <w:r w:rsidRPr="004A29C6">
              <w:rPr>
                <w:rStyle w:val="SpecialBold"/>
              </w:rPr>
              <w:t>Version</w:t>
            </w:r>
          </w:p>
        </w:tc>
        <w:tc>
          <w:tcPr>
            <w:tcW w:w="0" w:type="auto"/>
            <w:tcBorders>
              <w:top w:val="nil"/>
              <w:left w:val="nil"/>
              <w:bottom w:val="nil"/>
              <w:right w:val="nil"/>
            </w:tcBorders>
            <w:tcMar>
              <w:top w:w="0" w:type="dxa"/>
              <w:left w:w="62" w:type="dxa"/>
              <w:bottom w:w="0" w:type="dxa"/>
              <w:right w:w="62" w:type="dxa"/>
            </w:tcMar>
          </w:tcPr>
          <w:p w:rsidR="00000000" w:rsidP="004A29C6">
            <w:pPr>
              <w:pStyle w:val="BodyText"/>
              <w:rPr>
                <w:lang w:val="en-NZ"/>
              </w:rPr>
            </w:pPr>
            <w:r w:rsidRPr="004A29C6">
              <w:rPr>
                <w:rStyle w:val="SpecialBold"/>
              </w:rPr>
              <w:t>Comments</w:t>
            </w:r>
          </w:p>
        </w:tc>
      </w:tr>
      <w:tr w:rsidTr="00CF2FD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A29C6">
            <w:pPr>
              <w:pStyle w:val="BodyText"/>
              <w:rPr>
                <w:lang w:val="en-NZ"/>
              </w:rPr>
            </w:pPr>
            <w:r w:rsidRPr="004A29C6">
              <w:t>TAEASS403B</w:t>
            </w:r>
          </w:p>
        </w:tc>
        <w:tc>
          <w:tcPr>
            <w:tcW w:w="0" w:type="auto"/>
            <w:tcBorders>
              <w:top w:val="nil"/>
              <w:left w:val="nil"/>
              <w:bottom w:val="nil"/>
              <w:right w:val="nil"/>
            </w:tcBorders>
            <w:tcMar>
              <w:top w:w="0" w:type="dxa"/>
              <w:left w:w="62" w:type="dxa"/>
              <w:bottom w:w="0" w:type="dxa"/>
              <w:right w:w="62" w:type="dxa"/>
            </w:tcMar>
          </w:tcPr>
          <w:p w:rsidR="00000000" w:rsidRPr="004A29C6" w:rsidP="004A29C6">
            <w:pPr>
              <w:pStyle w:val="BodyText"/>
            </w:pPr>
            <w:r w:rsidRPr="004A29C6">
              <w:t xml:space="preserve">Released with </w:t>
            </w:r>
            <w:r w:rsidRPr="004A29C6">
              <w:rPr>
                <w:rStyle w:val="Emphasis"/>
              </w:rPr>
              <w:t>TAE10 Training and Education Training Package version 2.0</w:t>
            </w:r>
          </w:p>
        </w:tc>
      </w:tr>
    </w:tbl>
    <w:p w:rsidR="00000000" w:rsidRPr="004A29C6" w:rsidP="004A29C6">
      <w:pPr>
        <w:pStyle w:val="BodyText"/>
      </w:pPr>
    </w:p>
    <w:p w:rsidR="00000000" w:rsidRPr="004A29C6" w:rsidP="004A29C6">
      <w:pPr>
        <w:pStyle w:val="AllowPageBreak"/>
      </w:pPr>
    </w:p>
    <w:p w:rsidR="00000000" w:rsidRPr="004A29C6" w:rsidP="004A29C6">
      <w:pPr>
        <w:pStyle w:val="Heading1"/>
      </w:pPr>
      <w:bookmarkStart w:id="2" w:name="O_358647"/>
      <w:bookmarkEnd w:id="2"/>
      <w:r w:rsidRPr="004A29C6">
        <w:t>Unit Descriptor</w:t>
      </w:r>
    </w:p>
    <w:p w:rsidR="00000000" w:rsidRPr="004A29C6" w:rsidP="004A29C6">
      <w:pPr>
        <w:pStyle w:val="BodyText"/>
      </w:pPr>
      <w:r w:rsidRPr="004A29C6">
        <w:t>This unit describes the performance outcomes, skills and knowledge required to participate in an assessment validation process.</w:t>
      </w:r>
    </w:p>
    <w:p w:rsidR="00000000" w:rsidRPr="004A29C6" w:rsidP="004A29C6">
      <w:pPr>
        <w:pStyle w:val="AllowPageBreak"/>
      </w:pPr>
    </w:p>
    <w:p w:rsidR="00000000" w:rsidRPr="004A29C6" w:rsidP="004A29C6">
      <w:pPr>
        <w:pStyle w:val="Heading1"/>
      </w:pPr>
      <w:bookmarkStart w:id="3" w:name="O_358648"/>
      <w:bookmarkEnd w:id="3"/>
      <w:r w:rsidRPr="004A29C6">
        <w:t>Application of the Unit</w:t>
      </w:r>
    </w:p>
    <w:p w:rsidR="00000000" w:rsidRPr="004A29C6" w:rsidP="004A29C6">
      <w:pPr>
        <w:pStyle w:val="BodyText"/>
      </w:pPr>
      <w:r w:rsidRPr="004A29C6">
        <w:t>This unit typically applies to those participating in assessment validation. It does not address leading the validation process.</w:t>
      </w:r>
    </w:p>
    <w:p w:rsidR="00000000" w:rsidRPr="004A29C6" w:rsidP="004A29C6">
      <w:pPr>
        <w:pStyle w:val="AllowPageBreak"/>
      </w:pPr>
    </w:p>
    <w:p w:rsidR="00000000" w:rsidRPr="004A29C6" w:rsidP="004A29C6">
      <w:pPr>
        <w:pStyle w:val="Heading1"/>
      </w:pPr>
      <w:bookmarkStart w:id="4" w:name="O_358649"/>
      <w:bookmarkEnd w:id="4"/>
      <w:r w:rsidRPr="004A29C6">
        <w:t>Licensing/Regulatory Information</w:t>
      </w:r>
    </w:p>
    <w:p w:rsidR="00000000" w:rsidRPr="004A29C6" w:rsidP="004A29C6">
      <w:pPr>
        <w:pStyle w:val="BodyText"/>
      </w:pPr>
      <w:r w:rsidRPr="004A29C6">
        <w:t>Not applicable.</w:t>
      </w:r>
    </w:p>
    <w:p w:rsidR="00000000" w:rsidRPr="004A29C6" w:rsidP="004A29C6">
      <w:pPr>
        <w:pStyle w:val="AllowPageBreak"/>
      </w:pPr>
    </w:p>
    <w:p w:rsidR="00000000" w:rsidRPr="004A29C6" w:rsidP="004A29C6">
      <w:pPr>
        <w:pStyle w:val="Heading1"/>
      </w:pPr>
      <w:bookmarkStart w:id="5" w:name="O_358650"/>
      <w:bookmarkEnd w:id="5"/>
      <w:r w:rsidRPr="004A29C6">
        <w:t>Pre-Requisites</w:t>
      </w:r>
    </w:p>
    <w:p w:rsidR="00000000" w:rsidRPr="004A29C6" w:rsidP="004A29C6">
      <w:pPr>
        <w:pStyle w:val="BodyText"/>
      </w:pPr>
      <w:r w:rsidRPr="004A29C6">
        <w:t>Not applicable.</w:t>
      </w:r>
    </w:p>
    <w:p w:rsidR="00000000" w:rsidRPr="004A29C6" w:rsidP="004A29C6">
      <w:pPr>
        <w:pStyle w:val="AllowPageBreak"/>
      </w:pPr>
    </w:p>
    <w:p w:rsidR="00000000" w:rsidRPr="004A29C6" w:rsidP="004A29C6">
      <w:pPr>
        <w:pStyle w:val="Heading1"/>
      </w:pPr>
      <w:bookmarkStart w:id="6" w:name="O_358651"/>
      <w:bookmarkEnd w:id="6"/>
      <w:r w:rsidRPr="004A29C6">
        <w:t>Employability Skills Information</w:t>
      </w:r>
    </w:p>
    <w:p w:rsidR="00000000" w:rsidRPr="004A29C6" w:rsidP="004A29C6">
      <w:pPr>
        <w:pStyle w:val="BodyText"/>
      </w:pPr>
      <w:r w:rsidRPr="004A29C6">
        <w:t>This unit contains employability skills.</w:t>
      </w:r>
    </w:p>
    <w:p w:rsidR="00000000" w:rsidRPr="004A29C6" w:rsidP="004A29C6">
      <w:pPr>
        <w:pStyle w:val="AllowPageBreak"/>
      </w:pPr>
    </w:p>
    <w:p w:rsidR="00000000" w:rsidRPr="004A29C6" w:rsidP="004A29C6">
      <w:pPr>
        <w:pStyle w:val="Heading1"/>
      </w:pPr>
      <w:bookmarkStart w:id="7" w:name="O_358652"/>
      <w:bookmarkEnd w:id="7"/>
      <w:r w:rsidRPr="004A29C6">
        <w:t>Elements and Performance Criteria Pre-Content</w:t>
      </w:r>
    </w:p>
    <w:tbl>
      <w:tblPr>
        <w:tblW w:w="9354" w:type="dxa"/>
        <w:tblLayout w:type="fixed"/>
        <w:tblCellMar>
          <w:left w:w="62" w:type="dxa"/>
          <w:right w:w="62" w:type="dxa"/>
        </w:tblCellMar>
        <w:tblLook w:val="0000"/>
      </w:tblPr>
      <w:tblGrid>
        <w:gridCol w:w="2592"/>
        <w:gridCol w:w="6762"/>
      </w:tblGrid>
      <w:tr w:rsidTr="004A29C6">
        <w:tblPrEx>
          <w:tblW w:w="9354" w:type="dxa"/>
          <w:tblLayout w:type="fixed"/>
          <w:tblCellMar>
            <w:left w:w="62" w:type="dxa"/>
            <w:right w:w="62" w:type="dxa"/>
          </w:tblCellMar>
          <w:tblLook w:val="0000"/>
        </w:tblPrEx>
        <w:trPr>
          <w:tblHeader/>
        </w:trPr>
        <w:tc>
          <w:tcPr>
            <w:tcW w:w="2592" w:type="dxa"/>
            <w:tcBorders>
              <w:top w:val="nil"/>
              <w:left w:val="nil"/>
              <w:bottom w:val="nil"/>
              <w:right w:val="nil"/>
            </w:tcBorders>
            <w:tcMar>
              <w:top w:w="0" w:type="dxa"/>
              <w:left w:w="62" w:type="dxa"/>
              <w:bottom w:w="0" w:type="dxa"/>
              <w:right w:w="62" w:type="dxa"/>
            </w:tcMar>
          </w:tcPr>
          <w:p w:rsidR="00000000" w:rsidRPr="004A29C6" w:rsidP="004A29C6">
            <w:pPr>
              <w:pStyle w:val="BodyText"/>
            </w:pPr>
            <w:r w:rsidRPr="004A29C6">
              <w:rPr>
                <w:rStyle w:val="SpecialBold"/>
              </w:rPr>
              <w:t>ELEMENT</w:t>
            </w:r>
          </w:p>
        </w:tc>
        <w:tc>
          <w:tcPr>
            <w:tcW w:w="6762" w:type="dxa"/>
            <w:tcBorders>
              <w:top w:val="nil"/>
              <w:left w:val="nil"/>
              <w:bottom w:val="nil"/>
              <w:right w:val="nil"/>
            </w:tcBorders>
            <w:tcMar>
              <w:top w:w="0" w:type="dxa"/>
              <w:left w:w="62" w:type="dxa"/>
              <w:bottom w:w="0" w:type="dxa"/>
              <w:right w:w="62" w:type="dxa"/>
            </w:tcMar>
          </w:tcPr>
          <w:p w:rsidR="00000000" w:rsidP="004A29C6">
            <w:pPr>
              <w:pStyle w:val="BodyText"/>
              <w:rPr>
                <w:lang w:val="en-NZ"/>
              </w:rPr>
            </w:pPr>
            <w:r w:rsidRPr="004A29C6">
              <w:rPr>
                <w:rStyle w:val="SpecialBold"/>
              </w:rPr>
              <w:t>PERFORMANCE CRITERIA</w:t>
            </w:r>
          </w:p>
        </w:tc>
      </w:tr>
      <w:tr w:rsidTr="004A29C6">
        <w:tblPrEx>
          <w:tblW w:w="9354" w:type="dxa"/>
          <w:tblLayout w:type="fixed"/>
          <w:tblCellMar>
            <w:left w:w="62" w:type="dxa"/>
            <w:right w:w="62" w:type="dxa"/>
          </w:tblCellMar>
          <w:tblLook w:val="0000"/>
        </w:tblPrEx>
        <w:tc>
          <w:tcPr>
            <w:tcW w:w="2592" w:type="dxa"/>
            <w:tcBorders>
              <w:top w:val="nil"/>
              <w:left w:val="nil"/>
              <w:bottom w:val="nil"/>
              <w:right w:val="nil"/>
            </w:tcBorders>
            <w:tcMar>
              <w:top w:w="0" w:type="dxa"/>
              <w:left w:w="62" w:type="dxa"/>
              <w:bottom w:w="0" w:type="dxa"/>
              <w:right w:w="62" w:type="dxa"/>
            </w:tcMar>
          </w:tcPr>
          <w:p w:rsidR="00000000" w:rsidRPr="004A29C6" w:rsidP="004A29C6">
            <w:pPr>
              <w:pStyle w:val="BodyText"/>
            </w:pPr>
            <w:r w:rsidRPr="004A29C6">
              <w:rPr>
                <w:rStyle w:val="Emphasis"/>
              </w:rPr>
              <w:t>Elements describe the essential outcomes of a unit of competency.</w:t>
            </w:r>
          </w:p>
        </w:tc>
        <w:tc>
          <w:tcPr>
            <w:tcW w:w="6762" w:type="dxa"/>
            <w:tcBorders>
              <w:top w:val="nil"/>
              <w:left w:val="nil"/>
              <w:bottom w:val="nil"/>
              <w:right w:val="nil"/>
            </w:tcBorders>
            <w:tcMar>
              <w:top w:w="0" w:type="dxa"/>
              <w:left w:w="62" w:type="dxa"/>
              <w:bottom w:w="0" w:type="dxa"/>
              <w:right w:w="62" w:type="dxa"/>
            </w:tcMar>
          </w:tcPr>
          <w:p w:rsidR="00000000" w:rsidRPr="004A29C6" w:rsidP="004A29C6">
            <w:pPr>
              <w:pStyle w:val="BodyText"/>
            </w:pPr>
            <w:r w:rsidRPr="004A29C6">
              <w:rPr>
                <w:rStyle w:val="Emphasis"/>
              </w:rPr>
              <w:t>Performance criteria describe the performance needed to demonstrate achievement of the element. Where bold italicised text is used, further information is detailed in the required skills and knowledge section and the range statement. Assessment of performa</w:t>
            </w:r>
            <w:r w:rsidRPr="004A29C6">
              <w:rPr>
                <w:rStyle w:val="Emphasis"/>
              </w:rPr>
              <w:t>nce is to be consistent with the evidence guide.</w:t>
            </w:r>
          </w:p>
        </w:tc>
      </w:tr>
    </w:tbl>
    <w:p w:rsidR="00000000" w:rsidRPr="004A29C6" w:rsidP="004A29C6">
      <w:pPr>
        <w:pStyle w:val="BodyText"/>
      </w:pPr>
    </w:p>
    <w:p w:rsidR="00000000" w:rsidRPr="004A29C6" w:rsidP="004A29C6">
      <w:pPr>
        <w:pStyle w:val="AllowPageBreak"/>
      </w:pPr>
    </w:p>
    <w:p w:rsidR="00000000" w:rsidRPr="004A29C6" w:rsidP="004A29C6">
      <w:pPr>
        <w:pStyle w:val="Heading1"/>
      </w:pPr>
      <w:bookmarkStart w:id="8" w:name="O_358653"/>
      <w:bookmarkEnd w:id="8"/>
      <w:r w:rsidRPr="004A29C6">
        <w:t>Elements and Performance Criteria</w:t>
      </w:r>
    </w:p>
    <w:tbl>
      <w:tblPr>
        <w:tblW w:w="9354" w:type="dxa"/>
        <w:tblLayout w:type="fixed"/>
        <w:tblCellMar>
          <w:left w:w="62" w:type="dxa"/>
          <w:right w:w="62" w:type="dxa"/>
        </w:tblCellMar>
        <w:tblLook w:val="0000"/>
      </w:tblPr>
      <w:tblGrid>
        <w:gridCol w:w="2592"/>
        <w:gridCol w:w="6762"/>
      </w:tblGrid>
      <w:tr w:rsidTr="004A29C6">
        <w:tblPrEx>
          <w:tblW w:w="9354" w:type="dxa"/>
          <w:tblLayout w:type="fixed"/>
          <w:tblCellMar>
            <w:left w:w="62" w:type="dxa"/>
            <w:right w:w="62" w:type="dxa"/>
          </w:tblCellMar>
          <w:tblLook w:val="0000"/>
        </w:tblPrEx>
        <w:tc>
          <w:tcPr>
            <w:tcW w:w="25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A29C6">
            <w:pPr>
              <w:pStyle w:val="BodyText"/>
              <w:rPr>
                <w:lang w:val="en-NZ"/>
              </w:rPr>
            </w:pPr>
            <w:r w:rsidRPr="004A29C6">
              <w:t>1. Prepare for validation</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A29C6" w:rsidP="004A29C6">
            <w:pPr>
              <w:pStyle w:val="BodyText"/>
            </w:pPr>
            <w:r w:rsidRPr="004A29C6">
              <w:t xml:space="preserve">1.1 Discuss and confirm the approach to validation according to defined purposes, context, and relevant </w:t>
            </w:r>
            <w:r w:rsidRPr="004A29C6">
              <w:rPr>
                <w:rStyle w:val="BoldandItalics"/>
              </w:rPr>
              <w:t>assessment system polici</w:t>
            </w:r>
            <w:r w:rsidRPr="004A29C6">
              <w:rPr>
                <w:rStyle w:val="BoldandItalics"/>
              </w:rPr>
              <w:t>es and procedures</w:t>
            </w:r>
          </w:p>
          <w:p w:rsidR="00000000" w:rsidRPr="004A29C6" w:rsidP="004A29C6">
            <w:pPr>
              <w:pStyle w:val="BodyText"/>
            </w:pPr>
            <w:r w:rsidRPr="004A29C6">
              <w:t xml:space="preserve">1.2 Analyse relevant </w:t>
            </w:r>
            <w:r w:rsidRPr="004A29C6">
              <w:rPr>
                <w:rStyle w:val="BoldandItalics"/>
              </w:rPr>
              <w:t xml:space="preserve">benchmarks for assessment </w:t>
            </w:r>
            <w:r w:rsidRPr="004A29C6">
              <w:t>and agree on the evidence needed to demonstrate competence</w:t>
            </w:r>
          </w:p>
          <w:p w:rsidR="00000000" w:rsidP="004A29C6">
            <w:pPr>
              <w:pStyle w:val="BodyText"/>
              <w:rPr>
                <w:lang w:val="en-NZ"/>
              </w:rPr>
            </w:pPr>
            <w:r w:rsidRPr="004A29C6">
              <w:t xml:space="preserve">1.3 Arrange </w:t>
            </w:r>
            <w:r w:rsidRPr="004A29C6">
              <w:rPr>
                <w:rStyle w:val="BoldandItalics"/>
              </w:rPr>
              <w:t>materials</w:t>
            </w:r>
            <w:r w:rsidRPr="004A29C6">
              <w:t xml:space="preserve"> for </w:t>
            </w:r>
            <w:r w:rsidRPr="004A29C6">
              <w:rPr>
                <w:rStyle w:val="BoldandItalics"/>
              </w:rPr>
              <w:t>validation activities</w:t>
            </w:r>
          </w:p>
        </w:tc>
      </w:tr>
      <w:tr w:rsidTr="004A29C6">
        <w:tblPrEx>
          <w:tblW w:w="9354" w:type="dxa"/>
          <w:tblLayout w:type="fixed"/>
          <w:tblCellMar>
            <w:left w:w="62" w:type="dxa"/>
            <w:right w:w="62" w:type="dxa"/>
          </w:tblCellMar>
          <w:tblLook w:val="0000"/>
        </w:tblPrEx>
        <w:tc>
          <w:tcPr>
            <w:tcW w:w="25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A29C6">
            <w:pPr>
              <w:pStyle w:val="BodyText"/>
              <w:rPr>
                <w:lang w:val="en-NZ"/>
              </w:rPr>
            </w:pPr>
            <w:r w:rsidRPr="004A29C6">
              <w:t>2. Contribute to validation process</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A29C6" w:rsidP="004A29C6">
            <w:pPr>
              <w:pStyle w:val="BodyText"/>
            </w:pPr>
            <w:r w:rsidRPr="004A29C6">
              <w:t xml:space="preserve">2.1 Demonstrate active </w:t>
            </w:r>
            <w:r w:rsidRPr="004A29C6">
              <w:rPr>
                <w:rStyle w:val="BoldandItalics"/>
              </w:rPr>
              <w:t>participation</w:t>
            </w:r>
            <w:r w:rsidRPr="004A29C6">
              <w:t xml:space="preserve"> in validation sessions and activities using appropriate communication skills </w:t>
            </w:r>
          </w:p>
          <w:p w:rsidR="00000000" w:rsidRPr="004A29C6" w:rsidP="004A29C6">
            <w:pPr>
              <w:pStyle w:val="BodyText"/>
            </w:pPr>
            <w:r w:rsidRPr="004A29C6">
              <w:t>2.2 Participate in validation sessions and activities by applying the principles of assessment and rules of evidence</w:t>
            </w:r>
          </w:p>
          <w:p w:rsidR="00000000" w:rsidP="004A29C6">
            <w:pPr>
              <w:pStyle w:val="BodyText"/>
              <w:rPr>
                <w:lang w:val="en-NZ"/>
              </w:rPr>
            </w:pPr>
            <w:r w:rsidRPr="004A29C6">
              <w:t>2.3 Check all documents used in the validation process for a</w:t>
            </w:r>
            <w:r w:rsidRPr="004A29C6">
              <w:t>ccuracy and version control</w:t>
            </w:r>
          </w:p>
        </w:tc>
      </w:tr>
      <w:tr w:rsidTr="004A29C6">
        <w:tblPrEx>
          <w:tblW w:w="9354" w:type="dxa"/>
          <w:tblLayout w:type="fixed"/>
          <w:tblCellMar>
            <w:left w:w="62" w:type="dxa"/>
            <w:right w:w="62" w:type="dxa"/>
          </w:tblCellMar>
          <w:tblLook w:val="0000"/>
        </w:tblPrEx>
        <w:tc>
          <w:tcPr>
            <w:tcW w:w="25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A29C6">
            <w:pPr>
              <w:pStyle w:val="BodyText"/>
              <w:rPr>
                <w:lang w:val="en-NZ"/>
              </w:rPr>
            </w:pPr>
            <w:r w:rsidRPr="004A29C6">
              <w:t>3. Contribute to validation outcomes</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A29C6" w:rsidP="004A29C6">
            <w:pPr>
              <w:pStyle w:val="BodyText"/>
            </w:pPr>
            <w:r w:rsidRPr="004A29C6">
              <w:t>3.1 Collectively discuss validation findings to support improvements in the quality of assessment</w:t>
            </w:r>
          </w:p>
          <w:p w:rsidR="00000000" w:rsidRPr="004A29C6" w:rsidP="004A29C6">
            <w:pPr>
              <w:pStyle w:val="BodyText"/>
            </w:pPr>
            <w:r w:rsidRPr="004A29C6">
              <w:t>3.2 Discuss, agree and record recommendations to improve assessment practice</w:t>
            </w:r>
          </w:p>
          <w:p w:rsidR="00000000" w:rsidRPr="004A29C6" w:rsidP="004A29C6">
            <w:pPr>
              <w:pStyle w:val="BodyText"/>
            </w:pPr>
            <w:r w:rsidRPr="004A29C6">
              <w:t>3.3 Implement c</w:t>
            </w:r>
            <w:r w:rsidRPr="004A29C6">
              <w:t>hanges to own assessment practice, arising from validation</w:t>
            </w:r>
          </w:p>
        </w:tc>
      </w:tr>
    </w:tbl>
    <w:p w:rsidR="00000000" w:rsidRPr="004A29C6" w:rsidP="004A29C6">
      <w:pPr>
        <w:pStyle w:val="BodyText"/>
      </w:pPr>
    </w:p>
    <w:p w:rsidR="00000000" w:rsidRPr="004A29C6" w:rsidP="004A29C6">
      <w:pPr>
        <w:pStyle w:val="AllowPageBreak"/>
      </w:pPr>
    </w:p>
    <w:p w:rsidR="00000000" w:rsidRPr="004A29C6" w:rsidP="004A29C6">
      <w:pPr>
        <w:pStyle w:val="Heading1"/>
      </w:pPr>
      <w:bookmarkStart w:id="9" w:name="O_358654"/>
      <w:bookmarkEnd w:id="9"/>
      <w:r w:rsidRPr="004A29C6">
        <w:t>Required Skills and Knowledge</w:t>
      </w:r>
    </w:p>
    <w:p w:rsidR="00000000" w:rsidRPr="004A29C6" w:rsidP="004A29C6">
      <w:pPr>
        <w:pStyle w:val="BodyText"/>
      </w:pPr>
      <w:r w:rsidRPr="004A29C6">
        <w:rPr>
          <w:rStyle w:val="Emphasis"/>
        </w:rPr>
        <w:t>This section describes the skills and knowledge required for this unit.</w:t>
      </w:r>
    </w:p>
    <w:tbl>
      <w:tblPr>
        <w:tblW w:w="9354" w:type="dxa"/>
        <w:tblLayout w:type="fixed"/>
        <w:tblCellMar>
          <w:left w:w="62" w:type="dxa"/>
          <w:right w:w="62" w:type="dxa"/>
        </w:tblCellMar>
        <w:tblLook w:val="0000"/>
      </w:tblPr>
      <w:tblGrid>
        <w:gridCol w:w="9354"/>
      </w:tblGrid>
      <w:tr w:rsidTr="004A29C6">
        <w:tblPrEx>
          <w:tblW w:w="9354" w:type="dxa"/>
          <w:tblLayout w:type="fixed"/>
          <w:tblCellMar>
            <w:left w:w="62" w:type="dxa"/>
            <w:right w:w="62" w:type="dxa"/>
          </w:tblCellMar>
          <w:tblLook w:val="0000"/>
        </w:tblPrEx>
        <w:tc>
          <w:tcPr>
            <w:tcW w:w="9354" w:type="dxa"/>
            <w:tcBorders>
              <w:top w:val="nil"/>
              <w:left w:val="nil"/>
              <w:bottom w:val="nil"/>
              <w:right w:val="nil"/>
            </w:tcBorders>
            <w:tcMar>
              <w:top w:w="0" w:type="dxa"/>
              <w:left w:w="62" w:type="dxa"/>
              <w:bottom w:w="0" w:type="dxa"/>
              <w:right w:w="62" w:type="dxa"/>
            </w:tcMar>
          </w:tcPr>
          <w:p w:rsidR="00000000" w:rsidP="004A29C6">
            <w:pPr>
              <w:pStyle w:val="BodyText"/>
              <w:rPr>
                <w:lang w:val="en-NZ"/>
              </w:rPr>
            </w:pPr>
            <w:r w:rsidRPr="004A29C6">
              <w:rPr>
                <w:rStyle w:val="SpecialBold"/>
              </w:rPr>
              <w:t>Required skills</w:t>
            </w:r>
          </w:p>
        </w:tc>
      </w:tr>
      <w:tr w:rsidTr="004A29C6">
        <w:tblPrEx>
          <w:tblW w:w="9354" w:type="dxa"/>
          <w:tblLayout w:type="fixed"/>
          <w:tblCellMar>
            <w:left w:w="62" w:type="dxa"/>
            <w:right w:w="62" w:type="dxa"/>
          </w:tblCellMar>
          <w:tblLook w:val="0000"/>
        </w:tblPrEx>
        <w:tc>
          <w:tcPr>
            <w:tcW w:w="9354" w:type="dxa"/>
            <w:tcBorders>
              <w:top w:val="nil"/>
              <w:left w:val="nil"/>
              <w:bottom w:val="nil"/>
              <w:right w:val="nil"/>
            </w:tcBorders>
            <w:tcMar>
              <w:top w:w="0" w:type="dxa"/>
              <w:left w:w="62" w:type="dxa"/>
              <w:bottom w:w="0" w:type="dxa"/>
              <w:right w:w="62" w:type="dxa"/>
            </w:tcMar>
          </w:tcPr>
          <w:p w:rsidR="00000000" w:rsidRPr="004A29C6" w:rsidP="004A29C6">
            <w:pPr>
              <w:pStyle w:val="ListBullet"/>
            </w:pPr>
            <w:r w:rsidRPr="004A29C6">
              <w:t>planning skills to participate in validation activities wi</w:t>
            </w:r>
            <w:r w:rsidRPr="004A29C6">
              <w:t>thin agreed timeframes</w:t>
            </w:r>
          </w:p>
          <w:p w:rsidR="00000000" w:rsidRPr="004A29C6" w:rsidP="004A29C6">
            <w:pPr>
              <w:pStyle w:val="ListBullet"/>
            </w:pPr>
            <w:r w:rsidRPr="004A29C6">
              <w:t>problem-solving skills to identify information that is inconsistent, ambiguous or contradictory</w:t>
            </w:r>
          </w:p>
          <w:p w:rsidR="00000000" w:rsidRPr="004A29C6" w:rsidP="004A29C6">
            <w:pPr>
              <w:pStyle w:val="ListBullet"/>
            </w:pPr>
            <w:r w:rsidRPr="004A29C6">
              <w:t>evaluation skills to:</w:t>
            </w:r>
          </w:p>
          <w:p w:rsidR="00000000" w:rsidRPr="004A29C6" w:rsidP="004A29C6">
            <w:pPr>
              <w:pStyle w:val="ListBullet2"/>
            </w:pPr>
            <w:r w:rsidRPr="004A29C6">
              <w:t>determine evidence requirements from competency standards</w:t>
            </w:r>
          </w:p>
          <w:p w:rsidR="00000000" w:rsidRPr="004A29C6" w:rsidP="004A29C6">
            <w:pPr>
              <w:pStyle w:val="ListBullet2"/>
            </w:pPr>
            <w:r w:rsidRPr="004A29C6">
              <w:t xml:space="preserve">review assessment process, tools and methods </w:t>
            </w:r>
          </w:p>
          <w:p w:rsidR="00000000" w:rsidRPr="004A29C6" w:rsidP="004A29C6">
            <w:pPr>
              <w:pStyle w:val="ListBullet2"/>
            </w:pPr>
            <w:r w:rsidRPr="004A29C6">
              <w:t>review collected evidence</w:t>
            </w:r>
          </w:p>
          <w:p w:rsidR="00000000" w:rsidP="004A29C6">
            <w:pPr>
              <w:pStyle w:val="ListBullet"/>
              <w:rPr>
                <w:lang w:val="en-NZ"/>
              </w:rPr>
            </w:pPr>
            <w:r w:rsidRPr="004A29C6">
              <w:t>communication skills to share information in validation meetings.</w:t>
            </w:r>
          </w:p>
        </w:tc>
      </w:tr>
      <w:tr w:rsidTr="004A29C6">
        <w:tblPrEx>
          <w:tblW w:w="9354" w:type="dxa"/>
          <w:tblLayout w:type="fixed"/>
          <w:tblCellMar>
            <w:left w:w="62" w:type="dxa"/>
            <w:right w:w="62" w:type="dxa"/>
          </w:tblCellMar>
          <w:tblLook w:val="0000"/>
        </w:tblPrEx>
        <w:tc>
          <w:tcPr>
            <w:tcW w:w="9354" w:type="dxa"/>
            <w:tcBorders>
              <w:top w:val="nil"/>
              <w:left w:val="nil"/>
              <w:bottom w:val="nil"/>
              <w:right w:val="nil"/>
            </w:tcBorders>
            <w:tcMar>
              <w:top w:w="0" w:type="dxa"/>
              <w:left w:w="62" w:type="dxa"/>
              <w:bottom w:w="0" w:type="dxa"/>
              <w:right w:w="62" w:type="dxa"/>
            </w:tcMar>
          </w:tcPr>
          <w:p w:rsidR="00000000" w:rsidP="004A29C6">
            <w:pPr>
              <w:pStyle w:val="BodyText"/>
              <w:rPr>
                <w:lang w:val="en-NZ"/>
              </w:rPr>
            </w:pPr>
            <w:r w:rsidRPr="004A29C6">
              <w:rPr>
                <w:rStyle w:val="SpecialBold"/>
              </w:rPr>
              <w:t>Required knowledge</w:t>
            </w:r>
          </w:p>
        </w:tc>
      </w:tr>
      <w:tr w:rsidTr="004A29C6">
        <w:tblPrEx>
          <w:tblW w:w="9354" w:type="dxa"/>
          <w:tblLayout w:type="fixed"/>
          <w:tblCellMar>
            <w:left w:w="62" w:type="dxa"/>
            <w:right w:w="62" w:type="dxa"/>
          </w:tblCellMar>
          <w:tblLook w:val="0000"/>
        </w:tblPrEx>
        <w:tc>
          <w:tcPr>
            <w:tcW w:w="9354" w:type="dxa"/>
            <w:tcBorders>
              <w:top w:val="nil"/>
              <w:left w:val="nil"/>
              <w:bottom w:val="nil"/>
              <w:right w:val="nil"/>
            </w:tcBorders>
            <w:tcMar>
              <w:top w:w="0" w:type="dxa"/>
              <w:left w:w="62" w:type="dxa"/>
              <w:bottom w:w="0" w:type="dxa"/>
              <w:right w:w="62" w:type="dxa"/>
            </w:tcMar>
          </w:tcPr>
          <w:p w:rsidR="00000000" w:rsidRPr="004A29C6" w:rsidP="004A29C6">
            <w:pPr>
              <w:pStyle w:val="ListBullet"/>
            </w:pPr>
            <w:r w:rsidRPr="004A29C6">
              <w:t xml:space="preserve">how to interpret competency standards and other related assessment information </w:t>
            </w:r>
            <w:r w:rsidRPr="004A29C6">
              <w:t>to determine the evidence needed to demonstrate competence, including:</w:t>
            </w:r>
          </w:p>
          <w:p w:rsidR="00000000" w:rsidRPr="004A29C6" w:rsidP="004A29C6">
            <w:pPr>
              <w:pStyle w:val="ListBullet2"/>
            </w:pPr>
            <w:r w:rsidRPr="004A29C6">
              <w:t>criterion-referenced assessment as distinct from norm-referenced assessment</w:t>
            </w:r>
          </w:p>
          <w:p w:rsidR="00000000" w:rsidRPr="004A29C6" w:rsidP="004A29C6">
            <w:pPr>
              <w:pStyle w:val="ListBullet2"/>
            </w:pPr>
            <w:r w:rsidRPr="004A29C6">
              <w:t>various reasons for carrying out validation and the different approaches to validation that may be appropria</w:t>
            </w:r>
            <w:r w:rsidRPr="004A29C6">
              <w:t>te before, during and after assessment</w:t>
            </w:r>
          </w:p>
          <w:p w:rsidR="00000000" w:rsidRPr="004A29C6" w:rsidP="004A29C6">
            <w:pPr>
              <w:pStyle w:val="ListBullet2"/>
            </w:pPr>
            <w:r w:rsidRPr="004A29C6">
              <w:t>critical aspects of validation, including validation of assessment processes, methods and products</w:t>
            </w:r>
          </w:p>
          <w:p w:rsidR="00000000" w:rsidRPr="004A29C6" w:rsidP="004A29C6">
            <w:pPr>
              <w:pStyle w:val="ListBullet2"/>
            </w:pPr>
            <w:r w:rsidRPr="004A29C6">
              <w:t>relevant OHS legislation, codes of practice, standards and guidelines, impacting on assessment</w:t>
            </w:r>
          </w:p>
          <w:p w:rsidR="00000000" w:rsidRPr="004A29C6" w:rsidP="004A29C6">
            <w:pPr>
              <w:pStyle w:val="ListBullet2"/>
            </w:pPr>
            <w:r w:rsidRPr="004A29C6">
              <w:t>legal and ethical requi</w:t>
            </w:r>
            <w:r w:rsidRPr="004A29C6">
              <w:t>rements of assessors, particularly in relation to validation activities</w:t>
            </w:r>
          </w:p>
          <w:p w:rsidR="00000000" w:rsidRPr="004A29C6" w:rsidP="004A29C6">
            <w:pPr>
              <w:pStyle w:val="ListBullet"/>
            </w:pPr>
            <w:r w:rsidRPr="004A29C6">
              <w:t>principles of assessment</w:t>
            </w:r>
          </w:p>
          <w:p w:rsidR="00000000" w:rsidRPr="004A29C6" w:rsidP="004A29C6">
            <w:pPr>
              <w:pStyle w:val="ListBullet"/>
            </w:pPr>
            <w:r w:rsidRPr="004A29C6">
              <w:t>rules of evidence.</w:t>
            </w:r>
          </w:p>
        </w:tc>
      </w:tr>
    </w:tbl>
    <w:p w:rsidR="00000000" w:rsidRPr="004A29C6" w:rsidP="004A29C6">
      <w:pPr>
        <w:pStyle w:val="BodyText"/>
      </w:pPr>
    </w:p>
    <w:p w:rsidR="00000000" w:rsidRPr="004A29C6" w:rsidP="004A29C6">
      <w:pPr>
        <w:pStyle w:val="AllowPageBreak"/>
      </w:pPr>
    </w:p>
    <w:p w:rsidR="00000000" w:rsidRPr="004A29C6" w:rsidP="004A29C6">
      <w:pPr>
        <w:pStyle w:val="Heading1"/>
      </w:pPr>
      <w:bookmarkStart w:id="10" w:name="O_358655"/>
      <w:bookmarkEnd w:id="10"/>
      <w:r w:rsidRPr="004A29C6">
        <w:t>Evidence Guide</w:t>
      </w:r>
    </w:p>
    <w:p w:rsidR="00000000" w:rsidRPr="004A29C6" w:rsidP="004A29C6">
      <w:pPr>
        <w:pStyle w:val="BodyText"/>
      </w:pPr>
      <w:r w:rsidRPr="004A29C6">
        <w:rPr>
          <w:rStyle w:val="Emphasis"/>
        </w:rPr>
        <w:t>The evidence guide provides advice on assessment and must be read in conjunction with the p</w:t>
      </w:r>
      <w:r w:rsidRPr="004A29C6">
        <w:rPr>
          <w:rStyle w:val="Emphasis"/>
        </w:rPr>
        <w:t>erformance criteria, required skills and knowledge, range statement and the Assessment Guidelines for the Training Package.</w:t>
      </w:r>
    </w:p>
    <w:tbl>
      <w:tblPr>
        <w:tblW w:w="9354" w:type="dxa"/>
        <w:tblLayout w:type="fixed"/>
        <w:tblCellMar>
          <w:left w:w="62" w:type="dxa"/>
          <w:right w:w="62" w:type="dxa"/>
        </w:tblCellMar>
        <w:tblLook w:val="0000"/>
      </w:tblPr>
      <w:tblGrid>
        <w:gridCol w:w="2592"/>
        <w:gridCol w:w="6762"/>
      </w:tblGrid>
      <w:tr w:rsidTr="004A29C6">
        <w:tblPrEx>
          <w:tblW w:w="9354" w:type="dxa"/>
          <w:tblLayout w:type="fixed"/>
          <w:tblCellMar>
            <w:left w:w="62" w:type="dxa"/>
            <w:right w:w="62" w:type="dxa"/>
          </w:tblCellMar>
          <w:tblLook w:val="0000"/>
        </w:tblPrEx>
        <w:tc>
          <w:tcPr>
            <w:tcW w:w="25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A29C6">
            <w:pPr>
              <w:pStyle w:val="BodyText"/>
              <w:rPr>
                <w:lang w:val="en-NZ"/>
              </w:rPr>
            </w:pPr>
            <w:r w:rsidRPr="004A29C6">
              <w:rPr>
                <w:rStyle w:val="SpecialBold"/>
              </w:rPr>
              <w:t>Overview of assessment</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A29C6">
            <w:pPr>
              <w:pStyle w:val="BodyText"/>
              <w:rPr>
                <w:lang w:val="en-NZ"/>
              </w:rPr>
            </w:pPr>
          </w:p>
        </w:tc>
      </w:tr>
      <w:tr w:rsidTr="004A29C6">
        <w:tblPrEx>
          <w:tblW w:w="9354" w:type="dxa"/>
          <w:tblLayout w:type="fixed"/>
          <w:tblCellMar>
            <w:left w:w="62" w:type="dxa"/>
            <w:right w:w="62" w:type="dxa"/>
          </w:tblCellMar>
          <w:tblLook w:val="0000"/>
        </w:tblPrEx>
        <w:tc>
          <w:tcPr>
            <w:tcW w:w="25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A29C6">
            <w:pPr>
              <w:pStyle w:val="BodyText"/>
              <w:rPr>
                <w:lang w:val="en-NZ"/>
              </w:rPr>
            </w:pPr>
            <w:r w:rsidRPr="004A29C6">
              <w:rPr>
                <w:rStyle w:val="SpecialBold"/>
              </w:rPr>
              <w:t>Critical aspects for assessment and evidence required to demonstrate competency in this unit</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A29C6" w:rsidP="004A29C6">
            <w:pPr>
              <w:pStyle w:val="BodyText"/>
            </w:pPr>
            <w:r w:rsidRPr="004A29C6">
              <w:t>Evidence of the ability to:</w:t>
            </w:r>
          </w:p>
          <w:p w:rsidR="00000000" w:rsidRPr="004A29C6" w:rsidP="004A29C6">
            <w:pPr>
              <w:pStyle w:val="ListBullet"/>
            </w:pPr>
            <w:r w:rsidRPr="004A29C6">
              <w:t>actively participate in a minimum of two validation sessions or meetings which, in combination, address the critical aspects of validation using different validation approaches and activities</w:t>
            </w:r>
          </w:p>
          <w:p w:rsidR="00000000" w:rsidRPr="004A29C6" w:rsidP="004A29C6">
            <w:pPr>
              <w:pStyle w:val="ListBullet"/>
            </w:pPr>
            <w:r w:rsidRPr="004A29C6">
              <w:t>clearly explain purposes of validat</w:t>
            </w:r>
            <w:r w:rsidRPr="004A29C6">
              <w:t>ion and the legal and ethical responsibilities of assessors</w:t>
            </w:r>
          </w:p>
          <w:p w:rsidR="00000000" w:rsidRPr="004A29C6" w:rsidP="004A29C6">
            <w:pPr>
              <w:pStyle w:val="ListBullet"/>
            </w:pPr>
            <w:r w:rsidRPr="004A29C6">
              <w:t>collate documentation relating to validation process in a logical manner</w:t>
            </w:r>
          </w:p>
          <w:p w:rsidR="00000000" w:rsidRPr="004A29C6" w:rsidP="004A29C6">
            <w:pPr>
              <w:pStyle w:val="ListBullet"/>
            </w:pPr>
            <w:r w:rsidRPr="004A29C6">
              <w:t>demonstrate communication and liaison with relevant people</w:t>
            </w:r>
          </w:p>
          <w:p w:rsidR="00000000" w:rsidRPr="004A29C6" w:rsidP="004A29C6">
            <w:pPr>
              <w:pStyle w:val="ListBullet"/>
            </w:pPr>
            <w:r w:rsidRPr="004A29C6">
              <w:t>provide feedback and interpret documentation in validation sessi</w:t>
            </w:r>
            <w:r w:rsidRPr="004A29C6">
              <w:t>ons</w:t>
            </w:r>
          </w:p>
          <w:p w:rsidR="00000000" w:rsidP="004A29C6">
            <w:pPr>
              <w:pStyle w:val="ListBullet"/>
              <w:rPr>
                <w:lang w:val="en-NZ"/>
              </w:rPr>
            </w:pPr>
            <w:r w:rsidRPr="004A29C6">
              <w:t>record contribution to validation findings.</w:t>
            </w:r>
          </w:p>
        </w:tc>
      </w:tr>
      <w:tr w:rsidTr="004A29C6">
        <w:tblPrEx>
          <w:tblW w:w="9354" w:type="dxa"/>
          <w:tblLayout w:type="fixed"/>
          <w:tblCellMar>
            <w:left w:w="62" w:type="dxa"/>
            <w:right w:w="62" w:type="dxa"/>
          </w:tblCellMar>
          <w:tblLook w:val="0000"/>
        </w:tblPrEx>
        <w:tc>
          <w:tcPr>
            <w:tcW w:w="25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A29C6">
            <w:pPr>
              <w:pStyle w:val="BodyText"/>
              <w:rPr>
                <w:lang w:val="en-NZ"/>
              </w:rPr>
            </w:pPr>
            <w:r w:rsidRPr="004A29C6">
              <w:rPr>
                <w:rStyle w:val="SpecialBold"/>
              </w:rPr>
              <w:t>Context of and specific resources for assessment</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A29C6" w:rsidP="004A29C6">
            <w:pPr>
              <w:pStyle w:val="BodyText"/>
            </w:pPr>
            <w:r w:rsidRPr="004A29C6">
              <w:t xml:space="preserve">Evidence must be gathered in the workplace wherever possible. Where no workplace is available, a simulated workplace must be provided. </w:t>
            </w:r>
          </w:p>
          <w:p w:rsidR="00000000" w:rsidRPr="004A29C6" w:rsidP="004A29C6">
            <w:pPr>
              <w:pStyle w:val="BodyText"/>
            </w:pPr>
            <w:r w:rsidRPr="004A29C6">
              <w:t>Assessment must ensure access to:</w:t>
            </w:r>
          </w:p>
          <w:p w:rsidR="00000000" w:rsidRPr="004A29C6" w:rsidP="004A29C6">
            <w:pPr>
              <w:pStyle w:val="ListBullet"/>
            </w:pPr>
            <w:r w:rsidRPr="004A29C6">
              <w:t>assessment reports and records</w:t>
            </w:r>
          </w:p>
          <w:p w:rsidR="00000000" w:rsidRPr="004A29C6" w:rsidP="004A29C6">
            <w:pPr>
              <w:pStyle w:val="ListBullet"/>
            </w:pPr>
            <w:r w:rsidRPr="004A29C6">
              <w:t>other documentation relevant to validation.</w:t>
            </w:r>
          </w:p>
          <w:p w:rsidR="00000000" w:rsidP="004A29C6">
            <w:pPr>
              <w:pStyle w:val="BodyText"/>
              <w:rPr>
                <w:lang w:val="en-NZ"/>
              </w:rPr>
            </w:pPr>
          </w:p>
        </w:tc>
      </w:tr>
      <w:tr w:rsidTr="004A29C6">
        <w:tblPrEx>
          <w:tblW w:w="9354" w:type="dxa"/>
          <w:tblLayout w:type="fixed"/>
          <w:tblCellMar>
            <w:left w:w="62" w:type="dxa"/>
            <w:right w:w="62" w:type="dxa"/>
          </w:tblCellMar>
          <w:tblLook w:val="0000"/>
        </w:tblPrEx>
        <w:tc>
          <w:tcPr>
            <w:tcW w:w="25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A29C6">
            <w:pPr>
              <w:pStyle w:val="BodyText"/>
              <w:rPr>
                <w:lang w:val="en-NZ"/>
              </w:rPr>
            </w:pPr>
            <w:r w:rsidRPr="004A29C6">
              <w:rPr>
                <w:rStyle w:val="SpecialBold"/>
              </w:rPr>
              <w:t>Method of assessment</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A29C6">
            <w:pPr>
              <w:pStyle w:val="BodyText"/>
              <w:rPr>
                <w:lang w:val="en-NZ"/>
              </w:rPr>
            </w:pPr>
          </w:p>
        </w:tc>
      </w:tr>
      <w:tr w:rsidTr="004A29C6">
        <w:tblPrEx>
          <w:tblW w:w="9354" w:type="dxa"/>
          <w:tblLayout w:type="fixed"/>
          <w:tblCellMar>
            <w:left w:w="62" w:type="dxa"/>
            <w:right w:w="62" w:type="dxa"/>
          </w:tblCellMar>
          <w:tblLook w:val="0000"/>
        </w:tblPrEx>
        <w:tc>
          <w:tcPr>
            <w:tcW w:w="25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A29C6">
            <w:pPr>
              <w:pStyle w:val="BodyText"/>
              <w:rPr>
                <w:lang w:val="en-NZ"/>
              </w:rPr>
            </w:pPr>
            <w:r w:rsidRPr="004A29C6">
              <w:rPr>
                <w:rStyle w:val="SpecialBold"/>
              </w:rPr>
              <w:t>Guidance information for assessment</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A29C6" w:rsidP="004A29C6">
            <w:pPr>
              <w:pStyle w:val="BodyText"/>
            </w:pPr>
          </w:p>
        </w:tc>
      </w:tr>
    </w:tbl>
    <w:p w:rsidR="00000000" w:rsidRPr="004A29C6" w:rsidP="004A29C6">
      <w:pPr>
        <w:pStyle w:val="BodyText"/>
      </w:pPr>
    </w:p>
    <w:p w:rsidR="00000000" w:rsidRPr="004A29C6" w:rsidP="004A29C6">
      <w:pPr>
        <w:pStyle w:val="AllowPageBreak"/>
      </w:pPr>
    </w:p>
    <w:p w:rsidR="00000000" w:rsidRPr="004A29C6" w:rsidP="004A29C6">
      <w:pPr>
        <w:pStyle w:val="Heading1"/>
      </w:pPr>
      <w:bookmarkStart w:id="11" w:name="O_358656"/>
      <w:bookmarkEnd w:id="11"/>
      <w:r w:rsidRPr="004A29C6">
        <w:t>Range Statement</w:t>
      </w:r>
    </w:p>
    <w:p w:rsidR="00000000" w:rsidRPr="004A29C6" w:rsidP="004A29C6">
      <w:pPr>
        <w:pStyle w:val="BodyText"/>
      </w:pPr>
      <w:r w:rsidRPr="004A29C6">
        <w:rPr>
          <w:rStyle w:val="Emphasis"/>
        </w:rPr>
        <w:t>The range statement relates to the unit of competency as a whole. It allows for different work environments and situations that may affect performance. Bold italicised wording, if used in the performance criteria, is detailed below. Essential operating con</w:t>
      </w:r>
      <w:r w:rsidRPr="004A29C6">
        <w:rPr>
          <w:rStyle w:val="Emphasis"/>
        </w:rPr>
        <w:t>ditions that may be present with training and assessment (depending on the work situation, needs of the candidate, accessibility of the item, and local industry and regional contexts) may also be included.</w:t>
      </w:r>
    </w:p>
    <w:tbl>
      <w:tblPr>
        <w:tblW w:w="9354" w:type="dxa"/>
        <w:tblLayout w:type="fixed"/>
        <w:tblCellMar>
          <w:left w:w="62" w:type="dxa"/>
          <w:right w:w="62" w:type="dxa"/>
        </w:tblCellMar>
        <w:tblLook w:val="0000"/>
      </w:tblPr>
      <w:tblGrid>
        <w:gridCol w:w="2592"/>
        <w:gridCol w:w="6762"/>
      </w:tblGrid>
      <w:tr w:rsidTr="004A29C6">
        <w:tblPrEx>
          <w:tblW w:w="9354" w:type="dxa"/>
          <w:tblLayout w:type="fixed"/>
          <w:tblCellMar>
            <w:left w:w="62" w:type="dxa"/>
            <w:right w:w="62" w:type="dxa"/>
          </w:tblCellMar>
          <w:tblLook w:val="0000"/>
        </w:tblPrEx>
        <w:tc>
          <w:tcPr>
            <w:tcW w:w="25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A29C6">
            <w:pPr>
              <w:pStyle w:val="BodyText"/>
              <w:rPr>
                <w:lang w:val="en-NZ"/>
              </w:rPr>
            </w:pPr>
            <w:r w:rsidRPr="004A29C6">
              <w:rPr>
                <w:rStyle w:val="BoldandItalics"/>
              </w:rPr>
              <w:t>Assessment system policies and procedures</w:t>
            </w:r>
            <w:r w:rsidRPr="004A29C6">
              <w:t xml:space="preserve"> may incl</w:t>
            </w:r>
            <w:r w:rsidRPr="004A29C6">
              <w:t>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A29C6" w:rsidP="004A29C6">
            <w:pPr>
              <w:pStyle w:val="ListBullet"/>
            </w:pPr>
            <w:r w:rsidRPr="004A29C6">
              <w:t>candidate selection</w:t>
            </w:r>
          </w:p>
          <w:p w:rsidR="00000000" w:rsidRPr="004A29C6" w:rsidP="004A29C6">
            <w:pPr>
              <w:pStyle w:val="ListBullet"/>
            </w:pPr>
            <w:r w:rsidRPr="004A29C6">
              <w:t>rationale and purpose of competency-based assessment</w:t>
            </w:r>
          </w:p>
          <w:p w:rsidR="00000000" w:rsidRPr="004A29C6" w:rsidP="004A29C6">
            <w:pPr>
              <w:pStyle w:val="ListBullet"/>
            </w:pPr>
            <w:r w:rsidRPr="004A29C6">
              <w:t>assessment records, and data and information management</w:t>
            </w:r>
          </w:p>
          <w:p w:rsidR="00000000" w:rsidRPr="004A29C6" w:rsidP="004A29C6">
            <w:pPr>
              <w:pStyle w:val="ListBullet"/>
            </w:pPr>
            <w:r w:rsidRPr="004A29C6">
              <w:t>recognition of current competency, recognition of prior learning and credit arrangements</w:t>
            </w:r>
          </w:p>
          <w:p w:rsidR="00000000" w:rsidRPr="004A29C6" w:rsidP="004A29C6">
            <w:pPr>
              <w:pStyle w:val="ListBullet"/>
            </w:pPr>
            <w:r w:rsidRPr="004A29C6">
              <w:t>assessment reporting procedures</w:t>
            </w:r>
          </w:p>
          <w:p w:rsidR="00000000" w:rsidRPr="004A29C6" w:rsidP="004A29C6">
            <w:pPr>
              <w:pStyle w:val="ListBullet"/>
            </w:pPr>
            <w:r w:rsidRPr="004A29C6">
              <w:t>assessment appeals</w:t>
            </w:r>
          </w:p>
          <w:p w:rsidR="00000000" w:rsidRPr="004A29C6" w:rsidP="004A29C6">
            <w:pPr>
              <w:pStyle w:val="ListBullet"/>
            </w:pPr>
            <w:r w:rsidRPr="004A29C6">
              <w:t>candidate grievances and complaints</w:t>
            </w:r>
          </w:p>
          <w:p w:rsidR="00000000" w:rsidRPr="004A29C6" w:rsidP="004A29C6">
            <w:pPr>
              <w:pStyle w:val="ListBullet"/>
            </w:pPr>
            <w:r w:rsidRPr="004A29C6">
              <w:t>validation</w:t>
            </w:r>
          </w:p>
          <w:p w:rsidR="00000000" w:rsidRPr="004A29C6" w:rsidP="004A29C6">
            <w:pPr>
              <w:pStyle w:val="ListBullet"/>
            </w:pPr>
            <w:r w:rsidRPr="004A29C6">
              <w:t>evaluation and internal audit</w:t>
            </w:r>
          </w:p>
          <w:p w:rsidR="00000000" w:rsidRPr="004A29C6" w:rsidP="004A29C6">
            <w:pPr>
              <w:pStyle w:val="ListBullet"/>
            </w:pPr>
            <w:r w:rsidRPr="004A29C6">
              <w:t>costs and resourcing</w:t>
            </w:r>
          </w:p>
          <w:p w:rsidR="00000000" w:rsidRPr="004A29C6" w:rsidP="004A29C6">
            <w:pPr>
              <w:pStyle w:val="ListBullet"/>
            </w:pPr>
            <w:r w:rsidRPr="004A29C6">
              <w:t>access and equity, and reasonable adjustment</w:t>
            </w:r>
          </w:p>
          <w:p w:rsidR="00000000" w:rsidRPr="004A29C6" w:rsidP="004A29C6">
            <w:pPr>
              <w:pStyle w:val="ListBullet"/>
            </w:pPr>
            <w:r w:rsidRPr="004A29C6">
              <w:t>partnership arrangements</w:t>
            </w:r>
          </w:p>
          <w:p w:rsidR="00000000" w:rsidRPr="004A29C6" w:rsidP="004A29C6">
            <w:pPr>
              <w:pStyle w:val="ListBullet"/>
            </w:pPr>
            <w:r w:rsidRPr="004A29C6">
              <w:t>links with human resource or industrial relations system</w:t>
            </w:r>
          </w:p>
          <w:p w:rsidR="00000000" w:rsidP="004A29C6">
            <w:pPr>
              <w:pStyle w:val="ListBullet"/>
              <w:rPr>
                <w:lang w:val="en-NZ"/>
              </w:rPr>
            </w:pPr>
            <w:r w:rsidRPr="004A29C6">
              <w:t>links with o</w:t>
            </w:r>
            <w:r w:rsidRPr="004A29C6">
              <w:t>verall quality management system.</w:t>
            </w:r>
          </w:p>
        </w:tc>
      </w:tr>
      <w:tr w:rsidTr="004A29C6">
        <w:tblPrEx>
          <w:tblW w:w="9354" w:type="dxa"/>
          <w:tblLayout w:type="fixed"/>
          <w:tblCellMar>
            <w:left w:w="62" w:type="dxa"/>
            <w:right w:w="62" w:type="dxa"/>
          </w:tblCellMar>
          <w:tblLook w:val="0000"/>
        </w:tblPrEx>
        <w:tc>
          <w:tcPr>
            <w:tcW w:w="25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A29C6">
            <w:pPr>
              <w:pStyle w:val="BodyText"/>
              <w:rPr>
                <w:lang w:val="en-NZ"/>
              </w:rPr>
            </w:pPr>
            <w:r w:rsidRPr="004A29C6">
              <w:rPr>
                <w:rStyle w:val="BoldandItalics"/>
              </w:rPr>
              <w:t>Benchmarks for assessment:</w:t>
            </w:r>
            <w:r w:rsidRPr="004A29C6">
              <w:t xml:space="preserve"> </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A29C6" w:rsidP="004A29C6">
            <w:pPr>
              <w:pStyle w:val="ListBullet"/>
            </w:pPr>
            <w:r w:rsidRPr="004A29C6">
              <w:t>refers to criterion against which the candidate is assessed</w:t>
            </w:r>
          </w:p>
          <w:p w:rsidR="00000000" w:rsidP="004A29C6">
            <w:pPr>
              <w:pStyle w:val="ListBullet"/>
              <w:rPr>
                <w:lang w:val="en-NZ"/>
              </w:rPr>
            </w:pPr>
            <w:r w:rsidRPr="004A29C6">
              <w:t xml:space="preserve">may be one or more units of competency or assessment criteria of </w:t>
            </w:r>
            <w:r w:rsidRPr="004A29C6">
              <w:t>course curricula.</w:t>
            </w:r>
          </w:p>
        </w:tc>
      </w:tr>
      <w:tr w:rsidTr="004A29C6">
        <w:tblPrEx>
          <w:tblW w:w="9354" w:type="dxa"/>
          <w:tblLayout w:type="fixed"/>
          <w:tblCellMar>
            <w:left w:w="62" w:type="dxa"/>
            <w:right w:w="62" w:type="dxa"/>
          </w:tblCellMar>
          <w:tblLook w:val="0000"/>
        </w:tblPrEx>
        <w:tc>
          <w:tcPr>
            <w:tcW w:w="25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A29C6">
            <w:pPr>
              <w:pStyle w:val="BodyText"/>
              <w:rPr>
                <w:lang w:val="en-NZ"/>
              </w:rPr>
            </w:pPr>
            <w:r w:rsidRPr="004A29C6">
              <w:rPr>
                <w:rStyle w:val="BoldandItalics"/>
              </w:rPr>
              <w:t>Materials</w:t>
            </w:r>
            <w:r w:rsidRPr="004A29C6">
              <w:t xml:space="preserve"> may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A29C6" w:rsidP="004A29C6">
            <w:pPr>
              <w:pStyle w:val="ListBullet"/>
            </w:pPr>
            <w:r w:rsidRPr="004A29C6">
              <w:t>assessment tools</w:t>
            </w:r>
          </w:p>
          <w:p w:rsidR="00000000" w:rsidRPr="004A29C6" w:rsidP="004A29C6">
            <w:pPr>
              <w:pStyle w:val="ListBullet"/>
            </w:pPr>
            <w:r w:rsidRPr="004A29C6">
              <w:t xml:space="preserve">samples of collected evidence </w:t>
            </w:r>
          </w:p>
          <w:p w:rsidR="00000000" w:rsidRPr="004A29C6" w:rsidP="004A29C6">
            <w:pPr>
              <w:pStyle w:val="ListBullet"/>
            </w:pPr>
            <w:r w:rsidRPr="004A29C6">
              <w:t>documentation outlining the basis of assessment decisions</w:t>
            </w:r>
          </w:p>
          <w:p w:rsidR="00000000" w:rsidRPr="004A29C6" w:rsidP="004A29C6">
            <w:pPr>
              <w:pStyle w:val="ListBullet"/>
            </w:pPr>
            <w:r w:rsidRPr="004A29C6">
              <w:t>reports and records of assessment decisions</w:t>
            </w:r>
          </w:p>
          <w:p w:rsidR="00000000" w:rsidRPr="004A29C6" w:rsidP="004A29C6">
            <w:pPr>
              <w:pStyle w:val="ListBullet"/>
            </w:pPr>
            <w:r w:rsidRPr="004A29C6">
              <w:t>samples of benchmarks of appropriate evidence</w:t>
            </w:r>
          </w:p>
          <w:p w:rsidR="00000000" w:rsidRPr="004A29C6" w:rsidP="004A29C6">
            <w:pPr>
              <w:pStyle w:val="ListBullet"/>
            </w:pPr>
            <w:r w:rsidRPr="004A29C6">
              <w:t xml:space="preserve">Assessment Guidelines of the relevant training packages </w:t>
            </w:r>
          </w:p>
          <w:p w:rsidR="00000000" w:rsidP="004A29C6">
            <w:pPr>
              <w:pStyle w:val="ListBullet"/>
              <w:rPr>
                <w:lang w:val="en-NZ"/>
              </w:rPr>
            </w:pPr>
            <w:r w:rsidRPr="004A29C6">
              <w:t>information from the</w:t>
            </w:r>
            <w:r w:rsidRPr="004A29C6">
              <w:t xml:space="preserve"> evidence guide of the relevant units of competency.</w:t>
            </w:r>
          </w:p>
        </w:tc>
      </w:tr>
      <w:tr w:rsidTr="004A29C6">
        <w:tblPrEx>
          <w:tblW w:w="9354" w:type="dxa"/>
          <w:tblLayout w:type="fixed"/>
          <w:tblCellMar>
            <w:left w:w="62" w:type="dxa"/>
            <w:right w:w="62" w:type="dxa"/>
          </w:tblCellMar>
          <w:tblLook w:val="0000"/>
        </w:tblPrEx>
        <w:tc>
          <w:tcPr>
            <w:tcW w:w="25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A29C6">
            <w:pPr>
              <w:pStyle w:val="BodyText"/>
              <w:rPr>
                <w:lang w:val="en-NZ"/>
              </w:rPr>
            </w:pPr>
            <w:r w:rsidRPr="004A29C6">
              <w:rPr>
                <w:rStyle w:val="BoldandItalics"/>
              </w:rPr>
              <w:t>Validation activities</w:t>
            </w:r>
            <w:r w:rsidRPr="004A29C6">
              <w:t xml:space="preserve"> may include: </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A29C6" w:rsidP="004A29C6">
            <w:pPr>
              <w:pStyle w:val="ListBullet"/>
            </w:pPr>
            <w:r w:rsidRPr="004A29C6">
              <w:t>analysing and reviewing:</w:t>
            </w:r>
          </w:p>
          <w:p w:rsidR="00000000" w:rsidRPr="004A29C6" w:rsidP="004A29C6">
            <w:pPr>
              <w:pStyle w:val="ListBullet2"/>
            </w:pPr>
            <w:r w:rsidRPr="004A29C6">
              <w:t>assessment tools</w:t>
            </w:r>
          </w:p>
          <w:p w:rsidR="00000000" w:rsidRPr="004A29C6" w:rsidP="004A29C6">
            <w:pPr>
              <w:pStyle w:val="ListBullet2"/>
            </w:pPr>
            <w:r w:rsidRPr="004A29C6">
              <w:t xml:space="preserve">collected evidence </w:t>
            </w:r>
          </w:p>
          <w:p w:rsidR="00000000" w:rsidRPr="004A29C6" w:rsidP="004A29C6">
            <w:pPr>
              <w:pStyle w:val="ListBullet2"/>
            </w:pPr>
            <w:r w:rsidRPr="004A29C6">
              <w:t>assessment decisions and records of assessment outcomes</w:t>
            </w:r>
          </w:p>
          <w:p w:rsidR="00000000" w:rsidRPr="004A29C6" w:rsidP="004A29C6">
            <w:pPr>
              <w:pStyle w:val="ListBullet2"/>
            </w:pPr>
            <w:r w:rsidRPr="004A29C6">
              <w:t>other aspects of assessment policies, processes and outcomes</w:t>
            </w:r>
          </w:p>
          <w:p w:rsidR="00000000" w:rsidP="004A29C6">
            <w:pPr>
              <w:pStyle w:val="ListBullet"/>
              <w:rPr>
                <w:lang w:val="en-NZ"/>
              </w:rPr>
            </w:pPr>
            <w:r w:rsidRPr="004A29C6">
              <w:t>recording evidence of validation processes and outcomes.</w:t>
            </w:r>
          </w:p>
        </w:tc>
      </w:tr>
      <w:tr w:rsidTr="004A29C6">
        <w:tblPrEx>
          <w:tblW w:w="9354" w:type="dxa"/>
          <w:tblLayout w:type="fixed"/>
          <w:tblCellMar>
            <w:left w:w="62" w:type="dxa"/>
            <w:right w:w="62" w:type="dxa"/>
          </w:tblCellMar>
          <w:tblLook w:val="0000"/>
        </w:tblPrEx>
        <w:tc>
          <w:tcPr>
            <w:tcW w:w="25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A29C6">
            <w:pPr>
              <w:pStyle w:val="BodyText"/>
              <w:rPr>
                <w:lang w:val="en-NZ"/>
              </w:rPr>
            </w:pPr>
            <w:r w:rsidRPr="004A29C6">
              <w:rPr>
                <w:rStyle w:val="BoldandItalics"/>
              </w:rPr>
              <w:t>Participation</w:t>
            </w:r>
            <w:r w:rsidRPr="004A29C6">
              <w:t xml:space="preserve"> may include comparison and evaluation of: </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A29C6" w:rsidP="004A29C6">
            <w:pPr>
              <w:pStyle w:val="ListBullet"/>
            </w:pPr>
            <w:r w:rsidRPr="004A29C6">
              <w:t>assessment practices</w:t>
            </w:r>
          </w:p>
          <w:p w:rsidR="00000000" w:rsidRPr="004A29C6" w:rsidP="004A29C6">
            <w:pPr>
              <w:pStyle w:val="ListBullet"/>
            </w:pPr>
            <w:r w:rsidRPr="004A29C6">
              <w:t>assessment plans</w:t>
            </w:r>
          </w:p>
          <w:p w:rsidR="00000000" w:rsidRPr="004A29C6" w:rsidP="004A29C6">
            <w:pPr>
              <w:pStyle w:val="ListBullet"/>
            </w:pPr>
            <w:r w:rsidRPr="004A29C6">
              <w:t>interpretation of units of competency</w:t>
            </w:r>
          </w:p>
          <w:p w:rsidR="00000000" w:rsidRPr="004A29C6" w:rsidP="004A29C6">
            <w:pPr>
              <w:pStyle w:val="ListBullet"/>
            </w:pPr>
            <w:r w:rsidRPr="004A29C6">
              <w:t>assessment methods and instruments</w:t>
            </w:r>
          </w:p>
          <w:p w:rsidR="00000000" w:rsidRPr="004A29C6" w:rsidP="004A29C6">
            <w:pPr>
              <w:pStyle w:val="ListBullet"/>
            </w:pPr>
            <w:r w:rsidRPr="004A29C6">
              <w:t>assessment decisions</w:t>
            </w:r>
          </w:p>
          <w:p w:rsidR="00000000" w:rsidRPr="004A29C6" w:rsidP="004A29C6">
            <w:pPr>
              <w:pStyle w:val="ListBullet"/>
            </w:pPr>
            <w:r w:rsidRPr="004A29C6">
              <w:t>collected evidence.</w:t>
            </w:r>
          </w:p>
        </w:tc>
      </w:tr>
    </w:tbl>
    <w:p w:rsidR="00000000" w:rsidRPr="004A29C6" w:rsidP="004A29C6">
      <w:pPr>
        <w:pStyle w:val="BodyText"/>
      </w:pPr>
    </w:p>
    <w:p w:rsidR="00000000" w:rsidRPr="004A29C6" w:rsidP="004A29C6">
      <w:pPr>
        <w:pStyle w:val="AllowPageBreak"/>
      </w:pPr>
    </w:p>
    <w:p w:rsidR="00000000" w:rsidRPr="004A29C6" w:rsidP="004A29C6">
      <w:pPr>
        <w:pStyle w:val="Heading1"/>
      </w:pPr>
      <w:bookmarkStart w:id="12" w:name="O_358657"/>
      <w:bookmarkEnd w:id="12"/>
      <w:r w:rsidRPr="004A29C6">
        <w:t>Unit Sector(s)</w:t>
      </w:r>
    </w:p>
    <w:p w:rsidR="00000000" w:rsidRPr="004A29C6" w:rsidP="004A29C6">
      <w:pPr>
        <w:pStyle w:val="BodyText"/>
      </w:pPr>
      <w:r w:rsidRPr="004A29C6">
        <w:t>Assessment</w:t>
      </w:r>
    </w:p>
    <w:p w:rsidR="00000000" w:rsidRPr="004A29C6" w:rsidP="004A29C6">
      <w:pPr>
        <w:pStyle w:val="AllowPageBreak"/>
      </w:pPr>
    </w:p>
    <w:p w:rsidR="00000000" w:rsidRPr="004A29C6" w:rsidP="004A29C6">
      <w:pPr>
        <w:pStyle w:val="Heading1"/>
      </w:pPr>
      <w:bookmarkStart w:id="13" w:name="O_358658"/>
      <w:bookmarkEnd w:id="13"/>
      <w:r w:rsidRPr="004A29C6">
        <w:t>Custom Content Section</w:t>
      </w:r>
    </w:p>
    <w:p w:rsidR="00000000" w:rsidRPr="004A29C6" w:rsidP="004A29C6">
      <w:pPr>
        <w:pStyle w:val="BodyText"/>
      </w:pPr>
      <w:r w:rsidRPr="004A29C6">
        <w:t>Not applicable.</w:t>
      </w:r>
    </w:p>
    <w:p w:rsidR="00000000" w:rsidRPr="004A29C6" w:rsidP="004A29C6"/>
    <w:sectPr w:rsidSect="004A29C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29C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F2FD7" w:rsidP="00CF2FD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29C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2FD7" w:rsidP="004A29C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CF2FD7" w:rsidP="004A29C6">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CF2FD7" w:rsidP="004A29C6">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29C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F2FD7" w:rsidP="00CF2FD7">
    <w:pPr>
      <w:pStyle w:val="BodyText"/>
    </w:pPr>
    <w:r>
      <w:rPr>
        <w:noProof/>
        <w:lang w:val="en-AU" w:eastAsia="zh-CN"/>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29C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2FD7" w:rsidP="004A29C6">
    <w:pPr>
      <w:pStyle w:val="Header"/>
      <w:framePr w:wrap="around"/>
    </w:pPr>
    <w:r>
      <w:fldChar w:fldCharType="begin"/>
    </w:r>
    <w:r>
      <w:instrText xml:space="preserve"> TITLE   \* MERGEFORMAT </w:instrText>
    </w:r>
    <w:r>
      <w:fldChar w:fldCharType="separate"/>
    </w:r>
    <w:r>
      <w:t>TAEASS403B Participate in assessment validation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CF2FD7" w:rsidP="004A29C6">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2ACEBD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46E390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09EA50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val="bestFit" w:percent="227"/>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A29C6"/>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4A29C6"/>
    <w:pPr>
      <w:spacing w:before="360" w:after="60"/>
      <w:outlineLvl w:val="0"/>
    </w:pPr>
    <w:rPr>
      <w:sz w:val="32"/>
    </w:rPr>
  </w:style>
  <w:style w:type="paragraph" w:styleId="Heading2">
    <w:name w:val="heading 2"/>
    <w:basedOn w:val="HeadingBase"/>
    <w:next w:val="BodyText"/>
    <w:link w:val="Heading2Char"/>
    <w:qFormat/>
    <w:rsid w:val="004A29C6"/>
    <w:pPr>
      <w:keepLines/>
      <w:spacing w:before="240" w:after="120"/>
      <w:outlineLvl w:val="1"/>
    </w:pPr>
    <w:rPr>
      <w:sz w:val="28"/>
      <w:szCs w:val="40"/>
    </w:rPr>
  </w:style>
  <w:style w:type="paragraph" w:styleId="Heading3">
    <w:name w:val="heading 3"/>
    <w:basedOn w:val="HeadingBase"/>
    <w:next w:val="BodyText"/>
    <w:link w:val="Heading3Char"/>
    <w:qFormat/>
    <w:rsid w:val="004A29C6"/>
    <w:pPr>
      <w:spacing w:before="180" w:after="120"/>
      <w:outlineLvl w:val="2"/>
    </w:pPr>
    <w:rPr>
      <w:spacing w:val="-10"/>
      <w:kern w:val="32"/>
    </w:rPr>
  </w:style>
  <w:style w:type="paragraph" w:styleId="Heading4">
    <w:name w:val="heading 4"/>
    <w:basedOn w:val="HeadingBase"/>
    <w:next w:val="BodyText"/>
    <w:link w:val="Heading4Char"/>
    <w:qFormat/>
    <w:rsid w:val="004A29C6"/>
    <w:pPr>
      <w:spacing w:before="160" w:after="120"/>
      <w:outlineLvl w:val="3"/>
    </w:pPr>
    <w:rPr>
      <w:sz w:val="22"/>
    </w:rPr>
  </w:style>
  <w:style w:type="paragraph" w:styleId="Heading5">
    <w:name w:val="heading 5"/>
    <w:basedOn w:val="HeadingBase"/>
    <w:next w:val="Normal"/>
    <w:link w:val="Heading5Char"/>
    <w:qFormat/>
    <w:rsid w:val="004A29C6"/>
    <w:pPr>
      <w:spacing w:before="80"/>
      <w:outlineLvl w:val="4"/>
    </w:pPr>
    <w:rPr>
      <w:color w:val="918585"/>
      <w:sz w:val="20"/>
    </w:rPr>
  </w:style>
  <w:style w:type="paragraph" w:styleId="Heading6">
    <w:name w:val="heading 6"/>
    <w:basedOn w:val="HeadingBase"/>
    <w:next w:val="Normal"/>
    <w:link w:val="Heading6Char"/>
    <w:qFormat/>
    <w:rsid w:val="004A29C6"/>
    <w:pPr>
      <w:spacing w:before="60"/>
      <w:outlineLvl w:val="5"/>
    </w:pPr>
    <w:rPr>
      <w:color w:val="918585"/>
      <w:sz w:val="20"/>
    </w:rPr>
  </w:style>
  <w:style w:type="paragraph" w:styleId="Heading7">
    <w:name w:val="heading 7"/>
    <w:basedOn w:val="Normal"/>
    <w:next w:val="Normal"/>
    <w:link w:val="Heading7Char"/>
    <w:qFormat/>
    <w:rsid w:val="004A29C6"/>
    <w:pPr>
      <w:ind w:left="720"/>
      <w:outlineLvl w:val="6"/>
    </w:pPr>
    <w:rPr>
      <w:i/>
    </w:rPr>
  </w:style>
  <w:style w:type="paragraph" w:styleId="Heading8">
    <w:name w:val="heading 8"/>
    <w:basedOn w:val="Normal"/>
    <w:next w:val="Normal"/>
    <w:link w:val="Heading8Char"/>
    <w:qFormat/>
    <w:rsid w:val="004A29C6"/>
    <w:pPr>
      <w:ind w:left="720"/>
      <w:outlineLvl w:val="7"/>
    </w:pPr>
    <w:rPr>
      <w:i/>
    </w:rPr>
  </w:style>
  <w:style w:type="paragraph" w:styleId="Heading9">
    <w:name w:val="heading 9"/>
    <w:basedOn w:val="Normal"/>
    <w:next w:val="Normal"/>
    <w:link w:val="Heading9Char"/>
    <w:qFormat/>
    <w:rsid w:val="004A29C6"/>
    <w:pPr>
      <w:ind w:left="720"/>
      <w:outlineLvl w:val="8"/>
    </w:pPr>
    <w:rPr>
      <w:i/>
    </w:rPr>
  </w:style>
  <w:style w:type="character" w:default="1" w:styleId="DefaultParagraphFont">
    <w:name w:val="Default Paragraph Font"/>
    <w:uiPriority w:val="1"/>
    <w:unhideWhenUsed/>
    <w:rsid w:val="004A29C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A29C6"/>
  </w:style>
  <w:style w:type="character" w:customStyle="1" w:styleId="Heading1Char">
    <w:name w:val="Heading 1 Char"/>
    <w:basedOn w:val="DefaultParagraphFont"/>
    <w:link w:val="Heading1"/>
    <w:rsid w:val="004A29C6"/>
    <w:rPr>
      <w:rFonts w:ascii="Times New Roman" w:eastAsia="Times New Roman" w:hAnsi="Times New Roman" w:cs="Times New Roman"/>
      <w:b/>
      <w:sz w:val="32"/>
      <w:szCs w:val="20"/>
      <w:lang w:eastAsia="en-US"/>
    </w:rPr>
  </w:style>
  <w:style w:type="paragraph" w:styleId="BodyText">
    <w:name w:val="Body Text"/>
    <w:basedOn w:val="Normal"/>
    <w:link w:val="BodyTextChar"/>
    <w:rsid w:val="004A29C6"/>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4A29C6"/>
    <w:rPr>
      <w:rFonts w:ascii="Times New Roman" w:eastAsia="Times New Roman" w:hAnsi="Times New Roman" w:cs="Times New Roman"/>
      <w:sz w:val="24"/>
      <w:lang w:val="en-US" w:eastAsia="en-US"/>
    </w:rPr>
  </w:style>
  <w:style w:type="paragraph" w:styleId="Footer">
    <w:name w:val="footer"/>
    <w:basedOn w:val="Normal"/>
    <w:link w:val="FooterChar"/>
    <w:rsid w:val="004A29C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A29C6"/>
    <w:rPr>
      <w:rFonts w:ascii="Times New Roman" w:eastAsia="Times New Roman" w:hAnsi="Times New Roman" w:cs="Times New Roman"/>
      <w:sz w:val="16"/>
      <w:lang w:val="en-US" w:eastAsia="en-US"/>
    </w:rPr>
  </w:style>
  <w:style w:type="paragraph" w:styleId="ListBullet">
    <w:name w:val="List Bullet"/>
    <w:basedOn w:val="List"/>
    <w:rsid w:val="004A29C6"/>
    <w:pPr>
      <w:numPr>
        <w:numId w:val="13"/>
      </w:numPr>
      <w:tabs>
        <w:tab w:val="clear" w:pos="340"/>
      </w:tabs>
      <w:spacing w:before="40" w:after="40"/>
    </w:pPr>
  </w:style>
  <w:style w:type="character" w:customStyle="1" w:styleId="SpecialBold">
    <w:name w:val="Special Bold"/>
    <w:basedOn w:val="DefaultParagraphFont"/>
    <w:rsid w:val="004A29C6"/>
    <w:rPr>
      <w:b/>
      <w:spacing w:val="0"/>
    </w:rPr>
  </w:style>
  <w:style w:type="paragraph" w:styleId="ListBullet2">
    <w:name w:val="List Bullet 2"/>
    <w:basedOn w:val="List2"/>
    <w:rsid w:val="004A29C6"/>
    <w:pPr>
      <w:numPr>
        <w:numId w:val="14"/>
      </w:numPr>
      <w:tabs>
        <w:tab w:val="clear" w:pos="680"/>
      </w:tabs>
    </w:pPr>
  </w:style>
  <w:style w:type="paragraph" w:styleId="Header">
    <w:name w:val="header"/>
    <w:basedOn w:val="Normal"/>
    <w:link w:val="HeaderChar"/>
    <w:rsid w:val="004A29C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A29C6"/>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4A29C6"/>
    <w:rPr>
      <w:i/>
    </w:rPr>
  </w:style>
  <w:style w:type="paragraph" w:customStyle="1" w:styleId="SuperHeading">
    <w:name w:val="SuperHeading"/>
    <w:basedOn w:val="Normal"/>
    <w:rsid w:val="004A29C6"/>
    <w:pPr>
      <w:spacing w:before="240" w:after="120"/>
      <w:outlineLvl w:val="0"/>
    </w:pPr>
    <w:rPr>
      <w:rFonts w:ascii="Times New Roman" w:hAnsi="Times New Roman"/>
      <w:b/>
      <w:sz w:val="28"/>
    </w:rPr>
  </w:style>
  <w:style w:type="paragraph" w:customStyle="1" w:styleId="AllowPageBreak">
    <w:name w:val="AllowPageBreak"/>
    <w:rsid w:val="004A29C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4A29C6"/>
    <w:rPr>
      <w:b/>
      <w:i/>
      <w:u w:val="none"/>
    </w:rPr>
  </w:style>
  <w:style w:type="character" w:customStyle="1" w:styleId="Heading2Char">
    <w:name w:val="Heading 2 Char"/>
    <w:basedOn w:val="DefaultParagraphFont"/>
    <w:link w:val="Heading2"/>
    <w:rsid w:val="004A29C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A29C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A29C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A29C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A29C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A29C6"/>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4A29C6"/>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4A29C6"/>
    <w:rPr>
      <w:rFonts w:ascii="Courier New" w:eastAsia="Times New Roman" w:hAnsi="Courier New" w:cs="Times New Roman"/>
      <w:i/>
      <w:szCs w:val="20"/>
      <w:lang w:val="en-US" w:eastAsia="en-US"/>
    </w:rPr>
  </w:style>
  <w:style w:type="paragraph" w:customStyle="1" w:styleId="HeadingBase">
    <w:name w:val="Heading Base"/>
    <w:rsid w:val="004A29C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A29C6"/>
    <w:pPr>
      <w:tabs>
        <w:tab w:val="right" w:leader="dot" w:pos="9072"/>
      </w:tabs>
      <w:ind w:left="567"/>
    </w:pPr>
    <w:rPr>
      <w:szCs w:val="22"/>
    </w:rPr>
  </w:style>
  <w:style w:type="paragraph" w:customStyle="1" w:styleId="TOCBase">
    <w:name w:val="TOC Base"/>
    <w:rsid w:val="004A29C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A29C6"/>
    <w:pPr>
      <w:tabs>
        <w:tab w:val="right" w:leader="dot" w:pos="9072"/>
      </w:tabs>
      <w:spacing w:before="40" w:after="40"/>
      <w:ind w:left="284"/>
    </w:pPr>
    <w:rPr>
      <w:rFonts w:ascii="Times New Roman" w:hAnsi="Times New Roman"/>
    </w:rPr>
  </w:style>
  <w:style w:type="paragraph" w:styleId="TOC1">
    <w:name w:val="toc 1"/>
    <w:basedOn w:val="TOCBase"/>
    <w:next w:val="Normal"/>
    <w:rsid w:val="004A29C6"/>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4A29C6"/>
    <w:pPr>
      <w:spacing w:before="5040"/>
      <w:jc w:val="center"/>
    </w:pPr>
    <w:rPr>
      <w:sz w:val="48"/>
      <w:szCs w:val="72"/>
      <w:lang w:val="en-US"/>
    </w:rPr>
  </w:style>
  <w:style w:type="character" w:customStyle="1" w:styleId="TitleChar">
    <w:name w:val="Title Char"/>
    <w:basedOn w:val="DefaultParagraphFont"/>
    <w:link w:val="Title"/>
    <w:rsid w:val="004A29C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A29C6"/>
    <w:pPr>
      <w:tabs>
        <w:tab w:val="left" w:pos="3600"/>
        <w:tab w:val="left" w:pos="3958"/>
      </w:tabs>
    </w:pPr>
  </w:style>
  <w:style w:type="paragraph" w:styleId="List">
    <w:name w:val="List"/>
    <w:basedOn w:val="BodyText"/>
    <w:next w:val="BodyText"/>
    <w:rsid w:val="004A29C6"/>
    <w:pPr>
      <w:tabs>
        <w:tab w:val="left" w:pos="340"/>
      </w:tabs>
      <w:spacing w:before="60" w:after="60"/>
      <w:ind w:left="340" w:hanging="340"/>
    </w:pPr>
  </w:style>
  <w:style w:type="paragraph" w:customStyle="1" w:styleId="Note">
    <w:name w:val="Note"/>
    <w:basedOn w:val="BodyText"/>
    <w:rsid w:val="004A29C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A29C6"/>
    <w:pPr>
      <w:framePr w:wrap="auto" w:hAnchor="text" w:y="6049"/>
    </w:pPr>
    <w:rPr>
      <w:color w:val="000000"/>
      <w:sz w:val="40"/>
    </w:rPr>
  </w:style>
  <w:style w:type="paragraph" w:customStyle="1" w:styleId="TOCTitle">
    <w:name w:val="TOCTitle"/>
    <w:basedOn w:val="Heading1"/>
    <w:rsid w:val="004A29C6"/>
    <w:pPr>
      <w:spacing w:after="240"/>
      <w:jc w:val="center"/>
      <w:outlineLvl w:val="9"/>
    </w:pPr>
    <w:rPr>
      <w:caps/>
    </w:rPr>
  </w:style>
  <w:style w:type="paragraph" w:customStyle="1" w:styleId="Version">
    <w:name w:val="Version"/>
    <w:rsid w:val="004A29C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A29C6"/>
    <w:pPr>
      <w:keepNext w:val="0"/>
      <w:tabs>
        <w:tab w:val="right" w:pos="4176"/>
      </w:tabs>
      <w:ind w:left="198" w:hanging="198"/>
    </w:pPr>
    <w:rPr>
      <w:rFonts w:ascii="Garamond" w:hAnsi="Garamond"/>
    </w:rPr>
  </w:style>
  <w:style w:type="paragraph" w:styleId="IndexHeading">
    <w:name w:val="index heading"/>
    <w:basedOn w:val="Normal"/>
    <w:next w:val="Index1"/>
    <w:semiHidden/>
    <w:rsid w:val="004A29C6"/>
    <w:pPr>
      <w:spacing w:before="120" w:after="120"/>
    </w:pPr>
    <w:rPr>
      <w:rFonts w:ascii="Arial" w:hAnsi="Arial"/>
      <w:b/>
      <w:color w:val="918585"/>
      <w:sz w:val="24"/>
    </w:rPr>
  </w:style>
  <w:style w:type="paragraph" w:customStyle="1" w:styleId="Chapter">
    <w:name w:val="Chapter"/>
    <w:basedOn w:val="Normal"/>
    <w:rsid w:val="004A29C6"/>
    <w:pPr>
      <w:spacing w:before="240"/>
    </w:pPr>
    <w:rPr>
      <w:rFonts w:ascii="Times New Roman" w:hAnsi="Times New Roman"/>
      <w:smallCaps/>
      <w:spacing w:val="80"/>
      <w:sz w:val="28"/>
    </w:rPr>
  </w:style>
  <w:style w:type="paragraph" w:customStyle="1" w:styleId="InChapter">
    <w:name w:val="InChapter"/>
    <w:basedOn w:val="Heading3"/>
    <w:rsid w:val="004A29C6"/>
    <w:pPr>
      <w:spacing w:after="240"/>
      <w:outlineLvl w:val="9"/>
    </w:pPr>
    <w:rPr>
      <w:noProof/>
    </w:rPr>
  </w:style>
  <w:style w:type="paragraph" w:styleId="Index2">
    <w:name w:val="index 2"/>
    <w:basedOn w:val="Normal"/>
    <w:next w:val="Normal"/>
    <w:semiHidden/>
    <w:rsid w:val="004A29C6"/>
    <w:pPr>
      <w:tabs>
        <w:tab w:val="right" w:pos="4176"/>
      </w:tabs>
      <w:ind w:left="568" w:hanging="284"/>
    </w:pPr>
    <w:rPr>
      <w:rFonts w:ascii="Garamond" w:hAnsi="Garamond"/>
    </w:rPr>
  </w:style>
  <w:style w:type="paragraph" w:customStyle="1" w:styleId="Byline">
    <w:name w:val="Byline"/>
    <w:rsid w:val="004A29C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A29C6"/>
    <w:pPr>
      <w:tabs>
        <w:tab w:val="clear" w:pos="3600"/>
        <w:tab w:val="clear" w:pos="3958"/>
      </w:tabs>
      <w:jc w:val="right"/>
    </w:pPr>
  </w:style>
  <w:style w:type="paragraph" w:styleId="Caption">
    <w:name w:val="caption"/>
    <w:basedOn w:val="BodyText"/>
    <w:next w:val="Normal"/>
    <w:qFormat/>
    <w:rsid w:val="004A29C6"/>
    <w:pPr>
      <w:framePr w:w="2268" w:hSpace="181" w:vSpace="181" w:wrap="around" w:vAnchor="text" w:hAnchor="page" w:x="1135" w:y="285" w:anchorLock="1"/>
    </w:pPr>
    <w:rPr>
      <w:i/>
    </w:rPr>
  </w:style>
  <w:style w:type="paragraph" w:customStyle="1" w:styleId="MiniTOCTitle">
    <w:name w:val="MiniTOCTitle"/>
    <w:basedOn w:val="Heading4"/>
    <w:rsid w:val="004A29C6"/>
    <w:pPr>
      <w:spacing w:before="240"/>
      <w:outlineLvl w:val="9"/>
    </w:pPr>
    <w:rPr>
      <w:noProof/>
      <w:sz w:val="24"/>
    </w:rPr>
  </w:style>
  <w:style w:type="paragraph" w:customStyle="1" w:styleId="MiniTOCItem">
    <w:name w:val="MiniTOCItem"/>
    <w:basedOn w:val="ListBullet"/>
    <w:rsid w:val="004A29C6"/>
    <w:pPr>
      <w:numPr>
        <w:numId w:val="0"/>
      </w:numPr>
      <w:tabs>
        <w:tab w:val="right" w:leader="dot" w:pos="6521"/>
      </w:tabs>
      <w:spacing w:before="0" w:after="0"/>
    </w:pPr>
  </w:style>
  <w:style w:type="paragraph" w:customStyle="1" w:styleId="TOFTitle">
    <w:name w:val="TOFTitle"/>
    <w:basedOn w:val="TOCTitle"/>
    <w:rsid w:val="004A29C6"/>
  </w:style>
  <w:style w:type="paragraph" w:styleId="TableofFigures">
    <w:name w:val="table of figures"/>
    <w:basedOn w:val="Normal"/>
    <w:next w:val="Normal"/>
    <w:semiHidden/>
    <w:rsid w:val="004A29C6"/>
    <w:pPr>
      <w:tabs>
        <w:tab w:val="right" w:leader="dot" w:pos="9072"/>
      </w:tabs>
      <w:ind w:left="970" w:hanging="403"/>
    </w:pPr>
    <w:rPr>
      <w:rFonts w:ascii="Times New Roman" w:hAnsi="Times New Roman"/>
      <w:b/>
    </w:rPr>
  </w:style>
  <w:style w:type="paragraph" w:styleId="ListNumber">
    <w:name w:val="List Number"/>
    <w:basedOn w:val="List"/>
    <w:rsid w:val="004A29C6"/>
    <w:pPr>
      <w:numPr>
        <w:numId w:val="11"/>
      </w:numPr>
    </w:pPr>
  </w:style>
  <w:style w:type="character" w:customStyle="1" w:styleId="WingdingSymbols">
    <w:name w:val="Wingding Symbols"/>
    <w:rsid w:val="004A29C6"/>
    <w:rPr>
      <w:rFonts w:ascii="Wingdings" w:hAnsi="Wingdings"/>
    </w:rPr>
  </w:style>
  <w:style w:type="paragraph" w:customStyle="1" w:styleId="TableHeading">
    <w:name w:val="Table Heading"/>
    <w:basedOn w:val="HeadingBase"/>
    <w:rsid w:val="004A29C6"/>
    <w:pPr>
      <w:keepLines/>
      <w:pBdr>
        <w:bottom w:val="single" w:sz="6" w:space="1" w:color="918585"/>
      </w:pBdr>
      <w:spacing w:before="240"/>
    </w:pPr>
  </w:style>
  <w:style w:type="character" w:customStyle="1" w:styleId="HotSpot">
    <w:name w:val="HotSpot"/>
    <w:rsid w:val="004A29C6"/>
    <w:rPr>
      <w:color w:val="0033CC"/>
      <w:u w:val="none"/>
    </w:rPr>
  </w:style>
  <w:style w:type="paragraph" w:customStyle="1" w:styleId="BodyTextRight">
    <w:name w:val="Body Text Right"/>
    <w:basedOn w:val="BodyText"/>
    <w:rsid w:val="004A29C6"/>
    <w:pPr>
      <w:spacing w:before="0" w:after="0"/>
      <w:jc w:val="right"/>
    </w:pPr>
  </w:style>
  <w:style w:type="paragraph" w:styleId="Index3">
    <w:name w:val="index 3"/>
    <w:basedOn w:val="ListNumber2"/>
    <w:next w:val="Normal"/>
    <w:semiHidden/>
    <w:rsid w:val="004A29C6"/>
    <w:pPr>
      <w:numPr>
        <w:numId w:val="0"/>
      </w:numPr>
      <w:tabs>
        <w:tab w:val="right" w:leader="dot" w:pos="4176"/>
      </w:tabs>
    </w:pPr>
  </w:style>
  <w:style w:type="paragraph" w:styleId="ListNumber2">
    <w:name w:val="List Number 2"/>
    <w:basedOn w:val="List2"/>
    <w:rsid w:val="004A29C6"/>
    <w:pPr>
      <w:numPr>
        <w:numId w:val="10"/>
      </w:numPr>
      <w:tabs>
        <w:tab w:val="clear" w:pos="1060"/>
      </w:tabs>
    </w:pPr>
  </w:style>
  <w:style w:type="paragraph" w:customStyle="1" w:styleId="MarginNote">
    <w:name w:val="Margin Note"/>
    <w:basedOn w:val="BodyText"/>
    <w:rsid w:val="004A29C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A29C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A29C6"/>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4A29C6"/>
    <w:rPr>
      <w:sz w:val="32"/>
    </w:rPr>
  </w:style>
  <w:style w:type="paragraph" w:customStyle="1" w:styleId="HeadingProcedure">
    <w:name w:val="Heading Procedure"/>
    <w:basedOn w:val="HeadingBase"/>
    <w:next w:val="Normal"/>
    <w:rsid w:val="004A29C6"/>
    <w:pPr>
      <w:tabs>
        <w:tab w:val="left" w:pos="0"/>
      </w:tabs>
      <w:spacing w:before="120" w:after="60"/>
    </w:pPr>
    <w:rPr>
      <w:i/>
      <w:color w:val="918585"/>
      <w:sz w:val="22"/>
    </w:rPr>
  </w:style>
  <w:style w:type="paragraph" w:customStyle="1" w:styleId="TableBodyText">
    <w:name w:val="Table Body Text"/>
    <w:basedOn w:val="BodyText"/>
    <w:rsid w:val="004A29C6"/>
    <w:pPr>
      <w:spacing w:before="60" w:after="60"/>
    </w:pPr>
  </w:style>
  <w:style w:type="paragraph" w:styleId="ListContinue">
    <w:name w:val="List Continue"/>
    <w:basedOn w:val="List"/>
    <w:rsid w:val="004A29C6"/>
    <w:pPr>
      <w:ind w:firstLine="0"/>
    </w:pPr>
  </w:style>
  <w:style w:type="paragraph" w:customStyle="1" w:styleId="ListNote">
    <w:name w:val="List Note"/>
    <w:basedOn w:val="List"/>
    <w:rsid w:val="004A29C6"/>
    <w:pPr>
      <w:pBdr>
        <w:top w:val="single" w:sz="6" w:space="2" w:color="918585"/>
        <w:bottom w:val="single" w:sz="6" w:space="2" w:color="918585"/>
      </w:pBdr>
      <w:tabs>
        <w:tab w:val="left" w:pos="1021"/>
      </w:tabs>
      <w:ind w:firstLine="0"/>
    </w:pPr>
  </w:style>
  <w:style w:type="paragraph" w:customStyle="1" w:styleId="Warning">
    <w:name w:val="Warning"/>
    <w:basedOn w:val="BodyText"/>
    <w:rsid w:val="004A29C6"/>
    <w:pPr>
      <w:shd w:val="clear" w:color="auto" w:fill="D9D9D9"/>
      <w:tabs>
        <w:tab w:val="left" w:pos="992"/>
      </w:tabs>
      <w:ind w:left="119" w:right="119"/>
    </w:pPr>
    <w:rPr>
      <w:sz w:val="20"/>
    </w:rPr>
  </w:style>
  <w:style w:type="paragraph" w:customStyle="1" w:styleId="MarginIcons">
    <w:name w:val="Margin Icons"/>
    <w:basedOn w:val="BodyText"/>
    <w:rsid w:val="004A29C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A29C6"/>
    <w:rPr>
      <w:rFonts w:ascii="Courier New" w:hAnsi="Courier New"/>
    </w:rPr>
  </w:style>
  <w:style w:type="paragraph" w:customStyle="1" w:styleId="NoteBullet">
    <w:name w:val="Note Bullet"/>
    <w:basedOn w:val="Note"/>
    <w:rsid w:val="004A29C6"/>
    <w:pPr>
      <w:tabs>
        <w:tab w:val="clear" w:pos="680"/>
      </w:tabs>
      <w:spacing w:before="60" w:after="60"/>
    </w:pPr>
  </w:style>
  <w:style w:type="paragraph" w:customStyle="1" w:styleId="SubHeading2">
    <w:name w:val="SubHeading2"/>
    <w:basedOn w:val="HeadingBase"/>
    <w:rsid w:val="004A29C6"/>
    <w:pPr>
      <w:spacing w:before="240" w:after="60"/>
    </w:pPr>
    <w:rPr>
      <w:sz w:val="20"/>
    </w:rPr>
  </w:style>
  <w:style w:type="paragraph" w:customStyle="1" w:styleId="SubHeading1">
    <w:name w:val="SubHeading1"/>
    <w:basedOn w:val="HeadingBase"/>
    <w:rsid w:val="004A29C6"/>
    <w:pPr>
      <w:spacing w:before="240" w:after="60"/>
    </w:pPr>
    <w:rPr>
      <w:color w:val="918585"/>
      <w:sz w:val="22"/>
    </w:rPr>
  </w:style>
  <w:style w:type="paragraph" w:customStyle="1" w:styleId="SideHeading">
    <w:name w:val="Side Heading"/>
    <w:basedOn w:val="HeadingBase"/>
    <w:rsid w:val="004A29C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A29C6"/>
    <w:pPr>
      <w:numPr>
        <w:numId w:val="12"/>
      </w:numPr>
    </w:pPr>
  </w:style>
  <w:style w:type="paragraph" w:styleId="PlainText">
    <w:name w:val="Plain Text"/>
    <w:basedOn w:val="Normal"/>
    <w:link w:val="PlainTextChar"/>
    <w:rsid w:val="004A29C6"/>
    <w:rPr>
      <w:sz w:val="20"/>
    </w:rPr>
  </w:style>
  <w:style w:type="character" w:customStyle="1" w:styleId="PlainTextChar">
    <w:name w:val="Plain Text Char"/>
    <w:basedOn w:val="DefaultParagraphFont"/>
    <w:link w:val="PlainText"/>
    <w:rsid w:val="004A29C6"/>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4A29C6"/>
    <w:rPr>
      <w:b/>
      <w:smallCaps/>
    </w:rPr>
  </w:style>
  <w:style w:type="paragraph" w:customStyle="1" w:styleId="TableListNumber">
    <w:name w:val="Table List Number"/>
    <w:basedOn w:val="ListNumber"/>
    <w:rsid w:val="004A29C6"/>
    <w:pPr>
      <w:numPr>
        <w:numId w:val="0"/>
      </w:numPr>
    </w:pPr>
  </w:style>
  <w:style w:type="paragraph" w:styleId="TOC4">
    <w:name w:val="toc 4"/>
    <w:basedOn w:val="TOCBase"/>
    <w:next w:val="Normal"/>
    <w:semiHidden/>
    <w:rsid w:val="004A29C6"/>
    <w:pPr>
      <w:tabs>
        <w:tab w:val="right" w:leader="dot" w:pos="9071"/>
      </w:tabs>
      <w:ind w:left="1701"/>
    </w:pPr>
  </w:style>
  <w:style w:type="paragraph" w:customStyle="1" w:styleId="ListAlpha">
    <w:name w:val="List Alpha"/>
    <w:basedOn w:val="List"/>
    <w:rsid w:val="004A29C6"/>
    <w:pPr>
      <w:numPr>
        <w:numId w:val="9"/>
      </w:numPr>
    </w:pPr>
  </w:style>
  <w:style w:type="paragraph" w:customStyle="1" w:styleId="ListAlpha2">
    <w:name w:val="List Alpha 2"/>
    <w:basedOn w:val="List2"/>
    <w:rsid w:val="004A29C6"/>
    <w:pPr>
      <w:numPr>
        <w:numId w:val="8"/>
      </w:numPr>
    </w:pPr>
  </w:style>
  <w:style w:type="paragraph" w:styleId="List2">
    <w:name w:val="List 2"/>
    <w:basedOn w:val="BodyText"/>
    <w:rsid w:val="004A29C6"/>
    <w:pPr>
      <w:tabs>
        <w:tab w:val="left" w:pos="680"/>
      </w:tabs>
      <w:spacing w:before="60" w:after="60"/>
      <w:ind w:left="680" w:hanging="340"/>
    </w:pPr>
  </w:style>
  <w:style w:type="paragraph" w:styleId="List3">
    <w:name w:val="List 3"/>
    <w:basedOn w:val="BodyText"/>
    <w:rsid w:val="004A29C6"/>
    <w:pPr>
      <w:tabs>
        <w:tab w:val="left" w:pos="1021"/>
      </w:tabs>
      <w:spacing w:before="60" w:after="60"/>
      <w:ind w:left="1020" w:hanging="340"/>
    </w:pPr>
  </w:style>
  <w:style w:type="paragraph" w:styleId="List4">
    <w:name w:val="List 4"/>
    <w:basedOn w:val="BodyText"/>
    <w:rsid w:val="004A29C6"/>
    <w:pPr>
      <w:tabs>
        <w:tab w:val="left" w:pos="1361"/>
      </w:tabs>
      <w:spacing w:before="60" w:after="60"/>
      <w:ind w:left="1361" w:hanging="340"/>
    </w:pPr>
  </w:style>
  <w:style w:type="paragraph" w:styleId="List5">
    <w:name w:val="List 5"/>
    <w:basedOn w:val="BodyText"/>
    <w:rsid w:val="004A29C6"/>
    <w:pPr>
      <w:tabs>
        <w:tab w:val="left" w:pos="1701"/>
      </w:tabs>
      <w:spacing w:before="60" w:after="60"/>
      <w:ind w:left="1701" w:hanging="340"/>
    </w:pPr>
  </w:style>
  <w:style w:type="paragraph" w:styleId="ListBullet3">
    <w:name w:val="List Bullet 3"/>
    <w:basedOn w:val="List3"/>
    <w:rsid w:val="004A29C6"/>
    <w:pPr>
      <w:numPr>
        <w:numId w:val="15"/>
      </w:numPr>
      <w:tabs>
        <w:tab w:val="clear" w:pos="1021"/>
      </w:tabs>
      <w:ind w:left="1037" w:hanging="357"/>
    </w:pPr>
  </w:style>
  <w:style w:type="paragraph" w:styleId="ListBullet4">
    <w:name w:val="List Bullet 4"/>
    <w:basedOn w:val="List4"/>
    <w:rsid w:val="004A29C6"/>
    <w:pPr>
      <w:numPr>
        <w:numId w:val="3"/>
      </w:numPr>
    </w:pPr>
  </w:style>
  <w:style w:type="paragraph" w:styleId="ListBullet5">
    <w:name w:val="List Bullet 5"/>
    <w:basedOn w:val="List5"/>
    <w:rsid w:val="004A29C6"/>
    <w:pPr>
      <w:numPr>
        <w:numId w:val="4"/>
      </w:numPr>
    </w:pPr>
  </w:style>
  <w:style w:type="paragraph" w:styleId="ListContinue2">
    <w:name w:val="List Continue 2"/>
    <w:basedOn w:val="List2"/>
    <w:rsid w:val="004A29C6"/>
    <w:pPr>
      <w:ind w:firstLine="0"/>
    </w:pPr>
  </w:style>
  <w:style w:type="paragraph" w:styleId="ListContinue3">
    <w:name w:val="List Continue 3"/>
    <w:basedOn w:val="List3"/>
    <w:rsid w:val="004A29C6"/>
    <w:pPr>
      <w:ind w:left="1021" w:firstLine="0"/>
    </w:pPr>
  </w:style>
  <w:style w:type="paragraph" w:styleId="ListContinue4">
    <w:name w:val="List Continue 4"/>
    <w:basedOn w:val="List4"/>
    <w:rsid w:val="004A29C6"/>
    <w:pPr>
      <w:ind w:firstLine="0"/>
    </w:pPr>
  </w:style>
  <w:style w:type="paragraph" w:styleId="ListContinue5">
    <w:name w:val="List Continue 5"/>
    <w:basedOn w:val="List5"/>
    <w:rsid w:val="004A29C6"/>
    <w:pPr>
      <w:ind w:firstLine="0"/>
    </w:pPr>
  </w:style>
  <w:style w:type="paragraph" w:styleId="ListNumber3">
    <w:name w:val="List Number 3"/>
    <w:basedOn w:val="List3"/>
    <w:rsid w:val="004A29C6"/>
    <w:pPr>
      <w:numPr>
        <w:numId w:val="5"/>
      </w:numPr>
    </w:pPr>
  </w:style>
  <w:style w:type="paragraph" w:styleId="ListNumber4">
    <w:name w:val="List Number 4"/>
    <w:basedOn w:val="List4"/>
    <w:rsid w:val="004A29C6"/>
    <w:pPr>
      <w:numPr>
        <w:numId w:val="6"/>
      </w:numPr>
    </w:pPr>
  </w:style>
  <w:style w:type="paragraph" w:styleId="ListNumber5">
    <w:name w:val="List Number 5"/>
    <w:basedOn w:val="List5"/>
    <w:rsid w:val="004A29C6"/>
    <w:pPr>
      <w:numPr>
        <w:numId w:val="7"/>
      </w:numPr>
    </w:pPr>
  </w:style>
  <w:style w:type="paragraph" w:styleId="BlockText">
    <w:name w:val="Block Text"/>
    <w:basedOn w:val="Normal"/>
    <w:rsid w:val="004A29C6"/>
    <w:pPr>
      <w:spacing w:after="120"/>
      <w:ind w:left="1440" w:right="1440"/>
    </w:pPr>
  </w:style>
  <w:style w:type="character" w:customStyle="1" w:styleId="Subscript">
    <w:name w:val="Subscript"/>
    <w:basedOn w:val="DefaultParagraphFont"/>
    <w:rsid w:val="004A29C6"/>
    <w:rPr>
      <w:sz w:val="16"/>
      <w:vertAlign w:val="subscript"/>
    </w:rPr>
  </w:style>
  <w:style w:type="character" w:customStyle="1" w:styleId="Superscript">
    <w:name w:val="Superscript"/>
    <w:basedOn w:val="DefaultParagraphFont"/>
    <w:rsid w:val="004A29C6"/>
    <w:rPr>
      <w:sz w:val="16"/>
      <w:vertAlign w:val="superscript"/>
    </w:rPr>
  </w:style>
  <w:style w:type="character" w:customStyle="1" w:styleId="Symbols">
    <w:name w:val="Symbols"/>
    <w:basedOn w:val="DefaultParagraphFont"/>
    <w:rsid w:val="004A29C6"/>
    <w:rPr>
      <w:rFonts w:ascii="Symbol" w:hAnsi="Symbol"/>
    </w:rPr>
  </w:style>
  <w:style w:type="character" w:customStyle="1" w:styleId="MenuOptions">
    <w:name w:val="Menu Options"/>
    <w:basedOn w:val="DefaultParagraphFont"/>
    <w:rsid w:val="004A29C6"/>
    <w:rPr>
      <w:rFonts w:ascii="Arial Narrow" w:hAnsi="Arial Narrow"/>
      <w:smallCaps/>
    </w:rPr>
  </w:style>
  <w:style w:type="character" w:customStyle="1" w:styleId="Buttons">
    <w:name w:val="Buttons"/>
    <w:basedOn w:val="DefaultParagraphFont"/>
    <w:rsid w:val="004A29C6"/>
    <w:rPr>
      <w:b/>
    </w:rPr>
  </w:style>
  <w:style w:type="character" w:customStyle="1" w:styleId="Underlined">
    <w:name w:val="Underlined"/>
    <w:basedOn w:val="DefaultParagraphFont"/>
    <w:rsid w:val="004A29C6"/>
    <w:rPr>
      <w:u w:val="single"/>
    </w:rPr>
  </w:style>
  <w:style w:type="paragraph" w:customStyle="1" w:styleId="TableBodyTextRight">
    <w:name w:val="Table Body Text Right"/>
    <w:basedOn w:val="TableBodyText"/>
    <w:rsid w:val="004A29C6"/>
    <w:pPr>
      <w:widowControl w:val="0"/>
      <w:autoSpaceDE w:val="0"/>
      <w:autoSpaceDN w:val="0"/>
      <w:adjustRightInd w:val="0"/>
      <w:jc w:val="right"/>
    </w:pPr>
    <w:rPr>
      <w:rFonts w:cs="Arial"/>
      <w:szCs w:val="18"/>
    </w:rPr>
  </w:style>
  <w:style w:type="paragraph" w:customStyle="1" w:styleId="CopyrightText">
    <w:name w:val="Copyright Text"/>
    <w:basedOn w:val="BodyText"/>
    <w:rsid w:val="004A29C6"/>
    <w:rPr>
      <w:sz w:val="18"/>
    </w:rPr>
  </w:style>
  <w:style w:type="paragraph" w:customStyle="1" w:styleId="BodySmallRight">
    <w:name w:val="Body Small Right"/>
    <w:basedOn w:val="BodyTextRight"/>
    <w:rsid w:val="004A29C6"/>
    <w:rPr>
      <w:sz w:val="18"/>
      <w:szCs w:val="18"/>
    </w:rPr>
  </w:style>
  <w:style w:type="paragraph" w:customStyle="1" w:styleId="MarginEdition">
    <w:name w:val="Margin Edition"/>
    <w:basedOn w:val="MarginNote"/>
    <w:rsid w:val="004A29C6"/>
    <w:pPr>
      <w:spacing w:before="0" w:after="0"/>
    </w:pPr>
    <w:rPr>
      <w:rFonts w:ascii="Times New Roman" w:hAnsi="Times New Roman"/>
      <w:color w:val="999999"/>
    </w:rPr>
  </w:style>
  <w:style w:type="paragraph" w:customStyle="1" w:styleId="Spacer">
    <w:name w:val="Spacer"/>
    <w:basedOn w:val="Normal"/>
    <w:rsid w:val="004A29C6"/>
    <w:rPr>
      <w:sz w:val="2"/>
      <w:szCs w:val="2"/>
    </w:rPr>
  </w:style>
  <w:style w:type="character" w:customStyle="1" w:styleId="Small">
    <w:name w:val="Small"/>
    <w:basedOn w:val="DefaultParagraphFont"/>
    <w:rsid w:val="004A29C6"/>
    <w:rPr>
      <w:sz w:val="16"/>
    </w:rPr>
  </w:style>
  <w:style w:type="paragraph" w:customStyle="1" w:styleId="WideTable">
    <w:name w:val="Wide Table"/>
    <w:basedOn w:val="Normal"/>
    <w:rsid w:val="004A29C6"/>
    <w:pPr>
      <w:ind w:left="-1418"/>
    </w:pPr>
    <w:rPr>
      <w:sz w:val="2"/>
      <w:szCs w:val="2"/>
    </w:rPr>
  </w:style>
  <w:style w:type="character" w:styleId="PageNumber">
    <w:name w:val="page number"/>
    <w:basedOn w:val="DefaultParagraphFont"/>
    <w:rsid w:val="004A29C6"/>
  </w:style>
  <w:style w:type="paragraph" w:styleId="Quote">
    <w:name w:val="Quote"/>
    <w:basedOn w:val="Heading1"/>
    <w:link w:val="QuoteChar"/>
    <w:qFormat/>
    <w:rsid w:val="004A29C6"/>
    <w:rPr>
      <w:b w:val="0"/>
      <w:sz w:val="72"/>
      <w:szCs w:val="72"/>
      <w:lang w:val="en-NZ"/>
    </w:rPr>
  </w:style>
  <w:style w:type="character" w:customStyle="1" w:styleId="QuoteChar">
    <w:name w:val="Quote Char"/>
    <w:basedOn w:val="DefaultParagraphFont"/>
    <w:link w:val="Quote"/>
    <w:rsid w:val="004A29C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A29C6"/>
    <w:pPr>
      <w:pageBreakBefore/>
    </w:pPr>
  </w:style>
  <w:style w:type="paragraph" w:customStyle="1" w:styleId="Border">
    <w:name w:val="Border"/>
    <w:basedOn w:val="Normal"/>
    <w:qFormat/>
    <w:rsid w:val="004A29C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A29C6"/>
    <w:rPr>
      <w:b/>
      <w:bCs/>
      <w:i/>
      <w:iCs/>
      <w:color w:val="auto"/>
    </w:rPr>
  </w:style>
  <w:style w:type="paragraph" w:styleId="IntenseQuote">
    <w:name w:val="Intense Quote"/>
    <w:basedOn w:val="Normal"/>
    <w:next w:val="Normal"/>
    <w:link w:val="IntenseQuoteChar"/>
    <w:uiPriority w:val="30"/>
    <w:qFormat/>
    <w:rsid w:val="004A29C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A29C6"/>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4A29C6"/>
    <w:rPr>
      <w:smallCaps/>
      <w:color w:val="auto"/>
      <w:u w:val="single"/>
    </w:rPr>
  </w:style>
  <w:style w:type="character" w:styleId="IntenseReference">
    <w:name w:val="Intense Reference"/>
    <w:basedOn w:val="DefaultParagraphFont"/>
    <w:uiPriority w:val="32"/>
    <w:qFormat/>
    <w:rsid w:val="004A29C6"/>
    <w:rPr>
      <w:b/>
      <w:bCs/>
      <w:smallCaps/>
      <w:color w:val="auto"/>
      <w:spacing w:val="5"/>
      <w:u w:val="single"/>
    </w:rPr>
  </w:style>
  <w:style w:type="paragraph" w:customStyle="1" w:styleId="2ColumnHeading">
    <w:name w:val="2Column Heading"/>
    <w:basedOn w:val="BodyText"/>
    <w:qFormat/>
    <w:rsid w:val="004A29C6"/>
    <w:pPr>
      <w:spacing w:after="60"/>
      <w:ind w:left="-2268"/>
    </w:pPr>
    <w:rPr>
      <w:b/>
    </w:rPr>
  </w:style>
  <w:style w:type="paragraph" w:customStyle="1" w:styleId="Heading1TOC">
    <w:name w:val="Heading1 TOC"/>
    <w:basedOn w:val="Normal"/>
    <w:qFormat/>
    <w:rsid w:val="004A29C6"/>
    <w:pPr>
      <w:spacing w:before="240" w:after="120"/>
    </w:pPr>
    <w:rPr>
      <w:rFonts w:ascii="Times New Roman" w:hAnsi="Times New Roman"/>
      <w:b/>
      <w:sz w:val="32"/>
    </w:rPr>
  </w:style>
  <w:style w:type="paragraph" w:customStyle="1" w:styleId="Heading2TOC">
    <w:name w:val="Heading2 TOC"/>
    <w:basedOn w:val="Normal"/>
    <w:qFormat/>
    <w:rsid w:val="004A29C6"/>
    <w:pPr>
      <w:spacing w:before="240" w:after="60"/>
    </w:pPr>
    <w:rPr>
      <w:rFonts w:ascii="Times New Roman" w:hAnsi="Times New Roman"/>
      <w:b/>
      <w:sz w:val="28"/>
    </w:rPr>
  </w:style>
  <w:style w:type="character" w:customStyle="1" w:styleId="Underline">
    <w:name w:val="Underline"/>
    <w:basedOn w:val="DefaultParagraphFont"/>
    <w:qFormat/>
    <w:rsid w:val="004A29C6"/>
    <w:rPr>
      <w:u w:val="single"/>
    </w:rPr>
  </w:style>
  <w:style w:type="paragraph" w:styleId="BalloonText">
    <w:name w:val="Balloon Text"/>
    <w:basedOn w:val="Normal"/>
    <w:link w:val="BalloonTextChar"/>
    <w:rsid w:val="004A29C6"/>
    <w:rPr>
      <w:rFonts w:ascii="Tahoma" w:hAnsi="Tahoma" w:cs="Tahoma"/>
      <w:sz w:val="16"/>
      <w:szCs w:val="16"/>
    </w:rPr>
  </w:style>
  <w:style w:type="character" w:customStyle="1" w:styleId="BalloonTextChar">
    <w:name w:val="Balloon Text Char"/>
    <w:basedOn w:val="DefaultParagraphFont"/>
    <w:link w:val="BalloonText"/>
    <w:rsid w:val="004A29C6"/>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4A29C6"/>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4A29C6"/>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888</Words>
  <Characters>5921</Characters>
  <Application>Microsoft Office Word</Application>
  <DocSecurity>0</DocSecurity>
  <Lines>198</Lines>
  <Paragraphs>119</Paragraphs>
  <ScaleCrop>false</ScaleCrop>
  <Company>Author-it Software Corporation Ltd.</Company>
  <LinksUpToDate>false</LinksUpToDate>
  <CharactersWithSpaces>6756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TAEASS403B Participate in assessment validation</dc:title>
  <dc:subject>Approved</dc:subject>
  <dc:creator>Innovation and Business Skills Australia</dc:creator>
  <cp:keywords>Release: 1</cp:keywords>
  <dc:description>Copyright © 1996-2007 Author-it Software Corporation Ltd., all rights reserved.</dc:description>
  <cp:lastModifiedBy>Windows User</cp:lastModifiedBy>
  <cp:revision>3</cp:revision>
  <dcterms:created xsi:type="dcterms:W3CDTF">2012-05-26T21:45:00Z</dcterms:created>
  <dcterms:modified xsi:type="dcterms:W3CDTF">2012-05-26T21:45:00Z</dcterms:modified>
</cp:coreProperties>
</file>