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531B" w:rsidP="0024531B">
      <w:pPr>
        <w:pStyle w:val="Title"/>
      </w:pPr>
      <w:r>
        <w:fldChar w:fldCharType="begin"/>
      </w:r>
      <w:r>
        <w:instrText xml:space="preserve"> TITLE   \* MERGEFORMAT </w:instrText>
      </w:r>
      <w:r>
        <w:fldChar w:fldCharType="separate"/>
      </w:r>
      <w:r>
        <w:t>TAEASS402B Assess competence</w:t>
      </w:r>
      <w:r>
        <w:fldChar w:fldCharType="end"/>
      </w:r>
    </w:p>
    <w:p w:rsidR="0024531B" w:rsidP="0024531B">
      <w:pPr>
        <w:pStyle w:val="Version"/>
        <w:sectPr w:rsidSect="006E51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5123" w:rsidP="006E5123">
      <w:pPr>
        <w:pStyle w:val="SuperHeading"/>
      </w:pPr>
      <w:r w:rsidRPr="006E5123">
        <w:t>TAEASS402B Assess competence</w:t>
      </w:r>
    </w:p>
    <w:p w:rsidR="00000000" w:rsidRPr="006E5123" w:rsidP="006E5123">
      <w:pPr>
        <w:pStyle w:val="Heading1"/>
      </w:pPr>
      <w:bookmarkStart w:id="1" w:name="O_358631"/>
      <w:bookmarkEnd w:id="1"/>
      <w:r w:rsidRPr="006E5123">
        <w:t>Modification History</w:t>
      </w:r>
    </w:p>
    <w:tbl>
      <w:tblPr>
        <w:tblW w:w="0" w:type="auto"/>
        <w:tblCellMar>
          <w:left w:w="62" w:type="dxa"/>
          <w:right w:w="62" w:type="dxa"/>
        </w:tblCellMar>
        <w:tblLook w:val="0000"/>
      </w:tblPr>
      <w:tblGrid>
        <w:gridCol w:w="1476"/>
        <w:gridCol w:w="7720"/>
      </w:tblGrid>
      <w:tr w:rsidTr="002453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E5123" w:rsidP="006E5123">
            <w:pPr>
              <w:pStyle w:val="BodyText"/>
            </w:pPr>
            <w:r w:rsidRPr="006E5123">
              <w:rPr>
                <w:rStyle w:val="SpecialBold"/>
              </w:rPr>
              <w:t>Version</w:t>
            </w:r>
          </w:p>
        </w:tc>
        <w:tc>
          <w:tcPr>
            <w:tcW w:w="0" w:type="auto"/>
            <w:tcBorders>
              <w:top w:val="nil"/>
              <w:left w:val="nil"/>
              <w:bottom w:val="nil"/>
              <w:right w:val="nil"/>
            </w:tcBorders>
            <w:tcMar>
              <w:top w:w="0" w:type="dxa"/>
              <w:left w:w="62" w:type="dxa"/>
              <w:bottom w:w="0" w:type="dxa"/>
              <w:right w:w="62" w:type="dxa"/>
            </w:tcMar>
          </w:tcPr>
          <w:p w:rsidR="00000000" w:rsidP="006E5123">
            <w:pPr>
              <w:pStyle w:val="BodyText"/>
              <w:rPr>
                <w:lang w:val="en-NZ"/>
              </w:rPr>
            </w:pPr>
            <w:r w:rsidRPr="006E5123">
              <w:rPr>
                <w:rStyle w:val="SpecialBold"/>
              </w:rPr>
              <w:t>Comments</w:t>
            </w:r>
          </w:p>
        </w:tc>
      </w:tr>
      <w:tr w:rsidTr="002453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5123">
            <w:pPr>
              <w:pStyle w:val="BodyText"/>
              <w:rPr>
                <w:lang w:val="en-NZ"/>
              </w:rPr>
            </w:pPr>
            <w:r w:rsidRPr="006E5123">
              <w:t>TAEASS402B</w:t>
            </w:r>
          </w:p>
        </w:tc>
        <w:tc>
          <w:tcPr>
            <w:tcW w:w="0" w:type="auto"/>
            <w:tcBorders>
              <w:top w:val="nil"/>
              <w:left w:val="nil"/>
              <w:bottom w:val="nil"/>
              <w:right w:val="nil"/>
            </w:tcBorders>
            <w:tcMar>
              <w:top w:w="0" w:type="dxa"/>
              <w:left w:w="62" w:type="dxa"/>
              <w:bottom w:w="0" w:type="dxa"/>
              <w:right w:w="62" w:type="dxa"/>
            </w:tcMar>
          </w:tcPr>
          <w:p w:rsidR="00000000" w:rsidRPr="006E5123" w:rsidP="006E5123">
            <w:pPr>
              <w:pStyle w:val="BodyText"/>
            </w:pPr>
            <w:r w:rsidRPr="006E5123">
              <w:t xml:space="preserve">Released with </w:t>
            </w:r>
            <w:r w:rsidRPr="006E5123">
              <w:rPr>
                <w:rStyle w:val="Emphasis"/>
              </w:rPr>
              <w:t>TAE10 Training and Education Training Package version 2.0</w:t>
            </w:r>
          </w:p>
        </w:tc>
      </w:tr>
    </w:tbl>
    <w:p w:rsidR="00000000" w:rsidRPr="006E5123" w:rsidP="006E5123">
      <w:pPr>
        <w:pStyle w:val="BodyText"/>
      </w:pPr>
    </w:p>
    <w:p w:rsidR="00000000" w:rsidRPr="006E5123" w:rsidP="006E5123">
      <w:pPr>
        <w:pStyle w:val="AllowPageBreak"/>
      </w:pPr>
    </w:p>
    <w:p w:rsidR="00000000" w:rsidRPr="006E5123" w:rsidP="006E5123">
      <w:pPr>
        <w:pStyle w:val="Heading1"/>
      </w:pPr>
      <w:bookmarkStart w:id="2" w:name="O_358632"/>
      <w:bookmarkEnd w:id="2"/>
      <w:r w:rsidRPr="006E5123">
        <w:t>Unit Descriptor</w:t>
      </w:r>
    </w:p>
    <w:p w:rsidR="00000000" w:rsidRPr="006E5123" w:rsidP="006E5123">
      <w:pPr>
        <w:pStyle w:val="BodyText"/>
      </w:pPr>
      <w:r w:rsidRPr="006E5123">
        <w:t>This unit describes the performance outcomes, skills and knowledge required to assess the competence of a candidate.</w:t>
      </w:r>
    </w:p>
    <w:p w:rsidR="00000000" w:rsidRPr="006E5123" w:rsidP="006E5123">
      <w:pPr>
        <w:pStyle w:val="AllowPageBreak"/>
      </w:pPr>
    </w:p>
    <w:p w:rsidR="00000000" w:rsidRPr="006E5123" w:rsidP="006E5123">
      <w:pPr>
        <w:pStyle w:val="Heading1"/>
      </w:pPr>
      <w:bookmarkStart w:id="3" w:name="O_358633"/>
      <w:bookmarkEnd w:id="3"/>
      <w:r w:rsidRPr="006E5123">
        <w:t>Application of the Unit</w:t>
      </w:r>
    </w:p>
    <w:p w:rsidR="00000000" w:rsidRPr="006E5123" w:rsidP="006E5123">
      <w:pPr>
        <w:pStyle w:val="BodyText"/>
      </w:pPr>
      <w:r w:rsidRPr="006E5123">
        <w:t>This unit typically applies to assessors.</w:t>
      </w:r>
    </w:p>
    <w:p w:rsidR="00000000" w:rsidRPr="006E5123" w:rsidP="006E5123">
      <w:pPr>
        <w:pStyle w:val="AllowPageBreak"/>
      </w:pPr>
    </w:p>
    <w:p w:rsidR="00000000" w:rsidRPr="006E5123" w:rsidP="006E5123">
      <w:pPr>
        <w:pStyle w:val="Heading1"/>
      </w:pPr>
      <w:bookmarkStart w:id="4" w:name="O_358634"/>
      <w:bookmarkEnd w:id="4"/>
      <w:r w:rsidRPr="006E5123">
        <w:t>Licensing/Regulatory Information</w:t>
      </w:r>
    </w:p>
    <w:p w:rsidR="00000000" w:rsidRPr="006E5123" w:rsidP="006E5123">
      <w:pPr>
        <w:pStyle w:val="BodyText"/>
      </w:pPr>
      <w:r w:rsidRPr="006E5123">
        <w:t>Not applicable.</w:t>
      </w:r>
    </w:p>
    <w:p w:rsidR="00000000" w:rsidRPr="006E5123" w:rsidP="006E5123">
      <w:pPr>
        <w:pStyle w:val="AllowPageBreak"/>
      </w:pPr>
    </w:p>
    <w:p w:rsidR="00000000" w:rsidRPr="006E5123" w:rsidP="006E5123">
      <w:pPr>
        <w:pStyle w:val="Heading1"/>
      </w:pPr>
      <w:bookmarkStart w:id="5" w:name="O_358635"/>
      <w:bookmarkEnd w:id="5"/>
      <w:r w:rsidRPr="006E5123">
        <w:t>Pre-Requisites</w:t>
      </w:r>
    </w:p>
    <w:p w:rsidR="00000000" w:rsidRPr="006E5123" w:rsidP="006E5123">
      <w:pPr>
        <w:pStyle w:val="BodyText"/>
      </w:pPr>
      <w:r w:rsidRPr="006E5123">
        <w:t>Not applicable.</w:t>
      </w:r>
    </w:p>
    <w:p w:rsidR="00000000" w:rsidRPr="006E5123" w:rsidP="006E5123">
      <w:pPr>
        <w:pStyle w:val="AllowPageBreak"/>
      </w:pPr>
    </w:p>
    <w:p w:rsidR="00000000" w:rsidRPr="006E5123" w:rsidP="006E5123">
      <w:pPr>
        <w:pStyle w:val="Heading1"/>
      </w:pPr>
      <w:bookmarkStart w:id="6" w:name="O_358636"/>
      <w:bookmarkEnd w:id="6"/>
      <w:r w:rsidRPr="006E5123">
        <w:t>Employability Skills Information</w:t>
      </w:r>
    </w:p>
    <w:p w:rsidR="00000000" w:rsidRPr="006E5123" w:rsidP="006E5123">
      <w:pPr>
        <w:pStyle w:val="BodyText"/>
      </w:pPr>
      <w:r w:rsidRPr="006E5123">
        <w:t>This unit contains employability skills.</w:t>
      </w:r>
    </w:p>
    <w:p w:rsidR="00000000" w:rsidRPr="006E5123" w:rsidP="006E5123">
      <w:pPr>
        <w:pStyle w:val="AllowPageBreak"/>
      </w:pPr>
    </w:p>
    <w:p w:rsidR="00000000" w:rsidRPr="006E5123" w:rsidP="006E5123">
      <w:pPr>
        <w:pStyle w:val="Heading1"/>
      </w:pPr>
      <w:bookmarkStart w:id="7" w:name="O_358637"/>
      <w:bookmarkEnd w:id="7"/>
      <w:r w:rsidRPr="006E5123">
        <w:t>Elements and Performance Criteria Pre-Content</w:t>
      </w:r>
    </w:p>
    <w:tbl>
      <w:tblPr>
        <w:tblW w:w="9354" w:type="dxa"/>
        <w:tblLayout w:type="fixed"/>
        <w:tblCellMar>
          <w:left w:w="62" w:type="dxa"/>
          <w:right w:w="62" w:type="dxa"/>
        </w:tblCellMar>
        <w:tblLook w:val="0000"/>
      </w:tblPr>
      <w:tblGrid>
        <w:gridCol w:w="2592"/>
        <w:gridCol w:w="6762"/>
      </w:tblGrid>
      <w:tr w:rsidTr="006E5123">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6E5123" w:rsidP="006E5123">
            <w:pPr>
              <w:pStyle w:val="BodyText"/>
            </w:pPr>
            <w:r w:rsidRPr="006E5123">
              <w:rPr>
                <w:rStyle w:val="SpecialBold"/>
              </w:rPr>
              <w:t>ELEMENT</w:t>
            </w:r>
          </w:p>
        </w:tc>
        <w:tc>
          <w:tcPr>
            <w:tcW w:w="6762" w:type="dxa"/>
            <w:tcBorders>
              <w:top w:val="nil"/>
              <w:left w:val="nil"/>
              <w:bottom w:val="nil"/>
              <w:right w:val="nil"/>
            </w:tcBorders>
            <w:tcMar>
              <w:top w:w="0" w:type="dxa"/>
              <w:left w:w="62" w:type="dxa"/>
              <w:bottom w:w="0" w:type="dxa"/>
              <w:right w:w="62" w:type="dxa"/>
            </w:tcMar>
          </w:tcPr>
          <w:p w:rsidR="00000000" w:rsidP="006E5123">
            <w:pPr>
              <w:pStyle w:val="BodyText"/>
              <w:rPr>
                <w:lang w:val="en-NZ"/>
              </w:rPr>
            </w:pPr>
            <w:r w:rsidRPr="006E5123">
              <w:rPr>
                <w:rStyle w:val="SpecialBold"/>
              </w:rPr>
              <w:t>PERFORMANCE CRITERIA</w:t>
            </w:r>
          </w:p>
        </w:tc>
      </w:tr>
      <w:tr w:rsidTr="006E5123">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RPr="006E5123" w:rsidP="006E5123">
            <w:pPr>
              <w:pStyle w:val="BodyText"/>
            </w:pPr>
            <w:r w:rsidRPr="006E5123">
              <w:rPr>
                <w:rStyle w:val="Emphasis"/>
              </w:rPr>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6E5123" w:rsidP="006E5123">
            <w:pPr>
              <w:pStyle w:val="BodyText"/>
            </w:pPr>
            <w:r w:rsidRPr="006E5123">
              <w:rPr>
                <w:rStyle w:val="Emphasis"/>
              </w:rPr>
              <w:t>Performance criteria describe the performance needed to demonstrate achievement of the element. Where bold italicised text is used, further information is detailed in the required skills and</w:t>
            </w:r>
            <w:r w:rsidRPr="006E5123">
              <w:rPr>
                <w:rStyle w:val="Emphasis"/>
              </w:rPr>
              <w:t xml:space="preserve"> knowledge section and the range statement. Assessment of performance is to be consistent with the evidence guide.</w:t>
            </w:r>
          </w:p>
        </w:tc>
      </w:tr>
    </w:tbl>
    <w:p w:rsidR="00000000" w:rsidRPr="006E5123" w:rsidP="006E5123">
      <w:pPr>
        <w:pStyle w:val="BodyText"/>
      </w:pPr>
    </w:p>
    <w:p w:rsidR="00000000" w:rsidRPr="006E5123" w:rsidP="006E5123">
      <w:pPr>
        <w:pStyle w:val="AllowPageBreak"/>
      </w:pPr>
    </w:p>
    <w:p w:rsidR="00000000" w:rsidRPr="006E5123" w:rsidP="006E5123">
      <w:pPr>
        <w:pStyle w:val="Heading1"/>
      </w:pPr>
      <w:bookmarkStart w:id="8" w:name="O_358638"/>
      <w:bookmarkEnd w:id="8"/>
      <w:r w:rsidRPr="006E5123">
        <w:t>Elements and Performance Criteria</w:t>
      </w:r>
    </w:p>
    <w:tbl>
      <w:tblPr>
        <w:tblW w:w="9354" w:type="dxa"/>
        <w:tblLayout w:type="fixed"/>
        <w:tblCellMar>
          <w:left w:w="62" w:type="dxa"/>
          <w:right w:w="62" w:type="dxa"/>
        </w:tblCellMar>
        <w:tblLook w:val="0000"/>
      </w:tblPr>
      <w:tblGrid>
        <w:gridCol w:w="2592"/>
        <w:gridCol w:w="6762"/>
      </w:tblGrid>
      <w:tr w:rsidTr="006E512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23">
            <w:pPr>
              <w:pStyle w:val="BodyText"/>
              <w:rPr>
                <w:lang w:val="en-NZ"/>
              </w:rPr>
            </w:pPr>
            <w:r w:rsidRPr="006E5123">
              <w:t>1. Prepare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123" w:rsidP="006E5123">
            <w:pPr>
              <w:pStyle w:val="BodyText"/>
            </w:pPr>
            <w:r w:rsidRPr="006E5123">
              <w:t xml:space="preserve">1.1 Interpret </w:t>
            </w:r>
            <w:r w:rsidRPr="006E5123">
              <w:rPr>
                <w:rStyle w:val="BoldandItalics"/>
              </w:rPr>
              <w:t>assessment plan</w:t>
            </w:r>
            <w:r w:rsidRPr="006E5123">
              <w:t xml:space="preserve"> and confirm organisational, lega</w:t>
            </w:r>
            <w:r w:rsidRPr="006E5123">
              <w:t>l and ethical requirements for conducting assessment with relevant people</w:t>
            </w:r>
          </w:p>
          <w:p w:rsidR="00000000" w:rsidRPr="006E5123" w:rsidP="006E5123">
            <w:pPr>
              <w:pStyle w:val="BodyText"/>
            </w:pPr>
            <w:r w:rsidRPr="006E5123">
              <w:t xml:space="preserve">1.2 Access and interpret relevant </w:t>
            </w:r>
            <w:r w:rsidRPr="006E5123">
              <w:rPr>
                <w:rStyle w:val="BoldandItalics"/>
              </w:rPr>
              <w:t>benchmarks for assessment</w:t>
            </w:r>
            <w:r w:rsidRPr="006E5123">
              <w:t xml:space="preserve"> and nominated </w:t>
            </w:r>
            <w:r w:rsidRPr="006E5123">
              <w:rPr>
                <w:rStyle w:val="BoldandItalics"/>
              </w:rPr>
              <w:t>assessment tools</w:t>
            </w:r>
            <w:r w:rsidRPr="006E5123">
              <w:t xml:space="preserve"> to confirm the requirements for evidence to be collected</w:t>
            </w:r>
          </w:p>
          <w:p w:rsidR="00000000" w:rsidRPr="006E5123" w:rsidP="006E5123">
            <w:pPr>
              <w:pStyle w:val="BodyText"/>
            </w:pPr>
            <w:r w:rsidRPr="006E5123">
              <w:t>1.3 Arrange identified material an</w:t>
            </w:r>
            <w:r w:rsidRPr="006E5123">
              <w:t>d physical resource requirements according to assessment system policies and procedures</w:t>
            </w:r>
          </w:p>
          <w:p w:rsidR="00000000" w:rsidRPr="006E5123" w:rsidP="006E5123">
            <w:pPr>
              <w:pStyle w:val="BodyText"/>
            </w:pPr>
            <w:r w:rsidRPr="006E5123">
              <w:t>1.4 Organise</w:t>
            </w:r>
            <w:r w:rsidRPr="006E5123">
              <w:rPr>
                <w:rStyle w:val="BoldandItalics"/>
              </w:rPr>
              <w:t xml:space="preserve"> specialist support</w:t>
            </w:r>
            <w:r w:rsidRPr="006E5123">
              <w:t xml:space="preserve"> required for assessment</w:t>
            </w:r>
          </w:p>
          <w:p w:rsidR="00000000" w:rsidP="006E5123">
            <w:pPr>
              <w:pStyle w:val="BodyText"/>
              <w:rPr>
                <w:lang w:val="en-NZ"/>
              </w:rPr>
            </w:pPr>
            <w:r w:rsidRPr="006E5123">
              <w:t>1.5 Explain, discuss and agree details of the assessment plan with candidate</w:t>
            </w:r>
          </w:p>
        </w:tc>
      </w:tr>
      <w:tr w:rsidTr="006E512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23">
            <w:pPr>
              <w:pStyle w:val="BodyText"/>
              <w:rPr>
                <w:lang w:val="en-NZ"/>
              </w:rPr>
            </w:pPr>
            <w:r w:rsidRPr="006E5123">
              <w:t>2. Gather quality evidence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123" w:rsidP="006E5123">
            <w:pPr>
              <w:pStyle w:val="BodyText"/>
            </w:pPr>
            <w:r w:rsidRPr="006E5123">
              <w:t xml:space="preserve">2.1 Use agreed </w:t>
            </w:r>
            <w:r w:rsidRPr="006E5123">
              <w:rPr>
                <w:rStyle w:val="BoldandItalics"/>
              </w:rPr>
              <w:t>assessment methods</w:t>
            </w:r>
            <w:r w:rsidRPr="006E5123">
              <w:t xml:space="preserve"> and instruments to gather, organise and document evidence in a format suitable for determining competence</w:t>
            </w:r>
          </w:p>
          <w:p w:rsidR="00000000" w:rsidRPr="006E5123" w:rsidP="006E5123">
            <w:pPr>
              <w:pStyle w:val="BodyText"/>
            </w:pPr>
            <w:r w:rsidRPr="006E5123">
              <w:t xml:space="preserve">2.2 Apply the principles of assessment and rules of evidence in gathering quality evidence </w:t>
            </w:r>
          </w:p>
          <w:p w:rsidR="00000000" w:rsidRPr="006E5123" w:rsidP="006E5123">
            <w:pPr>
              <w:pStyle w:val="BodyText"/>
            </w:pPr>
            <w:r w:rsidRPr="006E5123">
              <w:t>2.3 Determine opportunit</w:t>
            </w:r>
            <w:r w:rsidRPr="006E5123">
              <w:t xml:space="preserve">ies for evidence gathering in actual or simulated activities through consultation with the candidate and relevant personnel </w:t>
            </w:r>
          </w:p>
          <w:p w:rsidR="00000000" w:rsidP="006E5123">
            <w:pPr>
              <w:pStyle w:val="BodyText"/>
              <w:rPr>
                <w:lang w:val="en-NZ"/>
              </w:rPr>
            </w:pPr>
            <w:r w:rsidRPr="006E5123">
              <w:t>2.4 Determine opportunities for integrated assessment activities and document any changes to assessment instruments where required</w:t>
            </w:r>
          </w:p>
        </w:tc>
      </w:tr>
      <w:tr w:rsidTr="006E512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23">
            <w:pPr>
              <w:pStyle w:val="BodyText"/>
              <w:rPr>
                <w:lang w:val="en-NZ"/>
              </w:rPr>
            </w:pPr>
            <w:r w:rsidRPr="006E5123">
              <w:t>3. Support the candidate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123" w:rsidP="006E5123">
            <w:pPr>
              <w:pStyle w:val="BodyText"/>
            </w:pPr>
            <w:r w:rsidRPr="006E5123">
              <w:t>3.1 Guide candidates in gathering their own evidence to support recognition of prior learning (RPL)</w:t>
            </w:r>
          </w:p>
          <w:p w:rsidR="00000000" w:rsidRPr="006E5123" w:rsidP="006E5123">
            <w:pPr>
              <w:pStyle w:val="BodyText"/>
            </w:pPr>
            <w:r w:rsidRPr="006E5123">
              <w:t>3.2 Use appropriate communication and interpersonal skills to develop a professional relationship with the candidate that reflects</w:t>
            </w:r>
            <w:r w:rsidRPr="006E5123">
              <w:t xml:space="preserve"> sensitivity to </w:t>
            </w:r>
            <w:r w:rsidRPr="006E5123">
              <w:rPr>
                <w:rStyle w:val="BoldandItalics"/>
              </w:rPr>
              <w:t>individual differences</w:t>
            </w:r>
            <w:r w:rsidRPr="006E5123">
              <w:t xml:space="preserve"> and enables two-way </w:t>
            </w:r>
            <w:r w:rsidRPr="006E5123">
              <w:rPr>
                <w:rStyle w:val="BoldandItalics"/>
              </w:rPr>
              <w:t>feedback</w:t>
            </w:r>
          </w:p>
          <w:p w:rsidR="00000000" w:rsidRPr="006E5123" w:rsidP="006E5123">
            <w:pPr>
              <w:pStyle w:val="BodyText"/>
            </w:pPr>
            <w:r w:rsidRPr="006E5123">
              <w:t>3.3 Make decisions on reasonable adjustments with the candidate, based on candidate’s needs and characteristics</w:t>
            </w:r>
          </w:p>
          <w:p w:rsidR="00000000" w:rsidRPr="006E5123" w:rsidP="006E5123">
            <w:pPr>
              <w:pStyle w:val="BodyText"/>
            </w:pPr>
            <w:r w:rsidRPr="006E5123">
              <w:t>3.4 Access required specialist support in accordance with the assessment pla</w:t>
            </w:r>
            <w:r w:rsidRPr="006E5123">
              <w:t>n</w:t>
            </w:r>
          </w:p>
          <w:p w:rsidR="00000000" w:rsidP="006E5123">
            <w:pPr>
              <w:pStyle w:val="BodyText"/>
              <w:rPr>
                <w:lang w:val="en-NZ"/>
              </w:rPr>
            </w:pPr>
            <w:r w:rsidRPr="006E5123">
              <w:t>3.5 Address any OHS risk to person or equipment immediately</w:t>
            </w:r>
          </w:p>
        </w:tc>
      </w:tr>
      <w:tr w:rsidTr="006E512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23">
            <w:pPr>
              <w:pStyle w:val="BodyText"/>
              <w:rPr>
                <w:lang w:val="en-NZ"/>
              </w:rPr>
            </w:pPr>
            <w:r w:rsidRPr="006E5123">
              <w:t>4. Make the assessment decision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123" w:rsidP="006E5123">
            <w:pPr>
              <w:pStyle w:val="BodyText"/>
            </w:pPr>
            <w:r w:rsidRPr="006E5123">
              <w:t>4.1 Examine collected evidence and evaluate it to ensure that it reflects the evidence required to demonstrate competence</w:t>
            </w:r>
          </w:p>
          <w:p w:rsidR="00000000" w:rsidRPr="006E5123" w:rsidP="006E5123">
            <w:pPr>
              <w:pStyle w:val="BodyText"/>
            </w:pPr>
            <w:r w:rsidRPr="006E5123">
              <w:t>4.2 Use judgement to infer whether comp</w:t>
            </w:r>
            <w:r w:rsidRPr="006E5123">
              <w:t>etence has been demonstrated, based on the available evidence</w:t>
            </w:r>
          </w:p>
          <w:p w:rsidR="00000000" w:rsidRPr="006E5123" w:rsidP="006E5123">
            <w:pPr>
              <w:pStyle w:val="BodyText"/>
            </w:pPr>
            <w:r w:rsidRPr="006E5123">
              <w:t>4.3 Make assessment decision in line with agreed assessment procedures and according to agreed assessment plan</w:t>
            </w:r>
          </w:p>
          <w:p w:rsidR="00000000" w:rsidP="006E5123">
            <w:pPr>
              <w:pStyle w:val="BodyText"/>
              <w:rPr>
                <w:lang w:val="en-NZ"/>
              </w:rPr>
            </w:pPr>
            <w:r w:rsidRPr="006E5123">
              <w:t>4.4 Provide clear and constructive feedback to candidate regarding the assessment d</w:t>
            </w:r>
            <w:r w:rsidRPr="006E5123">
              <w:t>ecision and develop any follow-up action plan required</w:t>
            </w:r>
          </w:p>
        </w:tc>
      </w:tr>
      <w:tr w:rsidTr="006E512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23">
            <w:pPr>
              <w:pStyle w:val="BodyText"/>
              <w:rPr>
                <w:lang w:val="en-NZ"/>
              </w:rPr>
            </w:pPr>
            <w:r w:rsidRPr="006E5123">
              <w:t>5. Record and report the assessment decision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123" w:rsidP="006E5123">
            <w:pPr>
              <w:pStyle w:val="BodyText"/>
            </w:pPr>
            <w:r w:rsidRPr="006E5123">
              <w:t>5.1 Record assessment outcomes promptly and accurately</w:t>
            </w:r>
          </w:p>
          <w:p w:rsidR="00000000" w:rsidRPr="006E5123" w:rsidP="006E5123">
            <w:pPr>
              <w:pStyle w:val="BodyText"/>
            </w:pPr>
            <w:r w:rsidRPr="006E5123">
              <w:t>5.2 Complete and process an assessment report according to agreed assessment procedures</w:t>
            </w:r>
          </w:p>
          <w:p w:rsidR="00000000" w:rsidP="006E5123">
            <w:pPr>
              <w:pStyle w:val="BodyText"/>
              <w:rPr>
                <w:lang w:val="en-NZ"/>
              </w:rPr>
            </w:pPr>
            <w:r w:rsidRPr="006E5123">
              <w:t>5.3 Inform o</w:t>
            </w:r>
            <w:r w:rsidRPr="006E5123">
              <w:t>ther relevant parties of the assessment decision according to confidentiality conventions</w:t>
            </w:r>
          </w:p>
        </w:tc>
      </w:tr>
      <w:tr w:rsidTr="006E512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23">
            <w:pPr>
              <w:pStyle w:val="BodyText"/>
              <w:rPr>
                <w:lang w:val="en-NZ"/>
              </w:rPr>
            </w:pPr>
            <w:r w:rsidRPr="006E5123">
              <w:t>6. Review the assessment process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123" w:rsidP="006E5123">
            <w:pPr>
              <w:pStyle w:val="BodyText"/>
            </w:pPr>
            <w:r w:rsidRPr="006E5123">
              <w:t xml:space="preserve">6.1 Review the assessment process in </w:t>
            </w:r>
            <w:r w:rsidRPr="006E5123">
              <w:rPr>
                <w:rStyle w:val="BoldandItalics"/>
              </w:rPr>
              <w:t>consultation</w:t>
            </w:r>
            <w:r w:rsidRPr="006E5123">
              <w:t xml:space="preserve"> with relevant people to improve own future practice</w:t>
            </w:r>
          </w:p>
          <w:p w:rsidR="00000000" w:rsidRPr="006E5123" w:rsidP="006E5123">
            <w:pPr>
              <w:pStyle w:val="BodyText"/>
            </w:pPr>
            <w:r w:rsidRPr="006E5123">
              <w:t>6.2 Document and record the review according to relevant assessment system policies and procedures</w:t>
            </w:r>
          </w:p>
        </w:tc>
      </w:tr>
    </w:tbl>
    <w:p w:rsidR="00000000" w:rsidRPr="006E5123" w:rsidP="006E5123">
      <w:pPr>
        <w:pStyle w:val="BodyText"/>
      </w:pPr>
    </w:p>
    <w:p w:rsidR="00000000" w:rsidRPr="006E5123" w:rsidP="006E5123">
      <w:pPr>
        <w:pStyle w:val="AllowPageBreak"/>
      </w:pPr>
    </w:p>
    <w:p w:rsidR="00000000" w:rsidRPr="006E5123" w:rsidP="006E5123">
      <w:pPr>
        <w:pStyle w:val="Heading1"/>
      </w:pPr>
      <w:bookmarkStart w:id="9" w:name="O_358639"/>
      <w:bookmarkEnd w:id="9"/>
      <w:r w:rsidRPr="006E5123">
        <w:t>Required Skills and Knowledge</w:t>
      </w:r>
    </w:p>
    <w:p w:rsidR="00000000" w:rsidRPr="006E5123" w:rsidP="006E5123">
      <w:pPr>
        <w:pStyle w:val="BodyText"/>
      </w:pPr>
      <w:r w:rsidRPr="006E5123">
        <w:rPr>
          <w:rStyle w:val="Emphasis"/>
        </w:rPr>
        <w:t>This section describes the skills and knowledge required for this unit.</w:t>
      </w:r>
    </w:p>
    <w:tbl>
      <w:tblPr>
        <w:tblW w:w="9354" w:type="dxa"/>
        <w:tblLayout w:type="fixed"/>
        <w:tblCellMar>
          <w:left w:w="62" w:type="dxa"/>
          <w:right w:w="62" w:type="dxa"/>
        </w:tblCellMar>
        <w:tblLook w:val="0000"/>
      </w:tblPr>
      <w:tblGrid>
        <w:gridCol w:w="9354"/>
      </w:tblGrid>
      <w:tr w:rsidTr="006E512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6E5123">
            <w:pPr>
              <w:pStyle w:val="BodyText"/>
              <w:rPr>
                <w:lang w:val="en-NZ"/>
              </w:rPr>
            </w:pPr>
            <w:r w:rsidRPr="006E5123">
              <w:rPr>
                <w:rStyle w:val="SpecialBold"/>
              </w:rPr>
              <w:t>Required skills</w:t>
            </w:r>
          </w:p>
        </w:tc>
      </w:tr>
      <w:tr w:rsidTr="006E512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6E5123" w:rsidP="006E5123">
            <w:pPr>
              <w:pStyle w:val="ListBullet"/>
            </w:pPr>
            <w:r w:rsidRPr="006E5123">
              <w:t>analysis and interpretation skills to:</w:t>
            </w:r>
          </w:p>
          <w:p w:rsidR="00000000" w:rsidRPr="006E5123" w:rsidP="006E5123">
            <w:pPr>
              <w:pStyle w:val="ListBullet2"/>
            </w:pPr>
            <w:r w:rsidRPr="006E5123">
              <w:t>break down competency standards</w:t>
            </w:r>
          </w:p>
          <w:p w:rsidR="00000000" w:rsidRPr="006E5123" w:rsidP="006E5123">
            <w:pPr>
              <w:pStyle w:val="ListBullet2"/>
            </w:pPr>
            <w:r w:rsidRPr="006E5123">
              <w:t>interpret assessment tools and other assessment information, including those used in RPL</w:t>
            </w:r>
          </w:p>
          <w:p w:rsidR="00000000" w:rsidRPr="006E5123" w:rsidP="006E5123">
            <w:pPr>
              <w:pStyle w:val="ListBullet2"/>
            </w:pPr>
            <w:r w:rsidRPr="006E5123">
              <w:t>identify candidate needs</w:t>
            </w:r>
          </w:p>
          <w:p w:rsidR="00000000" w:rsidRPr="006E5123" w:rsidP="006E5123">
            <w:pPr>
              <w:pStyle w:val="ListBullet2"/>
            </w:pPr>
            <w:r w:rsidRPr="006E5123">
              <w:t>make judgements based on assessment of available evidence</w:t>
            </w:r>
          </w:p>
          <w:p w:rsidR="00000000" w:rsidRPr="006E5123" w:rsidP="006E5123">
            <w:pPr>
              <w:pStyle w:val="ListBullet"/>
            </w:pPr>
            <w:r w:rsidRPr="006E5123">
              <w:t>observation skills to:</w:t>
            </w:r>
          </w:p>
          <w:p w:rsidR="00000000" w:rsidRPr="006E5123" w:rsidP="006E5123">
            <w:pPr>
              <w:pStyle w:val="ListBullet2"/>
            </w:pPr>
            <w:r w:rsidRPr="006E5123">
              <w:t xml:space="preserve">recognise candidate’s prior learning </w:t>
            </w:r>
          </w:p>
          <w:p w:rsidR="00000000" w:rsidRPr="006E5123" w:rsidP="006E5123">
            <w:pPr>
              <w:pStyle w:val="ListBullet2"/>
            </w:pPr>
            <w:r w:rsidRPr="006E5123">
              <w:t>determine candidate’s performance</w:t>
            </w:r>
          </w:p>
          <w:p w:rsidR="00000000" w:rsidRPr="006E5123" w:rsidP="006E5123">
            <w:pPr>
              <w:pStyle w:val="ListBullet2"/>
            </w:pPr>
            <w:r w:rsidRPr="006E5123">
              <w:t>identify when candidate may need assistance during the assessment processes</w:t>
            </w:r>
          </w:p>
          <w:p w:rsidR="00000000" w:rsidRPr="006E5123" w:rsidP="006E5123">
            <w:pPr>
              <w:pStyle w:val="ListBullet"/>
            </w:pPr>
            <w:r w:rsidRPr="006E5123">
              <w:t>research and evaluation skills to:</w:t>
            </w:r>
          </w:p>
          <w:p w:rsidR="00000000" w:rsidRPr="006E5123" w:rsidP="006E5123">
            <w:pPr>
              <w:pStyle w:val="ListBullet2"/>
            </w:pPr>
            <w:r w:rsidRPr="006E5123">
              <w:t>access required human and material resources fo</w:t>
            </w:r>
            <w:r w:rsidRPr="006E5123">
              <w:t>r assessment</w:t>
            </w:r>
          </w:p>
          <w:p w:rsidR="00000000" w:rsidRPr="006E5123" w:rsidP="006E5123">
            <w:pPr>
              <w:pStyle w:val="ListBullet2"/>
            </w:pPr>
            <w:r w:rsidRPr="006E5123">
              <w:t>access assessment system policies and procedures</w:t>
            </w:r>
          </w:p>
          <w:p w:rsidR="00000000" w:rsidRPr="006E5123" w:rsidP="006E5123">
            <w:pPr>
              <w:pStyle w:val="ListBullet2"/>
            </w:pPr>
            <w:r w:rsidRPr="006E5123">
              <w:t>access RPL policies and procedures</w:t>
            </w:r>
          </w:p>
          <w:p w:rsidR="00000000" w:rsidRPr="006E5123" w:rsidP="006E5123">
            <w:pPr>
              <w:pStyle w:val="ListBullet2"/>
            </w:pPr>
            <w:r w:rsidRPr="006E5123">
              <w:t>evaluate evidence</w:t>
            </w:r>
          </w:p>
          <w:p w:rsidR="00000000" w:rsidRPr="006E5123" w:rsidP="006E5123">
            <w:pPr>
              <w:pStyle w:val="ListBullet2"/>
            </w:pPr>
            <w:r w:rsidRPr="006E5123">
              <w:t>evaluate assessment process</w:t>
            </w:r>
          </w:p>
          <w:p w:rsidR="00000000" w:rsidRPr="006E5123" w:rsidP="006E5123">
            <w:pPr>
              <w:pStyle w:val="ListBullet"/>
            </w:pPr>
            <w:r w:rsidRPr="006E5123">
              <w:t>cognitive skills to:</w:t>
            </w:r>
          </w:p>
          <w:p w:rsidR="00000000" w:rsidRPr="006E5123" w:rsidP="006E5123">
            <w:pPr>
              <w:pStyle w:val="ListBullet2"/>
            </w:pPr>
            <w:r w:rsidRPr="006E5123">
              <w:t>weigh up the evidence and make a judgement</w:t>
            </w:r>
          </w:p>
          <w:p w:rsidR="00000000" w:rsidRPr="006E5123" w:rsidP="006E5123">
            <w:pPr>
              <w:pStyle w:val="ListBullet2"/>
            </w:pPr>
            <w:r w:rsidRPr="006E5123">
              <w:t>consider and recommend reasonable adjustments</w:t>
            </w:r>
          </w:p>
          <w:p w:rsidR="00000000" w:rsidRPr="006E5123" w:rsidP="006E5123">
            <w:pPr>
              <w:pStyle w:val="ListBullet"/>
            </w:pPr>
            <w:r w:rsidRPr="006E5123">
              <w:t>decision-making skills to:</w:t>
            </w:r>
          </w:p>
          <w:p w:rsidR="00000000" w:rsidRPr="006E5123" w:rsidP="006E5123">
            <w:pPr>
              <w:pStyle w:val="ListBullet2"/>
            </w:pPr>
            <w:r w:rsidRPr="006E5123">
              <w:t>recognise a candidate’s prior learning</w:t>
            </w:r>
          </w:p>
          <w:p w:rsidR="00000000" w:rsidRPr="006E5123" w:rsidP="006E5123">
            <w:pPr>
              <w:pStyle w:val="ListBullet2"/>
            </w:pPr>
            <w:r w:rsidRPr="006E5123">
              <w:t>make a decision on a candidate’s competence</w:t>
            </w:r>
          </w:p>
          <w:p w:rsidR="00000000" w:rsidRPr="006E5123" w:rsidP="006E5123">
            <w:pPr>
              <w:pStyle w:val="ListBullet"/>
            </w:pPr>
            <w:r w:rsidRPr="006E5123">
              <w:t>literacy skills to:</w:t>
            </w:r>
          </w:p>
          <w:p w:rsidR="00000000" w:rsidRPr="006E5123" w:rsidP="006E5123">
            <w:pPr>
              <w:pStyle w:val="ListBullet2"/>
            </w:pPr>
            <w:r w:rsidRPr="006E5123">
              <w:t>read and interpret relevant information to conduct assessment</w:t>
            </w:r>
          </w:p>
          <w:p w:rsidR="00000000" w:rsidRPr="006E5123" w:rsidP="006E5123">
            <w:pPr>
              <w:pStyle w:val="ListBullet2"/>
            </w:pPr>
            <w:r w:rsidRPr="006E5123">
              <w:t>prepare required documentation and records or reports of asse</w:t>
            </w:r>
            <w:r w:rsidRPr="006E5123">
              <w:t>ssment outcomes in required format</w:t>
            </w:r>
          </w:p>
          <w:p w:rsidR="00000000" w:rsidRPr="006E5123" w:rsidP="006E5123">
            <w:pPr>
              <w:pStyle w:val="ListBullet"/>
            </w:pPr>
            <w:r w:rsidRPr="006E5123">
              <w:t>communication and interpersonal skills to:</w:t>
            </w:r>
          </w:p>
          <w:p w:rsidR="00000000" w:rsidRPr="006E5123" w:rsidP="006E5123">
            <w:pPr>
              <w:pStyle w:val="ListBullet2"/>
            </w:pPr>
            <w:r w:rsidRPr="006E5123">
              <w:t>explain the assessment, including RPL process</w:t>
            </w:r>
          </w:p>
          <w:p w:rsidR="00000000" w:rsidRPr="006E5123" w:rsidP="006E5123">
            <w:pPr>
              <w:pStyle w:val="ListBullet2"/>
            </w:pPr>
            <w:r w:rsidRPr="006E5123">
              <w:t>give clear and precise instructions</w:t>
            </w:r>
          </w:p>
          <w:p w:rsidR="00000000" w:rsidRPr="006E5123" w:rsidP="006E5123">
            <w:pPr>
              <w:pStyle w:val="ListBullet2"/>
            </w:pPr>
            <w:r w:rsidRPr="006E5123">
              <w:t>ask effective questions</w:t>
            </w:r>
          </w:p>
          <w:p w:rsidR="00000000" w:rsidRPr="006E5123" w:rsidP="006E5123">
            <w:pPr>
              <w:pStyle w:val="ListBullet2"/>
            </w:pPr>
            <w:r w:rsidRPr="006E5123">
              <w:t>provide clarification</w:t>
            </w:r>
          </w:p>
          <w:p w:rsidR="00000000" w:rsidRPr="006E5123" w:rsidP="006E5123">
            <w:pPr>
              <w:pStyle w:val="ListBullet2"/>
            </w:pPr>
            <w:r w:rsidRPr="006E5123">
              <w:t>discuss process with other relevant people</w:t>
            </w:r>
          </w:p>
          <w:p w:rsidR="00000000" w:rsidRPr="006E5123" w:rsidP="006E5123">
            <w:pPr>
              <w:pStyle w:val="ListBullet2"/>
            </w:pPr>
            <w:r w:rsidRPr="006E5123">
              <w:t>give appropriate feedback</w:t>
            </w:r>
          </w:p>
          <w:p w:rsidR="00000000" w:rsidRPr="006E5123" w:rsidP="006E5123">
            <w:pPr>
              <w:pStyle w:val="ListBullet2"/>
            </w:pPr>
            <w:r w:rsidRPr="006E5123">
              <w:t>discuss assessment outcome</w:t>
            </w:r>
          </w:p>
          <w:p w:rsidR="00000000" w:rsidRPr="006E5123" w:rsidP="006E5123">
            <w:pPr>
              <w:pStyle w:val="ListBullet2"/>
            </w:pPr>
            <w:r w:rsidRPr="006E5123">
              <w:t>use language appropriate to candidate and assessment environment</w:t>
            </w:r>
          </w:p>
          <w:p w:rsidR="00000000" w:rsidP="006E5123">
            <w:pPr>
              <w:pStyle w:val="ListBullet2"/>
              <w:rPr>
                <w:lang w:val="en-NZ"/>
              </w:rPr>
            </w:pPr>
            <w:r w:rsidRPr="006E5123">
              <w:t>establish a working relationship with candidate.</w:t>
            </w:r>
          </w:p>
        </w:tc>
      </w:tr>
      <w:tr w:rsidTr="006E512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6E5123">
            <w:pPr>
              <w:pStyle w:val="BodyText"/>
              <w:rPr>
                <w:lang w:val="en-NZ"/>
              </w:rPr>
            </w:pPr>
            <w:r w:rsidRPr="006E5123">
              <w:rPr>
                <w:rStyle w:val="SpecialBold"/>
              </w:rPr>
              <w:t>Required knowledge</w:t>
            </w:r>
          </w:p>
        </w:tc>
      </w:tr>
      <w:tr w:rsidTr="006E5123">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6E5123" w:rsidP="006E5123">
            <w:pPr>
              <w:pStyle w:val="ListBullet"/>
            </w:pPr>
            <w:r w:rsidRPr="006E5123">
              <w:t>competency-based assessment, including:</w:t>
            </w:r>
          </w:p>
          <w:p w:rsidR="00000000" w:rsidRPr="006E5123" w:rsidP="006E5123">
            <w:pPr>
              <w:pStyle w:val="ListBullet2"/>
            </w:pPr>
            <w:r w:rsidRPr="006E5123">
              <w:t>vocational education and training as a competency-based system</w:t>
            </w:r>
          </w:p>
          <w:p w:rsidR="00000000" w:rsidRPr="006E5123" w:rsidP="006E5123">
            <w:pPr>
              <w:pStyle w:val="ListBullet2"/>
            </w:pPr>
            <w:r w:rsidRPr="006E5123">
              <w:t>criterion-referenced assessment as distinct from norm-referenced assessment</w:t>
            </w:r>
          </w:p>
          <w:p w:rsidR="00000000" w:rsidRPr="006E5123" w:rsidP="006E5123">
            <w:pPr>
              <w:pStyle w:val="ListBullet2"/>
            </w:pPr>
            <w:r w:rsidRPr="006E5123">
              <w:t>competency standards as the basis of qualifications</w:t>
            </w:r>
          </w:p>
          <w:p w:rsidR="00000000" w:rsidRPr="006E5123" w:rsidP="006E5123">
            <w:pPr>
              <w:pStyle w:val="ListBullet2"/>
            </w:pPr>
            <w:r w:rsidRPr="006E5123">
              <w:t>structure and application of competency standards</w:t>
            </w:r>
          </w:p>
          <w:p w:rsidR="00000000" w:rsidRPr="006E5123" w:rsidP="006E5123">
            <w:pPr>
              <w:pStyle w:val="ListBullet2"/>
            </w:pPr>
            <w:r w:rsidRPr="006E5123">
              <w:t>principles of a</w:t>
            </w:r>
            <w:r w:rsidRPr="006E5123">
              <w:t>ssessment and how they are applied</w:t>
            </w:r>
          </w:p>
          <w:p w:rsidR="00000000" w:rsidRPr="006E5123" w:rsidP="006E5123">
            <w:pPr>
              <w:pStyle w:val="ListBullet2"/>
            </w:pPr>
            <w:r w:rsidRPr="006E5123">
              <w:t>rules of evidence and how they are applied</w:t>
            </w:r>
          </w:p>
          <w:p w:rsidR="00000000" w:rsidRPr="006E5123" w:rsidP="006E5123">
            <w:pPr>
              <w:pStyle w:val="ListBullet2"/>
            </w:pPr>
            <w:r w:rsidRPr="006E5123">
              <w:t>range of assessment purposes and assessment contexts, including RPL</w:t>
            </w:r>
          </w:p>
          <w:p w:rsidR="00000000" w:rsidRPr="006E5123" w:rsidP="006E5123">
            <w:pPr>
              <w:pStyle w:val="ListBullet2"/>
            </w:pPr>
            <w:r w:rsidRPr="006E5123">
              <w:t>different assessment methods, including suitability for gathering various types of evidence, suitability for c</w:t>
            </w:r>
            <w:r w:rsidRPr="006E5123">
              <w:t>ontent of units, and resource requirements and associated costs</w:t>
            </w:r>
          </w:p>
          <w:p w:rsidR="00000000" w:rsidRPr="006E5123" w:rsidP="006E5123">
            <w:pPr>
              <w:pStyle w:val="ListBullet2"/>
            </w:pPr>
            <w:r w:rsidRPr="006E5123">
              <w:t>reasonable adjustments and when they are applicable</w:t>
            </w:r>
          </w:p>
          <w:p w:rsidR="00000000" w:rsidRPr="006E5123" w:rsidP="006E5123">
            <w:pPr>
              <w:pStyle w:val="ListBullet2"/>
            </w:pPr>
            <w:r w:rsidRPr="006E5123">
              <w:t>types and forms of evidence, including assessment instruments that are relevant to gathering different types of evidence used in competency-</w:t>
            </w:r>
            <w:r w:rsidRPr="006E5123">
              <w:t xml:space="preserve">based assessment, including RPL </w:t>
            </w:r>
          </w:p>
          <w:p w:rsidR="00000000" w:rsidRPr="006E5123" w:rsidP="006E5123">
            <w:pPr>
              <w:pStyle w:val="ListBullet2"/>
            </w:pPr>
            <w:r w:rsidRPr="006E5123">
              <w:t>potential barriers and processes relating to assessment tools and methods</w:t>
            </w:r>
          </w:p>
          <w:p w:rsidR="00000000" w:rsidRPr="006E5123" w:rsidP="006E5123">
            <w:pPr>
              <w:pStyle w:val="ListBullet2"/>
            </w:pPr>
            <w:r w:rsidRPr="006E5123">
              <w:t>assessment system, including policies and procedures established by the industry, organisation or training authority</w:t>
            </w:r>
          </w:p>
          <w:p w:rsidR="00000000" w:rsidRPr="006E5123" w:rsidP="006E5123">
            <w:pPr>
              <w:pStyle w:val="ListBullet"/>
            </w:pPr>
            <w:r w:rsidRPr="006E5123">
              <w:t>RPL policies and procedures est</w:t>
            </w:r>
            <w:r w:rsidRPr="006E5123">
              <w:t>ablished by the organisation</w:t>
            </w:r>
          </w:p>
          <w:p w:rsidR="00000000" w:rsidRPr="006E5123" w:rsidP="006E5123">
            <w:pPr>
              <w:pStyle w:val="ListBullet"/>
            </w:pPr>
            <w:r w:rsidRPr="006E5123">
              <w:t>cultural sensitivity and equity considerations</w:t>
            </w:r>
          </w:p>
          <w:p w:rsidR="00000000" w:rsidRPr="006E5123" w:rsidP="006E5123">
            <w:pPr>
              <w:pStyle w:val="ListBullet"/>
            </w:pPr>
            <w:r w:rsidRPr="006E5123">
              <w:t>relevant policy, legislation, codes of practice and national standards, including commonwealth and state or terri</w:t>
            </w:r>
            <w:r w:rsidRPr="006E5123">
              <w:t>tory legislation that may affect training and assessment in the vocational education and training sector, such as:</w:t>
            </w:r>
          </w:p>
          <w:p w:rsidR="00000000" w:rsidRPr="006E5123" w:rsidP="006E5123">
            <w:pPr>
              <w:pStyle w:val="ListBullet2"/>
            </w:pPr>
            <w:r w:rsidRPr="006E5123">
              <w:t>copyright and privacy laws in terms of electronic technology</w:t>
            </w:r>
          </w:p>
          <w:p w:rsidR="00000000" w:rsidRPr="006E5123" w:rsidP="006E5123">
            <w:pPr>
              <w:pStyle w:val="ListBullet2"/>
            </w:pPr>
            <w:r w:rsidRPr="006E5123">
              <w:t>security of information</w:t>
            </w:r>
          </w:p>
          <w:p w:rsidR="00000000" w:rsidRPr="006E5123" w:rsidP="006E5123">
            <w:pPr>
              <w:pStyle w:val="ListBullet2"/>
            </w:pPr>
            <w:r w:rsidRPr="006E5123">
              <w:t>plagiarism</w:t>
            </w:r>
          </w:p>
          <w:p w:rsidR="00000000" w:rsidRPr="006E5123" w:rsidP="006E5123">
            <w:pPr>
              <w:pStyle w:val="ListBullet2"/>
            </w:pPr>
            <w:r w:rsidRPr="006E5123">
              <w:t>training packages and competency standards</w:t>
            </w:r>
          </w:p>
          <w:p w:rsidR="00000000" w:rsidRPr="006E5123" w:rsidP="006E5123">
            <w:pPr>
              <w:pStyle w:val="ListBullet2"/>
            </w:pPr>
            <w:r w:rsidRPr="006E5123">
              <w:t>l</w:t>
            </w:r>
            <w:r w:rsidRPr="006E5123">
              <w:t>icensing requirements</w:t>
            </w:r>
          </w:p>
          <w:p w:rsidR="00000000" w:rsidRPr="006E5123" w:rsidP="006E5123">
            <w:pPr>
              <w:pStyle w:val="ListBullet2"/>
            </w:pPr>
            <w:r w:rsidRPr="006E5123">
              <w:t>industry and workplace requirements</w:t>
            </w:r>
          </w:p>
          <w:p w:rsidR="00000000" w:rsidRPr="006E5123" w:rsidP="006E5123">
            <w:pPr>
              <w:pStyle w:val="ListBullet2"/>
            </w:pPr>
            <w:r w:rsidRPr="006E5123">
              <w:t>duty of care under common law</w:t>
            </w:r>
          </w:p>
          <w:p w:rsidR="00000000" w:rsidRPr="006E5123" w:rsidP="006E5123">
            <w:pPr>
              <w:pStyle w:val="ListBullet2"/>
            </w:pPr>
            <w:r w:rsidRPr="006E5123">
              <w:t>recording information and confidentiality requirements</w:t>
            </w:r>
          </w:p>
          <w:p w:rsidR="00000000" w:rsidRPr="006E5123" w:rsidP="006E5123">
            <w:pPr>
              <w:pStyle w:val="ListBullet2"/>
            </w:pPr>
            <w:r w:rsidRPr="006E5123">
              <w:t>anti-discrimination, including equal employment opportunity, racial vilification and disability discrimination</w:t>
            </w:r>
          </w:p>
          <w:p w:rsidR="00000000" w:rsidRPr="006E5123" w:rsidP="006E5123">
            <w:pPr>
              <w:pStyle w:val="ListBullet2"/>
            </w:pPr>
            <w:r w:rsidRPr="006E5123">
              <w:t>wo</w:t>
            </w:r>
            <w:r w:rsidRPr="006E5123">
              <w:t>rkplace relations</w:t>
            </w:r>
          </w:p>
          <w:p w:rsidR="00000000" w:rsidRPr="006E5123" w:rsidP="006E5123">
            <w:pPr>
              <w:pStyle w:val="ListBullet2"/>
            </w:pPr>
            <w:r w:rsidRPr="006E5123">
              <w:t>industrial awards and enterprise agreements</w:t>
            </w:r>
          </w:p>
          <w:p w:rsidR="00000000" w:rsidRPr="006E5123" w:rsidP="006E5123">
            <w:pPr>
              <w:pStyle w:val="ListBullet"/>
            </w:pPr>
            <w:r w:rsidRPr="006E5123">
              <w:t>OHS responsibilities associated with assessing competence, such as:</w:t>
            </w:r>
          </w:p>
          <w:p w:rsidR="00000000" w:rsidRPr="006E5123" w:rsidP="006E5123">
            <w:pPr>
              <w:pStyle w:val="ListBullet2"/>
            </w:pPr>
            <w:r w:rsidRPr="006E5123">
              <w:t>requirements for reporting hazards and incidents</w:t>
            </w:r>
          </w:p>
          <w:p w:rsidR="00000000" w:rsidRPr="006E5123" w:rsidP="006E5123">
            <w:pPr>
              <w:pStyle w:val="ListBullet2"/>
            </w:pPr>
            <w:r w:rsidRPr="006E5123">
              <w:t>emergency procedures</w:t>
            </w:r>
          </w:p>
          <w:p w:rsidR="00000000" w:rsidRPr="006E5123" w:rsidP="006E5123">
            <w:pPr>
              <w:pStyle w:val="ListBullet2"/>
            </w:pPr>
            <w:r w:rsidRPr="006E5123">
              <w:t>procedures for use of relevant personal protective equipment</w:t>
            </w:r>
          </w:p>
          <w:p w:rsidR="00000000" w:rsidRPr="006E5123" w:rsidP="006E5123">
            <w:pPr>
              <w:pStyle w:val="ListBullet2"/>
            </w:pPr>
            <w:r w:rsidRPr="006E5123">
              <w:t>safe use and maintenance of relevant equipment</w:t>
            </w:r>
          </w:p>
          <w:p w:rsidR="00000000" w:rsidRPr="006E5123" w:rsidP="006E5123">
            <w:pPr>
              <w:pStyle w:val="ListBullet2"/>
            </w:pPr>
            <w:r w:rsidRPr="006E5123">
              <w:t>sources of OHS information.</w:t>
            </w:r>
          </w:p>
        </w:tc>
      </w:tr>
    </w:tbl>
    <w:p w:rsidR="00000000" w:rsidRPr="006E5123" w:rsidP="006E5123">
      <w:pPr>
        <w:pStyle w:val="ListBullet"/>
      </w:pPr>
    </w:p>
    <w:p w:rsidR="00000000" w:rsidRPr="006E5123" w:rsidP="006E5123">
      <w:pPr>
        <w:pStyle w:val="AllowPageBreak"/>
      </w:pPr>
    </w:p>
    <w:p w:rsidR="00000000" w:rsidRPr="006E5123" w:rsidP="006E5123">
      <w:pPr>
        <w:pStyle w:val="Heading1"/>
      </w:pPr>
      <w:bookmarkStart w:id="10" w:name="O_358640"/>
      <w:bookmarkEnd w:id="10"/>
      <w:r w:rsidRPr="006E5123">
        <w:t>Evidence Guide</w:t>
      </w:r>
    </w:p>
    <w:p w:rsidR="00000000" w:rsidRPr="006E5123" w:rsidP="006E5123">
      <w:pPr>
        <w:pStyle w:val="BodyText"/>
      </w:pPr>
      <w:r w:rsidRPr="006E5123">
        <w:rPr>
          <w:rStyle w:val="Emphasis"/>
        </w:rPr>
        <w:t>The evidence guide provides advice on assessment and must be read in conjunction with the performance criteria, required skills and knowledge, range statement and the Assessment Guidelines for the Training Package.</w:t>
      </w:r>
    </w:p>
    <w:tbl>
      <w:tblPr>
        <w:tblW w:w="9354" w:type="dxa"/>
        <w:tblLayout w:type="fixed"/>
        <w:tblCellMar>
          <w:left w:w="62" w:type="dxa"/>
          <w:right w:w="62" w:type="dxa"/>
        </w:tblCellMar>
        <w:tblLook w:val="0000"/>
      </w:tblPr>
      <w:tblGrid>
        <w:gridCol w:w="2592"/>
        <w:gridCol w:w="6762"/>
      </w:tblGrid>
      <w:tr w:rsidTr="006E512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23">
            <w:pPr>
              <w:pStyle w:val="BodyText"/>
              <w:rPr>
                <w:lang w:val="en-NZ"/>
              </w:rPr>
            </w:pPr>
            <w:r w:rsidRPr="006E5123">
              <w:rPr>
                <w:rStyle w:val="SpecialBold"/>
              </w:rPr>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23">
            <w:pPr>
              <w:pStyle w:val="BodyText"/>
              <w:rPr>
                <w:lang w:val="en-NZ"/>
              </w:rPr>
            </w:pPr>
          </w:p>
        </w:tc>
      </w:tr>
      <w:tr w:rsidTr="006E512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23">
            <w:pPr>
              <w:pStyle w:val="BodyText"/>
              <w:rPr>
                <w:lang w:val="en-NZ"/>
              </w:rPr>
            </w:pPr>
            <w:r w:rsidRPr="006E5123">
              <w:rPr>
                <w:rStyle w:val="SpecialBold"/>
              </w:rPr>
              <w:t>Critical aspects</w:t>
            </w:r>
            <w:r w:rsidRPr="006E5123">
              <w:rPr>
                <w:rStyle w:val="SpecialBold"/>
              </w:rPr>
              <w:t xml:space="preserve">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123" w:rsidP="006E5123">
            <w:pPr>
              <w:pStyle w:val="BodyText"/>
            </w:pPr>
            <w:r w:rsidRPr="006E5123">
              <w:t>Evidence of the ability to:</w:t>
            </w:r>
          </w:p>
          <w:p w:rsidR="00000000" w:rsidRPr="006E5123" w:rsidP="006E5123">
            <w:pPr>
              <w:pStyle w:val="ListBullet"/>
            </w:pPr>
            <w:r w:rsidRPr="006E5123">
              <w:t>assess competence of a number of candidates within the vocational education and training context against different units of competency or accredited c</w:t>
            </w:r>
            <w:r w:rsidRPr="006E5123">
              <w:t>urricula, following the relevant assessment plan</w:t>
            </w:r>
          </w:p>
          <w:p w:rsidR="00000000" w:rsidRPr="006E5123" w:rsidP="006E5123">
            <w:pPr>
              <w:pStyle w:val="ListBullet"/>
            </w:pPr>
            <w:r w:rsidRPr="006E5123">
              <w:t xml:space="preserve">assess at least one candidate for RPL </w:t>
            </w:r>
          </w:p>
          <w:p w:rsidR="00000000" w:rsidRPr="006E5123" w:rsidP="006E5123">
            <w:pPr>
              <w:pStyle w:val="ListBullet"/>
            </w:pPr>
            <w:r w:rsidRPr="006E5123">
              <w:t>consider reasonable adjustment and the reasons for decisions in at least one assessment</w:t>
            </w:r>
          </w:p>
          <w:p w:rsidR="00000000" w:rsidRPr="006E5123" w:rsidP="006E5123">
            <w:pPr>
              <w:pStyle w:val="ListBullet"/>
            </w:pPr>
            <w:r w:rsidRPr="006E5123">
              <w:t>cover an entire unit of competency and show:</w:t>
            </w:r>
          </w:p>
          <w:p w:rsidR="00000000" w:rsidRPr="006E5123" w:rsidP="006E5123">
            <w:pPr>
              <w:pStyle w:val="ListBullet2"/>
            </w:pPr>
            <w:r w:rsidRPr="006E5123">
              <w:t>the application of different assessment methods and instruments involving a range of assessment activities and events</w:t>
            </w:r>
          </w:p>
          <w:p w:rsidR="00000000" w:rsidRPr="006E5123" w:rsidP="006E5123">
            <w:pPr>
              <w:pStyle w:val="ListBullet2"/>
            </w:pPr>
            <w:r w:rsidRPr="006E5123">
              <w:t>two-way communication and feedback</w:t>
            </w:r>
          </w:p>
          <w:p w:rsidR="00000000" w:rsidRPr="006E5123" w:rsidP="006E5123">
            <w:pPr>
              <w:pStyle w:val="ListBullet2"/>
            </w:pPr>
            <w:r w:rsidRPr="006E5123">
              <w:t>how judgement was exercised in making the assessment decision</w:t>
            </w:r>
          </w:p>
          <w:p w:rsidR="00000000" w:rsidRPr="006E5123" w:rsidP="006E5123">
            <w:pPr>
              <w:pStyle w:val="ListBullet2"/>
            </w:pPr>
            <w:r w:rsidRPr="006E5123">
              <w:t>how and when assessment outcomes were rec</w:t>
            </w:r>
            <w:r w:rsidRPr="006E5123">
              <w:t>orded and reported</w:t>
            </w:r>
          </w:p>
          <w:p w:rsidR="00000000" w:rsidRPr="006E5123" w:rsidP="006E5123">
            <w:pPr>
              <w:pStyle w:val="ListBullet2"/>
            </w:pPr>
            <w:r w:rsidRPr="006E5123">
              <w:t>assessment records and reports completed in accordance with assessment system and organisational, legal and ethical requirements</w:t>
            </w:r>
          </w:p>
          <w:p w:rsidR="00000000" w:rsidP="006E5123">
            <w:pPr>
              <w:pStyle w:val="ListBullet2"/>
              <w:rPr>
                <w:lang w:val="en-NZ"/>
              </w:rPr>
            </w:pPr>
            <w:r w:rsidRPr="006E5123">
              <w:t>how the assessment process was reviewed.</w:t>
            </w:r>
          </w:p>
        </w:tc>
      </w:tr>
      <w:tr w:rsidTr="006E512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23">
            <w:pPr>
              <w:pStyle w:val="BodyText"/>
              <w:rPr>
                <w:lang w:val="en-NZ"/>
              </w:rPr>
            </w:pPr>
            <w:r w:rsidRPr="006E5123">
              <w:rPr>
                <w:rStyle w:val="SpecialBold"/>
              </w:rPr>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123" w:rsidP="006E5123">
            <w:pPr>
              <w:pStyle w:val="BodyText"/>
            </w:pPr>
            <w:r w:rsidRPr="006E5123">
              <w:t>Evidence must be gathered in the workplace whenever possible. Where no workplace is available, a simulated workplace must be provided.</w:t>
            </w:r>
          </w:p>
          <w:p w:rsidR="00000000" w:rsidP="006E5123">
            <w:pPr>
              <w:pStyle w:val="BodyText"/>
              <w:rPr>
                <w:lang w:val="en-NZ"/>
              </w:rPr>
            </w:pPr>
          </w:p>
        </w:tc>
      </w:tr>
      <w:tr w:rsidTr="006E512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23">
            <w:pPr>
              <w:pStyle w:val="BodyText"/>
              <w:rPr>
                <w:lang w:val="en-NZ"/>
              </w:rPr>
            </w:pPr>
            <w:r w:rsidRPr="006E5123">
              <w:rPr>
                <w:rStyle w:val="SpecialBold"/>
              </w:rPr>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23">
            <w:pPr>
              <w:pStyle w:val="BodyText"/>
              <w:rPr>
                <w:lang w:val="en-NZ"/>
              </w:rPr>
            </w:pPr>
          </w:p>
        </w:tc>
      </w:tr>
      <w:tr w:rsidTr="006E512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23">
            <w:pPr>
              <w:pStyle w:val="BodyText"/>
              <w:rPr>
                <w:lang w:val="en-NZ"/>
              </w:rPr>
            </w:pPr>
            <w:r w:rsidRPr="006E5123">
              <w:rPr>
                <w:rStyle w:val="SpecialBold"/>
              </w:rPr>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123" w:rsidP="006E5123">
            <w:pPr>
              <w:pStyle w:val="BodyText"/>
            </w:pPr>
          </w:p>
        </w:tc>
      </w:tr>
    </w:tbl>
    <w:p w:rsidR="00000000" w:rsidRPr="006E5123" w:rsidP="006E5123">
      <w:pPr>
        <w:pStyle w:val="BodyText"/>
      </w:pPr>
    </w:p>
    <w:p w:rsidR="00000000" w:rsidRPr="006E5123" w:rsidP="006E5123">
      <w:pPr>
        <w:pStyle w:val="AllowPageBreak"/>
      </w:pPr>
    </w:p>
    <w:p w:rsidR="00000000" w:rsidRPr="006E5123" w:rsidP="006E5123">
      <w:pPr>
        <w:pStyle w:val="Heading1"/>
      </w:pPr>
      <w:bookmarkStart w:id="11" w:name="O_358641"/>
      <w:bookmarkEnd w:id="11"/>
      <w:r w:rsidRPr="006E5123">
        <w:t>Range Statement</w:t>
      </w:r>
    </w:p>
    <w:p w:rsidR="00000000" w:rsidRPr="006E5123" w:rsidP="006E5123">
      <w:pPr>
        <w:pStyle w:val="BodyText"/>
      </w:pPr>
      <w:r w:rsidRPr="006E5123">
        <w:rPr>
          <w:rStyle w:val="Emphasis"/>
        </w:rPr>
        <w:t>The range statement rela</w:t>
      </w:r>
      <w:r w:rsidRPr="006E5123">
        <w:rPr>
          <w:rStyle w:val="Emphasis"/>
        </w:rPr>
        <w:t>tes to the unit of competency as a whole. It allows for different work environments and situations that may affect performance. Bold italicised wording, if used in the performance criteria, is detailed below. Essential operating conditions that may be pres</w:t>
      </w:r>
      <w:r w:rsidRPr="006E5123">
        <w:rPr>
          <w:rStyle w:val="Emphasis"/>
        </w:rPr>
        <w:t>ent with training and assessment (depending on the work situation, needs of the candidate, accessibility of the item, and local industry and regional contexts) may also be included.</w:t>
      </w:r>
    </w:p>
    <w:tbl>
      <w:tblPr>
        <w:tblW w:w="9354" w:type="dxa"/>
        <w:tblLayout w:type="fixed"/>
        <w:tblCellMar>
          <w:left w:w="62" w:type="dxa"/>
          <w:right w:w="62" w:type="dxa"/>
        </w:tblCellMar>
        <w:tblLook w:val="0000"/>
      </w:tblPr>
      <w:tblGrid>
        <w:gridCol w:w="2592"/>
        <w:gridCol w:w="6762"/>
      </w:tblGrid>
      <w:tr w:rsidTr="006E512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23">
            <w:pPr>
              <w:pStyle w:val="BodyText"/>
              <w:rPr>
                <w:lang w:val="en-NZ"/>
              </w:rPr>
            </w:pPr>
            <w:r w:rsidRPr="006E5123">
              <w:rPr>
                <w:rStyle w:val="BoldandItalics"/>
              </w:rPr>
              <w:t>Assessment plan</w:t>
            </w:r>
            <w:r w:rsidRPr="006E512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123" w:rsidP="006E5123">
            <w:pPr>
              <w:pStyle w:val="ListBullet"/>
            </w:pPr>
            <w:r w:rsidRPr="006E5123">
              <w:t>overall planning, describing:</w:t>
            </w:r>
          </w:p>
          <w:p w:rsidR="00000000" w:rsidRPr="006E5123" w:rsidP="006E5123">
            <w:pPr>
              <w:pStyle w:val="ListBullet2"/>
            </w:pPr>
            <w:r w:rsidRPr="006E5123">
              <w:t>what is to be assessed</w:t>
            </w:r>
          </w:p>
          <w:p w:rsidR="00000000" w:rsidRPr="006E5123" w:rsidP="006E5123">
            <w:pPr>
              <w:pStyle w:val="ListBullet2"/>
            </w:pPr>
            <w:r w:rsidRPr="006E5123">
              <w:t>when assessment is to take place</w:t>
            </w:r>
          </w:p>
          <w:p w:rsidR="00000000" w:rsidRPr="006E5123" w:rsidP="006E5123">
            <w:pPr>
              <w:pStyle w:val="ListBullet2"/>
            </w:pPr>
            <w:r w:rsidRPr="006E5123">
              <w:t>where assessment is to take place</w:t>
            </w:r>
          </w:p>
          <w:p w:rsidR="00000000" w:rsidP="006E5123">
            <w:pPr>
              <w:pStyle w:val="ListBullet2"/>
              <w:rPr>
                <w:lang w:val="en-NZ"/>
              </w:rPr>
            </w:pPr>
            <w:r w:rsidRPr="006E5123">
              <w:t>how assessment is to take place.</w:t>
            </w:r>
          </w:p>
        </w:tc>
      </w:tr>
      <w:tr w:rsidTr="006E512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23">
            <w:pPr>
              <w:pStyle w:val="BodyText"/>
              <w:rPr>
                <w:lang w:val="en-NZ"/>
              </w:rPr>
            </w:pPr>
            <w:r w:rsidRPr="006E5123">
              <w:rPr>
                <w:rStyle w:val="BoldandItalics"/>
              </w:rPr>
              <w:t>Benchmarks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123" w:rsidP="006E5123">
            <w:pPr>
              <w:pStyle w:val="ListBullet"/>
            </w:pPr>
            <w:r w:rsidRPr="006E5123">
              <w:t>refer to a criterion against which the candidate is assessed</w:t>
            </w:r>
          </w:p>
          <w:p w:rsidR="00000000" w:rsidP="006E5123">
            <w:pPr>
              <w:pStyle w:val="ListBullet"/>
              <w:rPr>
                <w:lang w:val="en-NZ"/>
              </w:rPr>
            </w:pPr>
            <w:r w:rsidRPr="006E5123">
              <w:t>may be a competency standard/unit of competency, assessment criteria of course curricula, performance specifications, or product specifications.</w:t>
            </w:r>
          </w:p>
        </w:tc>
      </w:tr>
      <w:tr w:rsidTr="006E512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23">
            <w:pPr>
              <w:pStyle w:val="BodyText"/>
              <w:rPr>
                <w:lang w:val="en-NZ"/>
              </w:rPr>
            </w:pPr>
            <w:r w:rsidRPr="006E5123">
              <w:rPr>
                <w:rStyle w:val="BoldandItalics"/>
              </w:rPr>
              <w:t>Assessment tools</w:t>
            </w:r>
            <w:r w:rsidRPr="006E5123">
              <w:t xml:space="preserve"> include: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123" w:rsidP="006E5123">
            <w:pPr>
              <w:pStyle w:val="ListBullet"/>
            </w:pPr>
            <w:r w:rsidRPr="006E5123">
              <w:t>the learning or competency unit(s) to be assessed</w:t>
            </w:r>
          </w:p>
          <w:p w:rsidR="00000000" w:rsidRPr="006E5123" w:rsidP="006E5123">
            <w:pPr>
              <w:pStyle w:val="ListBullet"/>
            </w:pPr>
            <w:r w:rsidRPr="006E5123">
              <w:t>the target group, context and co</w:t>
            </w:r>
            <w:r w:rsidRPr="006E5123">
              <w:t>nditions for the assessment</w:t>
            </w:r>
          </w:p>
          <w:p w:rsidR="00000000" w:rsidRPr="006E5123" w:rsidP="006E5123">
            <w:pPr>
              <w:pStyle w:val="ListBullet"/>
            </w:pPr>
            <w:r w:rsidRPr="006E5123">
              <w:t>the tasks to be administered to the candidate</w:t>
            </w:r>
          </w:p>
          <w:p w:rsidR="00000000" w:rsidRPr="006E5123" w:rsidP="006E5123">
            <w:pPr>
              <w:pStyle w:val="ListBullet"/>
            </w:pPr>
            <w:r w:rsidRPr="006E5123">
              <w:t>an outline of the evidence to be gathered from the candidate</w:t>
            </w:r>
          </w:p>
          <w:p w:rsidR="00000000" w:rsidRPr="006E5123" w:rsidP="006E5123">
            <w:pPr>
              <w:pStyle w:val="ListBullet"/>
            </w:pPr>
            <w:r w:rsidRPr="006E5123">
              <w:t>the evidence criteria used to judge the quality of performance (i.e. the assessment decision-making rules)</w:t>
            </w:r>
          </w:p>
          <w:p w:rsidR="00000000" w:rsidRPr="006E5123" w:rsidP="006E5123">
            <w:pPr>
              <w:pStyle w:val="ListBullet"/>
            </w:pPr>
            <w:r w:rsidRPr="006E5123">
              <w:t>the administra</w:t>
            </w:r>
            <w:r w:rsidRPr="006E5123">
              <w:t>tion, recording and reporting requirements</w:t>
            </w:r>
          </w:p>
          <w:p w:rsidR="00000000" w:rsidP="006E5123">
            <w:pPr>
              <w:pStyle w:val="ListBullet"/>
              <w:rPr>
                <w:lang w:val="en-NZ"/>
              </w:rPr>
            </w:pPr>
            <w:r w:rsidRPr="006E5123">
              <w:t>the evidence of how validity and reliability have been tested and built into the design and use of the tool.</w:t>
            </w:r>
          </w:p>
        </w:tc>
      </w:tr>
      <w:tr w:rsidTr="006E5123">
        <w:tblPrEx>
          <w:tblW w:w="9354" w:type="dxa"/>
          <w:tblLayout w:type="fixed"/>
          <w:tblCellMar>
            <w:left w:w="62" w:type="dxa"/>
            <w:right w:w="62" w:type="dxa"/>
          </w:tblCellMar>
          <w:tblLook w:val="0000"/>
        </w:tblPrEx>
        <w:trPr>
          <w:trHeight w:val="4249"/>
        </w:trPr>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23">
            <w:pPr>
              <w:pStyle w:val="BodyText"/>
              <w:rPr>
                <w:lang w:val="en-NZ"/>
              </w:rPr>
            </w:pPr>
            <w:r w:rsidRPr="006E5123">
              <w:rPr>
                <w:rStyle w:val="BoldandItalics"/>
              </w:rPr>
              <w:t>Specialist support</w:t>
            </w:r>
            <w:r w:rsidRPr="006E512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123" w:rsidP="006E5123">
            <w:pPr>
              <w:pStyle w:val="ListBullet"/>
            </w:pPr>
            <w:r w:rsidRPr="006E5123">
              <w:t>assistance by third party, such as carer or interpreter</w:t>
            </w:r>
          </w:p>
          <w:p w:rsidR="00000000" w:rsidRPr="006E5123" w:rsidP="006E5123">
            <w:pPr>
              <w:pStyle w:val="ListBullet"/>
            </w:pPr>
            <w:r w:rsidRPr="006E5123">
              <w:t>support from s</w:t>
            </w:r>
            <w:r w:rsidRPr="006E5123">
              <w:t>pecialist educator</w:t>
            </w:r>
          </w:p>
          <w:p w:rsidR="00000000" w:rsidRPr="006E5123" w:rsidP="006E5123">
            <w:pPr>
              <w:pStyle w:val="ListBullet"/>
            </w:pPr>
            <w:r w:rsidRPr="006E5123">
              <w:t>provision of developed online assessment activities</w:t>
            </w:r>
          </w:p>
          <w:p w:rsidR="00000000" w:rsidRPr="006E5123" w:rsidP="006E5123">
            <w:pPr>
              <w:pStyle w:val="ListBullet"/>
            </w:pPr>
            <w:r w:rsidRPr="006E5123">
              <w:t>support for remote or isolated candidates and assessors</w:t>
            </w:r>
          </w:p>
          <w:p w:rsidR="00000000" w:rsidRPr="006E5123" w:rsidP="006E5123">
            <w:pPr>
              <w:pStyle w:val="ListBullet"/>
            </w:pPr>
            <w:r w:rsidRPr="006E5123">
              <w:t>support from subject matter or safety experts</w:t>
            </w:r>
          </w:p>
          <w:p w:rsidR="00000000" w:rsidRPr="006E5123" w:rsidP="006E5123">
            <w:pPr>
              <w:pStyle w:val="ListBullet"/>
            </w:pPr>
            <w:r w:rsidRPr="006E5123">
              <w:t>advice from regulatory authorities</w:t>
            </w:r>
          </w:p>
          <w:p w:rsidR="00000000" w:rsidRPr="006E5123" w:rsidP="006E5123">
            <w:pPr>
              <w:pStyle w:val="ListBullet"/>
            </w:pPr>
            <w:r w:rsidRPr="006E5123">
              <w:t>assessment teams and panels</w:t>
            </w:r>
          </w:p>
          <w:p w:rsidR="00000000" w:rsidRPr="006E5123" w:rsidP="006E5123">
            <w:pPr>
              <w:pStyle w:val="ListBullet"/>
            </w:pPr>
            <w:r w:rsidRPr="006E5123">
              <w:t>support from lead assessors</w:t>
            </w:r>
          </w:p>
          <w:p w:rsidR="00000000" w:rsidP="006E5123">
            <w:pPr>
              <w:pStyle w:val="ListBullet"/>
              <w:rPr>
                <w:lang w:val="en-NZ"/>
              </w:rPr>
            </w:pPr>
            <w:r w:rsidRPr="006E5123">
              <w:t>advice from policy development experts.</w:t>
            </w:r>
          </w:p>
        </w:tc>
      </w:tr>
      <w:tr w:rsidTr="006E512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23">
            <w:pPr>
              <w:pStyle w:val="BodyText"/>
              <w:rPr>
                <w:lang w:val="en-NZ"/>
              </w:rPr>
            </w:pPr>
            <w:r w:rsidRPr="006E5123">
              <w:rPr>
                <w:rStyle w:val="BoldandItalics"/>
              </w:rPr>
              <w:t>Assessment methods</w:t>
            </w:r>
            <w:r w:rsidRPr="006E5123">
              <w:t xml:space="preserve">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123" w:rsidP="006E5123">
            <w:pPr>
              <w:pStyle w:val="ListBullet"/>
            </w:pPr>
            <w:r w:rsidRPr="006E5123">
              <w:t xml:space="preserve">particular techniques used to gather different types of evidence, such as: </w:t>
            </w:r>
          </w:p>
          <w:p w:rsidR="00000000" w:rsidRPr="006E5123" w:rsidP="006E5123">
            <w:pPr>
              <w:pStyle w:val="ListBullet2"/>
            </w:pPr>
            <w:r w:rsidRPr="006E5123">
              <w:t>direct observation</w:t>
            </w:r>
          </w:p>
          <w:p w:rsidR="00000000" w:rsidRPr="006E5123" w:rsidP="006E5123">
            <w:pPr>
              <w:pStyle w:val="ListBullet2"/>
            </w:pPr>
            <w:r w:rsidRPr="006E5123">
              <w:t>structured activities</w:t>
            </w:r>
          </w:p>
          <w:p w:rsidR="00000000" w:rsidRPr="006E5123" w:rsidP="006E5123">
            <w:pPr>
              <w:pStyle w:val="ListBullet2"/>
            </w:pPr>
            <w:r w:rsidRPr="006E5123">
              <w:t>oral or written questioning</w:t>
            </w:r>
          </w:p>
          <w:p w:rsidR="00000000" w:rsidRPr="006E5123" w:rsidP="006E5123">
            <w:pPr>
              <w:pStyle w:val="ListBullet2"/>
            </w:pPr>
            <w:r w:rsidRPr="006E5123">
              <w:t>portfolios of evidence</w:t>
            </w:r>
          </w:p>
          <w:p w:rsidR="00000000" w:rsidRPr="006E5123" w:rsidP="006E5123">
            <w:pPr>
              <w:pStyle w:val="ListBullet2"/>
            </w:pPr>
            <w:r w:rsidRPr="006E5123">
              <w:t>review of products</w:t>
            </w:r>
          </w:p>
          <w:p w:rsidR="00000000" w:rsidP="006E5123">
            <w:pPr>
              <w:pStyle w:val="ListBullet2"/>
              <w:rPr>
                <w:lang w:val="en-NZ"/>
              </w:rPr>
            </w:pPr>
            <w:r w:rsidRPr="006E5123">
              <w:t>third-party feedback.</w:t>
            </w:r>
          </w:p>
        </w:tc>
      </w:tr>
      <w:tr w:rsidTr="006E512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23">
            <w:pPr>
              <w:pStyle w:val="BodyText"/>
              <w:rPr>
                <w:lang w:val="en-NZ"/>
              </w:rPr>
            </w:pPr>
            <w:r w:rsidRPr="006E5123">
              <w:rPr>
                <w:rStyle w:val="BoldandItalics"/>
              </w:rPr>
              <w:t>Individual differences</w:t>
            </w:r>
            <w:r w:rsidRPr="006E5123">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123" w:rsidP="006E5123">
            <w:pPr>
              <w:pStyle w:val="ListBullet"/>
            </w:pPr>
            <w:r w:rsidRPr="006E5123">
              <w:t>English language, literacy and numeracy barriers</w:t>
            </w:r>
          </w:p>
          <w:p w:rsidR="00000000" w:rsidRPr="006E5123" w:rsidP="006E5123">
            <w:pPr>
              <w:pStyle w:val="ListBullet"/>
            </w:pPr>
            <w:r w:rsidRPr="006E5123">
              <w:t>physical impairment or disability</w:t>
            </w:r>
          </w:p>
          <w:p w:rsidR="00000000" w:rsidRPr="006E5123" w:rsidP="006E5123">
            <w:pPr>
              <w:pStyle w:val="ListBullet"/>
            </w:pPr>
            <w:r w:rsidRPr="006E5123">
              <w:t>intellectual impairment or disability</w:t>
            </w:r>
          </w:p>
          <w:p w:rsidR="00000000" w:rsidRPr="006E5123" w:rsidP="006E5123">
            <w:pPr>
              <w:pStyle w:val="ListBullet"/>
            </w:pPr>
            <w:r w:rsidRPr="006E5123">
              <w:t>medical condition that may impact on assessment, such as arthritis, epilepsy, diabetes and asthma</w:t>
            </w:r>
          </w:p>
          <w:p w:rsidR="00000000" w:rsidRPr="006E5123" w:rsidP="006E5123">
            <w:pPr>
              <w:pStyle w:val="ListBullet"/>
            </w:pPr>
            <w:r w:rsidRPr="006E5123">
              <w:t>learning difficulties</w:t>
            </w:r>
          </w:p>
          <w:p w:rsidR="00000000" w:rsidRPr="006E5123" w:rsidP="006E5123">
            <w:pPr>
              <w:pStyle w:val="ListBullet"/>
            </w:pPr>
            <w:r w:rsidRPr="006E5123">
              <w:t>mental or psychological disability</w:t>
            </w:r>
          </w:p>
          <w:p w:rsidR="00000000" w:rsidRPr="006E5123" w:rsidP="006E5123">
            <w:pPr>
              <w:pStyle w:val="ListBullet"/>
            </w:pPr>
            <w:r w:rsidRPr="006E5123">
              <w:t>religious and spiritual observances</w:t>
            </w:r>
          </w:p>
          <w:p w:rsidR="00000000" w:rsidRPr="006E5123" w:rsidP="006E5123">
            <w:pPr>
              <w:pStyle w:val="ListBullet"/>
            </w:pPr>
            <w:r w:rsidRPr="006E5123">
              <w:t>cultural images and perceptions</w:t>
            </w:r>
          </w:p>
          <w:p w:rsidR="00000000" w:rsidRPr="006E5123" w:rsidP="006E5123">
            <w:pPr>
              <w:pStyle w:val="ListBullet"/>
            </w:pPr>
            <w:r w:rsidRPr="006E5123">
              <w:t>age</w:t>
            </w:r>
          </w:p>
          <w:p w:rsidR="00000000" w:rsidP="006E5123">
            <w:pPr>
              <w:pStyle w:val="ListBullet"/>
              <w:rPr>
                <w:lang w:val="en-NZ"/>
              </w:rPr>
            </w:pPr>
            <w:r w:rsidRPr="006E5123">
              <w:t>gender.</w:t>
            </w:r>
          </w:p>
        </w:tc>
      </w:tr>
      <w:tr w:rsidTr="006E512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23">
            <w:pPr>
              <w:pStyle w:val="BodyText"/>
              <w:rPr>
                <w:lang w:val="en-NZ"/>
              </w:rPr>
            </w:pPr>
            <w:r w:rsidRPr="006E5123">
              <w:rPr>
                <w:rStyle w:val="BoldandItalics"/>
              </w:rPr>
              <w:t>Feedback</w:t>
            </w:r>
            <w:r w:rsidRPr="006E5123">
              <w:t xml:space="preserve"> may include</w:t>
            </w:r>
            <w:r w:rsidRPr="006E5123">
              <w: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123" w:rsidP="006E5123">
            <w:pPr>
              <w:pStyle w:val="ListBullet"/>
            </w:pPr>
            <w:r w:rsidRPr="006E5123">
              <w:t>ensuring assessment/RPL process is understood</w:t>
            </w:r>
          </w:p>
          <w:p w:rsidR="00000000" w:rsidRPr="006E5123" w:rsidP="006E5123">
            <w:pPr>
              <w:pStyle w:val="ListBullet"/>
            </w:pPr>
            <w:r w:rsidRPr="006E5123">
              <w:t>ensuring candidate concerns are addressed</w:t>
            </w:r>
          </w:p>
          <w:p w:rsidR="00000000" w:rsidRPr="006E5123" w:rsidP="006E5123">
            <w:pPr>
              <w:pStyle w:val="ListBullet"/>
            </w:pPr>
            <w:r w:rsidRPr="006E5123">
              <w:t>enabling questions and answers</w:t>
            </w:r>
          </w:p>
          <w:p w:rsidR="00000000" w:rsidRPr="006E5123" w:rsidP="006E5123">
            <w:pPr>
              <w:pStyle w:val="ListBullet"/>
            </w:pPr>
            <w:r w:rsidRPr="006E5123">
              <w:t>confirming outcomes</w:t>
            </w:r>
          </w:p>
          <w:p w:rsidR="00000000" w:rsidRPr="006E5123" w:rsidP="006E5123">
            <w:pPr>
              <w:pStyle w:val="ListBullet"/>
            </w:pPr>
            <w:r w:rsidRPr="006E5123">
              <w:t>identifying further evidence to be provided</w:t>
            </w:r>
          </w:p>
          <w:p w:rsidR="00000000" w:rsidRPr="006E5123" w:rsidP="006E5123">
            <w:pPr>
              <w:pStyle w:val="ListBullet"/>
            </w:pPr>
            <w:r w:rsidRPr="006E5123">
              <w:t>discussing action plans</w:t>
            </w:r>
          </w:p>
          <w:p w:rsidR="00000000" w:rsidRPr="006E5123" w:rsidP="006E5123">
            <w:pPr>
              <w:pStyle w:val="ListBullet"/>
            </w:pPr>
            <w:r w:rsidRPr="006E5123">
              <w:t>confirming gap training needed</w:t>
            </w:r>
          </w:p>
          <w:p w:rsidR="00000000" w:rsidRPr="006E5123" w:rsidP="006E5123">
            <w:pPr>
              <w:pStyle w:val="ListBullet"/>
            </w:pPr>
            <w:r w:rsidRPr="006E5123">
              <w:t>providing information regarding available appeal processes</w:t>
            </w:r>
          </w:p>
          <w:p w:rsidR="00000000" w:rsidP="006E5123">
            <w:pPr>
              <w:pStyle w:val="ListBullet"/>
              <w:rPr>
                <w:lang w:val="en-NZ"/>
              </w:rPr>
            </w:pPr>
            <w:r w:rsidRPr="006E5123">
              <w:t>suggesting improvements in evidence gathering and presentation.</w:t>
            </w:r>
          </w:p>
        </w:tc>
      </w:tr>
      <w:tr w:rsidTr="006E512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5123">
            <w:pPr>
              <w:pStyle w:val="BodyText"/>
              <w:rPr>
                <w:lang w:val="en-NZ"/>
              </w:rPr>
            </w:pPr>
            <w:r w:rsidRPr="006E5123">
              <w:rPr>
                <w:rStyle w:val="BoldandItalics"/>
              </w:rPr>
              <w:t>Consultation</w:t>
            </w:r>
            <w:r w:rsidRPr="006E5123">
              <w:t xml:space="preserve"> may involve: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5123" w:rsidP="006E5123">
            <w:pPr>
              <w:pStyle w:val="ListBullet"/>
            </w:pPr>
            <w:r w:rsidRPr="006E5123">
              <w:t>moderation with other assessors, or training and assessment coordinators</w:t>
            </w:r>
          </w:p>
          <w:p w:rsidR="00000000" w:rsidRPr="006E5123" w:rsidP="006E5123">
            <w:pPr>
              <w:pStyle w:val="ListBullet"/>
            </w:pPr>
            <w:r w:rsidRPr="006E5123">
              <w:t>discussions with client, team le</w:t>
            </w:r>
            <w:r w:rsidRPr="006E5123">
              <w:t>aders, managers, RPL coordinators, supervisors, coaches and mentors</w:t>
            </w:r>
          </w:p>
          <w:p w:rsidR="00000000" w:rsidRPr="006E5123" w:rsidP="006E5123">
            <w:pPr>
              <w:pStyle w:val="ListBullet"/>
            </w:pPr>
            <w:r w:rsidRPr="006E5123">
              <w:t>technical and subject experts</w:t>
            </w:r>
          </w:p>
          <w:p w:rsidR="00000000" w:rsidRPr="006E5123" w:rsidP="006E5123">
            <w:pPr>
              <w:pStyle w:val="ListBullet"/>
            </w:pPr>
            <w:r w:rsidRPr="006E5123">
              <w:t>English language, literacy and numeracy experts.</w:t>
            </w:r>
          </w:p>
        </w:tc>
      </w:tr>
    </w:tbl>
    <w:p w:rsidR="00000000" w:rsidRPr="006E5123" w:rsidP="006E5123">
      <w:pPr>
        <w:pStyle w:val="BodyText"/>
      </w:pPr>
    </w:p>
    <w:p w:rsidR="00000000" w:rsidRPr="006E5123" w:rsidP="006E5123">
      <w:pPr>
        <w:pStyle w:val="AllowPageBreak"/>
      </w:pPr>
    </w:p>
    <w:p w:rsidR="00000000" w:rsidRPr="006E5123" w:rsidP="006E5123">
      <w:pPr>
        <w:pStyle w:val="Heading1"/>
      </w:pPr>
      <w:bookmarkStart w:id="12" w:name="O_358642"/>
      <w:bookmarkEnd w:id="12"/>
      <w:r w:rsidRPr="006E5123">
        <w:t>Unit Sector(s)</w:t>
      </w:r>
    </w:p>
    <w:p w:rsidR="00000000" w:rsidRPr="006E5123" w:rsidP="006E5123">
      <w:pPr>
        <w:pStyle w:val="BodyText"/>
      </w:pPr>
      <w:r w:rsidRPr="006E5123">
        <w:t>Assessment</w:t>
      </w:r>
    </w:p>
    <w:p w:rsidR="00000000" w:rsidRPr="006E5123" w:rsidP="006E5123">
      <w:pPr>
        <w:pStyle w:val="AllowPageBreak"/>
      </w:pPr>
    </w:p>
    <w:p w:rsidR="00000000" w:rsidRPr="006E5123" w:rsidP="006E5123">
      <w:pPr>
        <w:pStyle w:val="Heading1"/>
      </w:pPr>
      <w:bookmarkStart w:id="13" w:name="O_358643"/>
      <w:bookmarkEnd w:id="13"/>
      <w:r w:rsidRPr="006E5123">
        <w:t>Custom Content Section</w:t>
      </w:r>
    </w:p>
    <w:p w:rsidR="00000000" w:rsidRPr="006E5123" w:rsidP="006E5123">
      <w:pPr>
        <w:pStyle w:val="BodyText"/>
      </w:pPr>
      <w:r w:rsidRPr="006E5123">
        <w:t>Not applicable.</w:t>
      </w:r>
    </w:p>
    <w:p w:rsidR="00000000" w:rsidRPr="006E5123" w:rsidP="006E5123"/>
    <w:sectPr w:rsidSect="006E51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1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531B" w:rsidP="002453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1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31B" w:rsidP="006E51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4531B" w:rsidP="006E51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4531B" w:rsidP="006E51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1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531B" w:rsidP="0024531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1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31B" w:rsidP="006E5123">
    <w:pPr>
      <w:pStyle w:val="Header"/>
      <w:framePr w:wrap="around"/>
    </w:pPr>
    <w:r>
      <w:fldChar w:fldCharType="begin"/>
    </w:r>
    <w:r>
      <w:instrText xml:space="preserve"> TITLE   \* MERGEFORMAT </w:instrText>
    </w:r>
    <w:r>
      <w:fldChar w:fldCharType="separate"/>
    </w:r>
    <w:r>
      <w:t>TAEASS402B Assess competence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4531B" w:rsidP="006E51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BCFB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B4D1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6EB1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1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E5123"/>
    <w:pPr>
      <w:spacing w:before="360" w:after="60"/>
      <w:outlineLvl w:val="0"/>
    </w:pPr>
    <w:rPr>
      <w:sz w:val="32"/>
    </w:rPr>
  </w:style>
  <w:style w:type="paragraph" w:styleId="Heading2">
    <w:name w:val="heading 2"/>
    <w:basedOn w:val="HeadingBase"/>
    <w:next w:val="BodyText"/>
    <w:link w:val="Heading2Char"/>
    <w:qFormat/>
    <w:rsid w:val="006E5123"/>
    <w:pPr>
      <w:keepLines/>
      <w:spacing w:before="240" w:after="120"/>
      <w:outlineLvl w:val="1"/>
    </w:pPr>
    <w:rPr>
      <w:sz w:val="28"/>
      <w:szCs w:val="40"/>
    </w:rPr>
  </w:style>
  <w:style w:type="paragraph" w:styleId="Heading3">
    <w:name w:val="heading 3"/>
    <w:basedOn w:val="HeadingBase"/>
    <w:next w:val="BodyText"/>
    <w:link w:val="Heading3Char"/>
    <w:qFormat/>
    <w:rsid w:val="006E5123"/>
    <w:pPr>
      <w:spacing w:before="180" w:after="120"/>
      <w:outlineLvl w:val="2"/>
    </w:pPr>
    <w:rPr>
      <w:spacing w:val="-10"/>
      <w:kern w:val="32"/>
    </w:rPr>
  </w:style>
  <w:style w:type="paragraph" w:styleId="Heading4">
    <w:name w:val="heading 4"/>
    <w:basedOn w:val="HeadingBase"/>
    <w:next w:val="BodyText"/>
    <w:link w:val="Heading4Char"/>
    <w:qFormat/>
    <w:rsid w:val="006E5123"/>
    <w:pPr>
      <w:spacing w:before="160" w:after="120"/>
      <w:outlineLvl w:val="3"/>
    </w:pPr>
    <w:rPr>
      <w:sz w:val="22"/>
    </w:rPr>
  </w:style>
  <w:style w:type="paragraph" w:styleId="Heading5">
    <w:name w:val="heading 5"/>
    <w:basedOn w:val="HeadingBase"/>
    <w:next w:val="Normal"/>
    <w:link w:val="Heading5Char"/>
    <w:qFormat/>
    <w:rsid w:val="006E5123"/>
    <w:pPr>
      <w:spacing w:before="80"/>
      <w:outlineLvl w:val="4"/>
    </w:pPr>
    <w:rPr>
      <w:color w:val="918585"/>
      <w:sz w:val="20"/>
    </w:rPr>
  </w:style>
  <w:style w:type="paragraph" w:styleId="Heading6">
    <w:name w:val="heading 6"/>
    <w:basedOn w:val="HeadingBase"/>
    <w:next w:val="Normal"/>
    <w:link w:val="Heading6Char"/>
    <w:qFormat/>
    <w:rsid w:val="006E5123"/>
    <w:pPr>
      <w:spacing w:before="60"/>
      <w:outlineLvl w:val="5"/>
    </w:pPr>
    <w:rPr>
      <w:color w:val="918585"/>
      <w:sz w:val="20"/>
    </w:rPr>
  </w:style>
  <w:style w:type="paragraph" w:styleId="Heading7">
    <w:name w:val="heading 7"/>
    <w:basedOn w:val="Normal"/>
    <w:next w:val="Normal"/>
    <w:link w:val="Heading7Char"/>
    <w:qFormat/>
    <w:rsid w:val="006E5123"/>
    <w:pPr>
      <w:ind w:left="720"/>
      <w:outlineLvl w:val="6"/>
    </w:pPr>
    <w:rPr>
      <w:i/>
    </w:rPr>
  </w:style>
  <w:style w:type="paragraph" w:styleId="Heading8">
    <w:name w:val="heading 8"/>
    <w:basedOn w:val="Normal"/>
    <w:next w:val="Normal"/>
    <w:link w:val="Heading8Char"/>
    <w:qFormat/>
    <w:rsid w:val="006E5123"/>
    <w:pPr>
      <w:ind w:left="720"/>
      <w:outlineLvl w:val="7"/>
    </w:pPr>
    <w:rPr>
      <w:i/>
    </w:rPr>
  </w:style>
  <w:style w:type="paragraph" w:styleId="Heading9">
    <w:name w:val="heading 9"/>
    <w:basedOn w:val="Normal"/>
    <w:next w:val="Normal"/>
    <w:link w:val="Heading9Char"/>
    <w:qFormat/>
    <w:rsid w:val="006E5123"/>
    <w:pPr>
      <w:ind w:left="720"/>
      <w:outlineLvl w:val="8"/>
    </w:pPr>
    <w:rPr>
      <w:i/>
    </w:rPr>
  </w:style>
  <w:style w:type="character" w:default="1" w:styleId="DefaultParagraphFont">
    <w:name w:val="Default Paragraph Font"/>
    <w:uiPriority w:val="1"/>
    <w:unhideWhenUsed/>
    <w:rsid w:val="006E51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5123"/>
  </w:style>
  <w:style w:type="character" w:customStyle="1" w:styleId="Heading1Char">
    <w:name w:val="Heading 1 Char"/>
    <w:basedOn w:val="DefaultParagraphFont"/>
    <w:link w:val="Heading1"/>
    <w:rsid w:val="006E5123"/>
    <w:rPr>
      <w:rFonts w:ascii="Times New Roman" w:eastAsia="Times New Roman" w:hAnsi="Times New Roman" w:cs="Times New Roman"/>
      <w:b/>
      <w:sz w:val="32"/>
      <w:szCs w:val="20"/>
      <w:lang w:eastAsia="en-US"/>
    </w:rPr>
  </w:style>
  <w:style w:type="paragraph" w:styleId="BodyText">
    <w:name w:val="Body Text"/>
    <w:basedOn w:val="Normal"/>
    <w:link w:val="BodyTextChar"/>
    <w:rsid w:val="006E51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5123"/>
    <w:rPr>
      <w:rFonts w:ascii="Times New Roman" w:eastAsia="Times New Roman" w:hAnsi="Times New Roman" w:cs="Times New Roman"/>
      <w:sz w:val="24"/>
      <w:lang w:val="en-US" w:eastAsia="en-US"/>
    </w:rPr>
  </w:style>
  <w:style w:type="paragraph" w:styleId="Footer">
    <w:name w:val="footer"/>
    <w:basedOn w:val="Normal"/>
    <w:link w:val="FooterChar"/>
    <w:rsid w:val="006E51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5123"/>
    <w:rPr>
      <w:rFonts w:ascii="Times New Roman" w:eastAsia="Times New Roman" w:hAnsi="Times New Roman" w:cs="Times New Roman"/>
      <w:sz w:val="16"/>
      <w:lang w:val="en-US" w:eastAsia="en-US"/>
    </w:rPr>
  </w:style>
  <w:style w:type="paragraph" w:styleId="ListBullet">
    <w:name w:val="List Bullet"/>
    <w:basedOn w:val="List"/>
    <w:rsid w:val="006E5123"/>
    <w:pPr>
      <w:numPr>
        <w:numId w:val="13"/>
      </w:numPr>
      <w:tabs>
        <w:tab w:val="clear" w:pos="340"/>
      </w:tabs>
      <w:spacing w:before="40" w:after="40"/>
    </w:pPr>
  </w:style>
  <w:style w:type="character" w:customStyle="1" w:styleId="SpecialBold">
    <w:name w:val="Special Bold"/>
    <w:basedOn w:val="DefaultParagraphFont"/>
    <w:rsid w:val="006E5123"/>
    <w:rPr>
      <w:b/>
      <w:spacing w:val="0"/>
    </w:rPr>
  </w:style>
  <w:style w:type="paragraph" w:styleId="ListBullet2">
    <w:name w:val="List Bullet 2"/>
    <w:basedOn w:val="List2"/>
    <w:rsid w:val="006E5123"/>
    <w:pPr>
      <w:numPr>
        <w:numId w:val="14"/>
      </w:numPr>
      <w:tabs>
        <w:tab w:val="clear" w:pos="680"/>
      </w:tabs>
    </w:pPr>
  </w:style>
  <w:style w:type="paragraph" w:styleId="Header">
    <w:name w:val="header"/>
    <w:basedOn w:val="Normal"/>
    <w:link w:val="HeaderChar"/>
    <w:rsid w:val="006E51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512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E5123"/>
    <w:rPr>
      <w:i/>
    </w:rPr>
  </w:style>
  <w:style w:type="paragraph" w:customStyle="1" w:styleId="SuperHeading">
    <w:name w:val="SuperHeading"/>
    <w:basedOn w:val="Normal"/>
    <w:rsid w:val="006E5123"/>
    <w:pPr>
      <w:spacing w:before="240" w:after="120"/>
      <w:outlineLvl w:val="0"/>
    </w:pPr>
    <w:rPr>
      <w:rFonts w:ascii="Times New Roman" w:hAnsi="Times New Roman"/>
      <w:b/>
      <w:sz w:val="28"/>
    </w:rPr>
  </w:style>
  <w:style w:type="paragraph" w:customStyle="1" w:styleId="AllowPageBreak">
    <w:name w:val="AllowPageBreak"/>
    <w:rsid w:val="006E51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E5123"/>
    <w:rPr>
      <w:b/>
      <w:i/>
      <w:u w:val="none"/>
    </w:rPr>
  </w:style>
  <w:style w:type="character" w:customStyle="1" w:styleId="Heading2Char">
    <w:name w:val="Heading 2 Char"/>
    <w:basedOn w:val="DefaultParagraphFont"/>
    <w:link w:val="Heading2"/>
    <w:rsid w:val="006E51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51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51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51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51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51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E51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E5123"/>
    <w:rPr>
      <w:rFonts w:ascii="Courier New" w:eastAsia="Times New Roman" w:hAnsi="Courier New" w:cs="Times New Roman"/>
      <w:i/>
      <w:szCs w:val="20"/>
      <w:lang w:val="en-US" w:eastAsia="en-US"/>
    </w:rPr>
  </w:style>
  <w:style w:type="paragraph" w:customStyle="1" w:styleId="HeadingBase">
    <w:name w:val="Heading Base"/>
    <w:rsid w:val="006E51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5123"/>
    <w:pPr>
      <w:tabs>
        <w:tab w:val="right" w:leader="dot" w:pos="9072"/>
      </w:tabs>
      <w:ind w:left="567"/>
    </w:pPr>
    <w:rPr>
      <w:szCs w:val="22"/>
    </w:rPr>
  </w:style>
  <w:style w:type="paragraph" w:customStyle="1" w:styleId="TOCBase">
    <w:name w:val="TOC Base"/>
    <w:rsid w:val="006E51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5123"/>
    <w:pPr>
      <w:tabs>
        <w:tab w:val="right" w:leader="dot" w:pos="9072"/>
      </w:tabs>
      <w:spacing w:before="40" w:after="40"/>
      <w:ind w:left="284"/>
    </w:pPr>
    <w:rPr>
      <w:rFonts w:ascii="Times New Roman" w:hAnsi="Times New Roman"/>
    </w:rPr>
  </w:style>
  <w:style w:type="paragraph" w:styleId="TOC1">
    <w:name w:val="toc 1"/>
    <w:basedOn w:val="TOCBase"/>
    <w:next w:val="Normal"/>
    <w:rsid w:val="006E51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5123"/>
    <w:pPr>
      <w:spacing w:before="5040"/>
      <w:jc w:val="center"/>
    </w:pPr>
    <w:rPr>
      <w:sz w:val="48"/>
      <w:szCs w:val="72"/>
      <w:lang w:val="en-US"/>
    </w:rPr>
  </w:style>
  <w:style w:type="character" w:customStyle="1" w:styleId="TitleChar">
    <w:name w:val="Title Char"/>
    <w:basedOn w:val="DefaultParagraphFont"/>
    <w:link w:val="Title"/>
    <w:rsid w:val="006E51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5123"/>
    <w:pPr>
      <w:tabs>
        <w:tab w:val="left" w:pos="3600"/>
        <w:tab w:val="left" w:pos="3958"/>
      </w:tabs>
    </w:pPr>
  </w:style>
  <w:style w:type="paragraph" w:styleId="List">
    <w:name w:val="List"/>
    <w:basedOn w:val="BodyText"/>
    <w:next w:val="BodyText"/>
    <w:rsid w:val="006E5123"/>
    <w:pPr>
      <w:tabs>
        <w:tab w:val="left" w:pos="340"/>
      </w:tabs>
      <w:spacing w:before="60" w:after="60"/>
      <w:ind w:left="340" w:hanging="340"/>
    </w:pPr>
  </w:style>
  <w:style w:type="paragraph" w:customStyle="1" w:styleId="Note">
    <w:name w:val="Note"/>
    <w:basedOn w:val="BodyText"/>
    <w:rsid w:val="006E51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5123"/>
    <w:pPr>
      <w:framePr w:wrap="auto" w:hAnchor="text" w:y="6049"/>
    </w:pPr>
    <w:rPr>
      <w:color w:val="000000"/>
      <w:sz w:val="40"/>
    </w:rPr>
  </w:style>
  <w:style w:type="paragraph" w:customStyle="1" w:styleId="TOCTitle">
    <w:name w:val="TOCTitle"/>
    <w:basedOn w:val="Heading1"/>
    <w:rsid w:val="006E5123"/>
    <w:pPr>
      <w:spacing w:after="240"/>
      <w:jc w:val="center"/>
      <w:outlineLvl w:val="9"/>
    </w:pPr>
    <w:rPr>
      <w:caps/>
    </w:rPr>
  </w:style>
  <w:style w:type="paragraph" w:customStyle="1" w:styleId="Version">
    <w:name w:val="Version"/>
    <w:rsid w:val="006E51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5123"/>
    <w:pPr>
      <w:keepNext w:val="0"/>
      <w:tabs>
        <w:tab w:val="right" w:pos="4176"/>
      </w:tabs>
      <w:ind w:left="198" w:hanging="198"/>
    </w:pPr>
    <w:rPr>
      <w:rFonts w:ascii="Garamond" w:hAnsi="Garamond"/>
    </w:rPr>
  </w:style>
  <w:style w:type="paragraph" w:styleId="IndexHeading">
    <w:name w:val="index heading"/>
    <w:basedOn w:val="Normal"/>
    <w:next w:val="Index1"/>
    <w:semiHidden/>
    <w:rsid w:val="006E5123"/>
    <w:pPr>
      <w:spacing w:before="120" w:after="120"/>
    </w:pPr>
    <w:rPr>
      <w:rFonts w:ascii="Arial" w:hAnsi="Arial"/>
      <w:b/>
      <w:color w:val="918585"/>
      <w:sz w:val="24"/>
    </w:rPr>
  </w:style>
  <w:style w:type="paragraph" w:customStyle="1" w:styleId="Chapter">
    <w:name w:val="Chapter"/>
    <w:basedOn w:val="Normal"/>
    <w:rsid w:val="006E5123"/>
    <w:pPr>
      <w:spacing w:before="240"/>
    </w:pPr>
    <w:rPr>
      <w:rFonts w:ascii="Times New Roman" w:hAnsi="Times New Roman"/>
      <w:smallCaps/>
      <w:spacing w:val="80"/>
      <w:sz w:val="28"/>
    </w:rPr>
  </w:style>
  <w:style w:type="paragraph" w:customStyle="1" w:styleId="InChapter">
    <w:name w:val="InChapter"/>
    <w:basedOn w:val="Heading3"/>
    <w:rsid w:val="006E5123"/>
    <w:pPr>
      <w:spacing w:after="240"/>
      <w:outlineLvl w:val="9"/>
    </w:pPr>
    <w:rPr>
      <w:noProof/>
    </w:rPr>
  </w:style>
  <w:style w:type="paragraph" w:styleId="Index2">
    <w:name w:val="index 2"/>
    <w:basedOn w:val="Normal"/>
    <w:next w:val="Normal"/>
    <w:semiHidden/>
    <w:rsid w:val="006E5123"/>
    <w:pPr>
      <w:tabs>
        <w:tab w:val="right" w:pos="4176"/>
      </w:tabs>
      <w:ind w:left="568" w:hanging="284"/>
    </w:pPr>
    <w:rPr>
      <w:rFonts w:ascii="Garamond" w:hAnsi="Garamond"/>
    </w:rPr>
  </w:style>
  <w:style w:type="paragraph" w:customStyle="1" w:styleId="Byline">
    <w:name w:val="Byline"/>
    <w:rsid w:val="006E51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5123"/>
    <w:pPr>
      <w:tabs>
        <w:tab w:val="clear" w:pos="3600"/>
        <w:tab w:val="clear" w:pos="3958"/>
      </w:tabs>
      <w:jc w:val="right"/>
    </w:pPr>
  </w:style>
  <w:style w:type="paragraph" w:styleId="Caption">
    <w:name w:val="caption"/>
    <w:basedOn w:val="BodyText"/>
    <w:next w:val="Normal"/>
    <w:qFormat/>
    <w:rsid w:val="006E5123"/>
    <w:pPr>
      <w:framePr w:w="2268" w:hSpace="181" w:vSpace="181" w:wrap="around" w:vAnchor="text" w:hAnchor="page" w:x="1135" w:y="285" w:anchorLock="1"/>
    </w:pPr>
    <w:rPr>
      <w:i/>
    </w:rPr>
  </w:style>
  <w:style w:type="paragraph" w:customStyle="1" w:styleId="MiniTOCTitle">
    <w:name w:val="MiniTOCTitle"/>
    <w:basedOn w:val="Heading4"/>
    <w:rsid w:val="006E5123"/>
    <w:pPr>
      <w:spacing w:before="240"/>
      <w:outlineLvl w:val="9"/>
    </w:pPr>
    <w:rPr>
      <w:noProof/>
      <w:sz w:val="24"/>
    </w:rPr>
  </w:style>
  <w:style w:type="paragraph" w:customStyle="1" w:styleId="MiniTOCItem">
    <w:name w:val="MiniTOCItem"/>
    <w:basedOn w:val="ListBullet"/>
    <w:rsid w:val="006E5123"/>
    <w:pPr>
      <w:numPr>
        <w:numId w:val="0"/>
      </w:numPr>
      <w:tabs>
        <w:tab w:val="right" w:leader="dot" w:pos="6521"/>
      </w:tabs>
      <w:spacing w:before="0" w:after="0"/>
    </w:pPr>
  </w:style>
  <w:style w:type="paragraph" w:customStyle="1" w:styleId="TOFTitle">
    <w:name w:val="TOFTitle"/>
    <w:basedOn w:val="TOCTitle"/>
    <w:rsid w:val="006E5123"/>
  </w:style>
  <w:style w:type="paragraph" w:styleId="TableofFigures">
    <w:name w:val="table of figures"/>
    <w:basedOn w:val="Normal"/>
    <w:next w:val="Normal"/>
    <w:semiHidden/>
    <w:rsid w:val="006E5123"/>
    <w:pPr>
      <w:tabs>
        <w:tab w:val="right" w:leader="dot" w:pos="9072"/>
      </w:tabs>
      <w:ind w:left="970" w:hanging="403"/>
    </w:pPr>
    <w:rPr>
      <w:rFonts w:ascii="Times New Roman" w:hAnsi="Times New Roman"/>
      <w:b/>
    </w:rPr>
  </w:style>
  <w:style w:type="paragraph" w:styleId="ListNumber">
    <w:name w:val="List Number"/>
    <w:basedOn w:val="List"/>
    <w:rsid w:val="006E5123"/>
    <w:pPr>
      <w:numPr>
        <w:numId w:val="11"/>
      </w:numPr>
    </w:pPr>
  </w:style>
  <w:style w:type="character" w:customStyle="1" w:styleId="WingdingSymbols">
    <w:name w:val="Wingding Symbols"/>
    <w:rsid w:val="006E5123"/>
    <w:rPr>
      <w:rFonts w:ascii="Wingdings" w:hAnsi="Wingdings"/>
    </w:rPr>
  </w:style>
  <w:style w:type="paragraph" w:customStyle="1" w:styleId="TableHeading">
    <w:name w:val="Table Heading"/>
    <w:basedOn w:val="HeadingBase"/>
    <w:rsid w:val="006E5123"/>
    <w:pPr>
      <w:keepLines/>
      <w:pBdr>
        <w:bottom w:val="single" w:sz="6" w:space="1" w:color="918585"/>
      </w:pBdr>
      <w:spacing w:before="240"/>
    </w:pPr>
  </w:style>
  <w:style w:type="character" w:customStyle="1" w:styleId="HotSpot">
    <w:name w:val="HotSpot"/>
    <w:rsid w:val="006E5123"/>
    <w:rPr>
      <w:color w:val="0033CC"/>
      <w:u w:val="none"/>
    </w:rPr>
  </w:style>
  <w:style w:type="paragraph" w:customStyle="1" w:styleId="BodyTextRight">
    <w:name w:val="Body Text Right"/>
    <w:basedOn w:val="BodyText"/>
    <w:rsid w:val="006E5123"/>
    <w:pPr>
      <w:spacing w:before="0" w:after="0"/>
      <w:jc w:val="right"/>
    </w:pPr>
  </w:style>
  <w:style w:type="paragraph" w:styleId="Index3">
    <w:name w:val="index 3"/>
    <w:basedOn w:val="ListNumber2"/>
    <w:next w:val="Normal"/>
    <w:semiHidden/>
    <w:rsid w:val="006E5123"/>
    <w:pPr>
      <w:numPr>
        <w:numId w:val="0"/>
      </w:numPr>
      <w:tabs>
        <w:tab w:val="right" w:leader="dot" w:pos="4176"/>
      </w:tabs>
    </w:pPr>
  </w:style>
  <w:style w:type="paragraph" w:styleId="ListNumber2">
    <w:name w:val="List Number 2"/>
    <w:basedOn w:val="List2"/>
    <w:rsid w:val="006E5123"/>
    <w:pPr>
      <w:numPr>
        <w:numId w:val="10"/>
      </w:numPr>
      <w:tabs>
        <w:tab w:val="clear" w:pos="1060"/>
      </w:tabs>
    </w:pPr>
  </w:style>
  <w:style w:type="paragraph" w:customStyle="1" w:styleId="MarginNote">
    <w:name w:val="Margin Note"/>
    <w:basedOn w:val="BodyText"/>
    <w:rsid w:val="006E51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51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51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E5123"/>
    <w:rPr>
      <w:sz w:val="32"/>
    </w:rPr>
  </w:style>
  <w:style w:type="paragraph" w:customStyle="1" w:styleId="HeadingProcedure">
    <w:name w:val="Heading Procedure"/>
    <w:basedOn w:val="HeadingBase"/>
    <w:next w:val="Normal"/>
    <w:rsid w:val="006E5123"/>
    <w:pPr>
      <w:tabs>
        <w:tab w:val="left" w:pos="0"/>
      </w:tabs>
      <w:spacing w:before="120" w:after="60"/>
    </w:pPr>
    <w:rPr>
      <w:i/>
      <w:color w:val="918585"/>
      <w:sz w:val="22"/>
    </w:rPr>
  </w:style>
  <w:style w:type="paragraph" w:customStyle="1" w:styleId="TableBodyText">
    <w:name w:val="Table Body Text"/>
    <w:basedOn w:val="BodyText"/>
    <w:rsid w:val="006E5123"/>
    <w:pPr>
      <w:spacing w:before="60" w:after="60"/>
    </w:pPr>
  </w:style>
  <w:style w:type="paragraph" w:styleId="ListContinue">
    <w:name w:val="List Continue"/>
    <w:basedOn w:val="List"/>
    <w:rsid w:val="006E5123"/>
    <w:pPr>
      <w:ind w:firstLine="0"/>
    </w:pPr>
  </w:style>
  <w:style w:type="paragraph" w:customStyle="1" w:styleId="ListNote">
    <w:name w:val="List Note"/>
    <w:basedOn w:val="List"/>
    <w:rsid w:val="006E5123"/>
    <w:pPr>
      <w:pBdr>
        <w:top w:val="single" w:sz="6" w:space="2" w:color="918585"/>
        <w:bottom w:val="single" w:sz="6" w:space="2" w:color="918585"/>
      </w:pBdr>
      <w:tabs>
        <w:tab w:val="left" w:pos="1021"/>
      </w:tabs>
      <w:ind w:firstLine="0"/>
    </w:pPr>
  </w:style>
  <w:style w:type="paragraph" w:customStyle="1" w:styleId="Warning">
    <w:name w:val="Warning"/>
    <w:basedOn w:val="BodyText"/>
    <w:rsid w:val="006E5123"/>
    <w:pPr>
      <w:shd w:val="clear" w:color="auto" w:fill="D9D9D9"/>
      <w:tabs>
        <w:tab w:val="left" w:pos="992"/>
      </w:tabs>
      <w:ind w:left="119" w:right="119"/>
    </w:pPr>
    <w:rPr>
      <w:sz w:val="20"/>
    </w:rPr>
  </w:style>
  <w:style w:type="paragraph" w:customStyle="1" w:styleId="MarginIcons">
    <w:name w:val="Margin Icons"/>
    <w:basedOn w:val="BodyText"/>
    <w:rsid w:val="006E51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5123"/>
    <w:rPr>
      <w:rFonts w:ascii="Courier New" w:hAnsi="Courier New"/>
    </w:rPr>
  </w:style>
  <w:style w:type="paragraph" w:customStyle="1" w:styleId="NoteBullet">
    <w:name w:val="Note Bullet"/>
    <w:basedOn w:val="Note"/>
    <w:rsid w:val="006E5123"/>
    <w:pPr>
      <w:tabs>
        <w:tab w:val="clear" w:pos="680"/>
      </w:tabs>
      <w:spacing w:before="60" w:after="60"/>
    </w:pPr>
  </w:style>
  <w:style w:type="paragraph" w:customStyle="1" w:styleId="SubHeading2">
    <w:name w:val="SubHeading2"/>
    <w:basedOn w:val="HeadingBase"/>
    <w:rsid w:val="006E5123"/>
    <w:pPr>
      <w:spacing w:before="240" w:after="60"/>
    </w:pPr>
    <w:rPr>
      <w:sz w:val="20"/>
    </w:rPr>
  </w:style>
  <w:style w:type="paragraph" w:customStyle="1" w:styleId="SubHeading1">
    <w:name w:val="SubHeading1"/>
    <w:basedOn w:val="HeadingBase"/>
    <w:rsid w:val="006E5123"/>
    <w:pPr>
      <w:spacing w:before="240" w:after="60"/>
    </w:pPr>
    <w:rPr>
      <w:color w:val="918585"/>
      <w:sz w:val="22"/>
    </w:rPr>
  </w:style>
  <w:style w:type="paragraph" w:customStyle="1" w:styleId="SideHeading">
    <w:name w:val="Side Heading"/>
    <w:basedOn w:val="HeadingBase"/>
    <w:rsid w:val="006E51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5123"/>
    <w:pPr>
      <w:numPr>
        <w:numId w:val="12"/>
      </w:numPr>
    </w:pPr>
  </w:style>
  <w:style w:type="paragraph" w:styleId="PlainText">
    <w:name w:val="Plain Text"/>
    <w:basedOn w:val="Normal"/>
    <w:link w:val="PlainTextChar"/>
    <w:rsid w:val="006E5123"/>
    <w:rPr>
      <w:sz w:val="20"/>
    </w:rPr>
  </w:style>
  <w:style w:type="character" w:customStyle="1" w:styleId="PlainTextChar">
    <w:name w:val="Plain Text Char"/>
    <w:basedOn w:val="DefaultParagraphFont"/>
    <w:link w:val="PlainText"/>
    <w:rsid w:val="006E512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E5123"/>
    <w:rPr>
      <w:b/>
      <w:smallCaps/>
    </w:rPr>
  </w:style>
  <w:style w:type="paragraph" w:customStyle="1" w:styleId="TableListNumber">
    <w:name w:val="Table List Number"/>
    <w:basedOn w:val="ListNumber"/>
    <w:rsid w:val="006E5123"/>
    <w:pPr>
      <w:numPr>
        <w:numId w:val="0"/>
      </w:numPr>
    </w:pPr>
  </w:style>
  <w:style w:type="paragraph" w:styleId="TOC4">
    <w:name w:val="toc 4"/>
    <w:basedOn w:val="TOCBase"/>
    <w:next w:val="Normal"/>
    <w:semiHidden/>
    <w:rsid w:val="006E5123"/>
    <w:pPr>
      <w:tabs>
        <w:tab w:val="right" w:leader="dot" w:pos="9071"/>
      </w:tabs>
      <w:ind w:left="1701"/>
    </w:pPr>
  </w:style>
  <w:style w:type="paragraph" w:customStyle="1" w:styleId="ListAlpha">
    <w:name w:val="List Alpha"/>
    <w:basedOn w:val="List"/>
    <w:rsid w:val="006E5123"/>
    <w:pPr>
      <w:numPr>
        <w:numId w:val="9"/>
      </w:numPr>
    </w:pPr>
  </w:style>
  <w:style w:type="paragraph" w:customStyle="1" w:styleId="ListAlpha2">
    <w:name w:val="List Alpha 2"/>
    <w:basedOn w:val="List2"/>
    <w:rsid w:val="006E5123"/>
    <w:pPr>
      <w:numPr>
        <w:numId w:val="8"/>
      </w:numPr>
    </w:pPr>
  </w:style>
  <w:style w:type="paragraph" w:styleId="List2">
    <w:name w:val="List 2"/>
    <w:basedOn w:val="BodyText"/>
    <w:rsid w:val="006E5123"/>
    <w:pPr>
      <w:tabs>
        <w:tab w:val="left" w:pos="680"/>
      </w:tabs>
      <w:spacing w:before="60" w:after="60"/>
      <w:ind w:left="680" w:hanging="340"/>
    </w:pPr>
  </w:style>
  <w:style w:type="paragraph" w:styleId="List3">
    <w:name w:val="List 3"/>
    <w:basedOn w:val="BodyText"/>
    <w:rsid w:val="006E5123"/>
    <w:pPr>
      <w:tabs>
        <w:tab w:val="left" w:pos="1021"/>
      </w:tabs>
      <w:spacing w:before="60" w:after="60"/>
      <w:ind w:left="1020" w:hanging="340"/>
    </w:pPr>
  </w:style>
  <w:style w:type="paragraph" w:styleId="List4">
    <w:name w:val="List 4"/>
    <w:basedOn w:val="BodyText"/>
    <w:rsid w:val="006E5123"/>
    <w:pPr>
      <w:tabs>
        <w:tab w:val="left" w:pos="1361"/>
      </w:tabs>
      <w:spacing w:before="60" w:after="60"/>
      <w:ind w:left="1361" w:hanging="340"/>
    </w:pPr>
  </w:style>
  <w:style w:type="paragraph" w:styleId="List5">
    <w:name w:val="List 5"/>
    <w:basedOn w:val="BodyText"/>
    <w:rsid w:val="006E5123"/>
    <w:pPr>
      <w:tabs>
        <w:tab w:val="left" w:pos="1701"/>
      </w:tabs>
      <w:spacing w:before="60" w:after="60"/>
      <w:ind w:left="1701" w:hanging="340"/>
    </w:pPr>
  </w:style>
  <w:style w:type="paragraph" w:styleId="ListBullet3">
    <w:name w:val="List Bullet 3"/>
    <w:basedOn w:val="List3"/>
    <w:rsid w:val="006E5123"/>
    <w:pPr>
      <w:numPr>
        <w:numId w:val="15"/>
      </w:numPr>
      <w:tabs>
        <w:tab w:val="clear" w:pos="1021"/>
      </w:tabs>
      <w:ind w:left="1037" w:hanging="357"/>
    </w:pPr>
  </w:style>
  <w:style w:type="paragraph" w:styleId="ListBullet4">
    <w:name w:val="List Bullet 4"/>
    <w:basedOn w:val="List4"/>
    <w:rsid w:val="006E5123"/>
    <w:pPr>
      <w:numPr>
        <w:numId w:val="3"/>
      </w:numPr>
    </w:pPr>
  </w:style>
  <w:style w:type="paragraph" w:styleId="ListBullet5">
    <w:name w:val="List Bullet 5"/>
    <w:basedOn w:val="List5"/>
    <w:rsid w:val="006E5123"/>
    <w:pPr>
      <w:numPr>
        <w:numId w:val="4"/>
      </w:numPr>
    </w:pPr>
  </w:style>
  <w:style w:type="paragraph" w:styleId="ListContinue2">
    <w:name w:val="List Continue 2"/>
    <w:basedOn w:val="List2"/>
    <w:rsid w:val="006E5123"/>
    <w:pPr>
      <w:ind w:firstLine="0"/>
    </w:pPr>
  </w:style>
  <w:style w:type="paragraph" w:styleId="ListContinue3">
    <w:name w:val="List Continue 3"/>
    <w:basedOn w:val="List3"/>
    <w:rsid w:val="006E5123"/>
    <w:pPr>
      <w:ind w:left="1021" w:firstLine="0"/>
    </w:pPr>
  </w:style>
  <w:style w:type="paragraph" w:styleId="ListContinue4">
    <w:name w:val="List Continue 4"/>
    <w:basedOn w:val="List4"/>
    <w:rsid w:val="006E5123"/>
    <w:pPr>
      <w:ind w:firstLine="0"/>
    </w:pPr>
  </w:style>
  <w:style w:type="paragraph" w:styleId="ListContinue5">
    <w:name w:val="List Continue 5"/>
    <w:basedOn w:val="List5"/>
    <w:rsid w:val="006E5123"/>
    <w:pPr>
      <w:ind w:firstLine="0"/>
    </w:pPr>
  </w:style>
  <w:style w:type="paragraph" w:styleId="ListNumber3">
    <w:name w:val="List Number 3"/>
    <w:basedOn w:val="List3"/>
    <w:rsid w:val="006E5123"/>
    <w:pPr>
      <w:numPr>
        <w:numId w:val="5"/>
      </w:numPr>
    </w:pPr>
  </w:style>
  <w:style w:type="paragraph" w:styleId="ListNumber4">
    <w:name w:val="List Number 4"/>
    <w:basedOn w:val="List4"/>
    <w:rsid w:val="006E5123"/>
    <w:pPr>
      <w:numPr>
        <w:numId w:val="6"/>
      </w:numPr>
    </w:pPr>
  </w:style>
  <w:style w:type="paragraph" w:styleId="ListNumber5">
    <w:name w:val="List Number 5"/>
    <w:basedOn w:val="List5"/>
    <w:rsid w:val="006E5123"/>
    <w:pPr>
      <w:numPr>
        <w:numId w:val="7"/>
      </w:numPr>
    </w:pPr>
  </w:style>
  <w:style w:type="paragraph" w:styleId="BlockText">
    <w:name w:val="Block Text"/>
    <w:basedOn w:val="Normal"/>
    <w:rsid w:val="006E5123"/>
    <w:pPr>
      <w:spacing w:after="120"/>
      <w:ind w:left="1440" w:right="1440"/>
    </w:pPr>
  </w:style>
  <w:style w:type="character" w:customStyle="1" w:styleId="Subscript">
    <w:name w:val="Subscript"/>
    <w:basedOn w:val="DefaultParagraphFont"/>
    <w:rsid w:val="006E5123"/>
    <w:rPr>
      <w:sz w:val="16"/>
      <w:vertAlign w:val="subscript"/>
    </w:rPr>
  </w:style>
  <w:style w:type="character" w:customStyle="1" w:styleId="Superscript">
    <w:name w:val="Superscript"/>
    <w:basedOn w:val="DefaultParagraphFont"/>
    <w:rsid w:val="006E5123"/>
    <w:rPr>
      <w:sz w:val="16"/>
      <w:vertAlign w:val="superscript"/>
    </w:rPr>
  </w:style>
  <w:style w:type="character" w:customStyle="1" w:styleId="Symbols">
    <w:name w:val="Symbols"/>
    <w:basedOn w:val="DefaultParagraphFont"/>
    <w:rsid w:val="006E5123"/>
    <w:rPr>
      <w:rFonts w:ascii="Symbol" w:hAnsi="Symbol"/>
    </w:rPr>
  </w:style>
  <w:style w:type="character" w:customStyle="1" w:styleId="MenuOptions">
    <w:name w:val="Menu Options"/>
    <w:basedOn w:val="DefaultParagraphFont"/>
    <w:rsid w:val="006E5123"/>
    <w:rPr>
      <w:rFonts w:ascii="Arial Narrow" w:hAnsi="Arial Narrow"/>
      <w:smallCaps/>
    </w:rPr>
  </w:style>
  <w:style w:type="character" w:customStyle="1" w:styleId="Buttons">
    <w:name w:val="Buttons"/>
    <w:basedOn w:val="DefaultParagraphFont"/>
    <w:rsid w:val="006E5123"/>
    <w:rPr>
      <w:b/>
    </w:rPr>
  </w:style>
  <w:style w:type="character" w:customStyle="1" w:styleId="Underlined">
    <w:name w:val="Underlined"/>
    <w:basedOn w:val="DefaultParagraphFont"/>
    <w:rsid w:val="006E5123"/>
    <w:rPr>
      <w:u w:val="single"/>
    </w:rPr>
  </w:style>
  <w:style w:type="paragraph" w:customStyle="1" w:styleId="TableBodyTextRight">
    <w:name w:val="Table Body Text Right"/>
    <w:basedOn w:val="TableBodyText"/>
    <w:rsid w:val="006E5123"/>
    <w:pPr>
      <w:widowControl w:val="0"/>
      <w:autoSpaceDE w:val="0"/>
      <w:autoSpaceDN w:val="0"/>
      <w:adjustRightInd w:val="0"/>
      <w:jc w:val="right"/>
    </w:pPr>
    <w:rPr>
      <w:rFonts w:cs="Arial"/>
      <w:szCs w:val="18"/>
    </w:rPr>
  </w:style>
  <w:style w:type="paragraph" w:customStyle="1" w:styleId="CopyrightText">
    <w:name w:val="Copyright Text"/>
    <w:basedOn w:val="BodyText"/>
    <w:rsid w:val="006E5123"/>
    <w:rPr>
      <w:sz w:val="18"/>
    </w:rPr>
  </w:style>
  <w:style w:type="paragraph" w:customStyle="1" w:styleId="BodySmallRight">
    <w:name w:val="Body Small Right"/>
    <w:basedOn w:val="BodyTextRight"/>
    <w:rsid w:val="006E5123"/>
    <w:rPr>
      <w:sz w:val="18"/>
      <w:szCs w:val="18"/>
    </w:rPr>
  </w:style>
  <w:style w:type="paragraph" w:customStyle="1" w:styleId="MarginEdition">
    <w:name w:val="Margin Edition"/>
    <w:basedOn w:val="MarginNote"/>
    <w:rsid w:val="006E5123"/>
    <w:pPr>
      <w:spacing w:before="0" w:after="0"/>
    </w:pPr>
    <w:rPr>
      <w:rFonts w:ascii="Times New Roman" w:hAnsi="Times New Roman"/>
      <w:color w:val="999999"/>
    </w:rPr>
  </w:style>
  <w:style w:type="paragraph" w:customStyle="1" w:styleId="Spacer">
    <w:name w:val="Spacer"/>
    <w:basedOn w:val="Normal"/>
    <w:rsid w:val="006E5123"/>
    <w:rPr>
      <w:sz w:val="2"/>
      <w:szCs w:val="2"/>
    </w:rPr>
  </w:style>
  <w:style w:type="character" w:customStyle="1" w:styleId="Small">
    <w:name w:val="Small"/>
    <w:basedOn w:val="DefaultParagraphFont"/>
    <w:rsid w:val="006E5123"/>
    <w:rPr>
      <w:sz w:val="16"/>
    </w:rPr>
  </w:style>
  <w:style w:type="paragraph" w:customStyle="1" w:styleId="WideTable">
    <w:name w:val="Wide Table"/>
    <w:basedOn w:val="Normal"/>
    <w:rsid w:val="006E5123"/>
    <w:pPr>
      <w:ind w:left="-1418"/>
    </w:pPr>
    <w:rPr>
      <w:sz w:val="2"/>
      <w:szCs w:val="2"/>
    </w:rPr>
  </w:style>
  <w:style w:type="character" w:styleId="PageNumber">
    <w:name w:val="page number"/>
    <w:basedOn w:val="DefaultParagraphFont"/>
    <w:rsid w:val="006E5123"/>
  </w:style>
  <w:style w:type="paragraph" w:styleId="Quote">
    <w:name w:val="Quote"/>
    <w:basedOn w:val="Heading1"/>
    <w:link w:val="QuoteChar"/>
    <w:qFormat/>
    <w:rsid w:val="006E5123"/>
    <w:rPr>
      <w:b w:val="0"/>
      <w:sz w:val="72"/>
      <w:szCs w:val="72"/>
      <w:lang w:val="en-NZ"/>
    </w:rPr>
  </w:style>
  <w:style w:type="character" w:customStyle="1" w:styleId="QuoteChar">
    <w:name w:val="Quote Char"/>
    <w:basedOn w:val="DefaultParagraphFont"/>
    <w:link w:val="Quote"/>
    <w:rsid w:val="006E51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5123"/>
    <w:pPr>
      <w:pageBreakBefore/>
    </w:pPr>
  </w:style>
  <w:style w:type="paragraph" w:customStyle="1" w:styleId="Border">
    <w:name w:val="Border"/>
    <w:basedOn w:val="Normal"/>
    <w:qFormat/>
    <w:rsid w:val="006E51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5123"/>
    <w:rPr>
      <w:b/>
      <w:bCs/>
      <w:i/>
      <w:iCs/>
      <w:color w:val="auto"/>
    </w:rPr>
  </w:style>
  <w:style w:type="paragraph" w:styleId="IntenseQuote">
    <w:name w:val="Intense Quote"/>
    <w:basedOn w:val="Normal"/>
    <w:next w:val="Normal"/>
    <w:link w:val="IntenseQuoteChar"/>
    <w:uiPriority w:val="30"/>
    <w:qFormat/>
    <w:rsid w:val="006E51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512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E5123"/>
    <w:rPr>
      <w:smallCaps/>
      <w:color w:val="auto"/>
      <w:u w:val="single"/>
    </w:rPr>
  </w:style>
  <w:style w:type="character" w:styleId="IntenseReference">
    <w:name w:val="Intense Reference"/>
    <w:basedOn w:val="DefaultParagraphFont"/>
    <w:uiPriority w:val="32"/>
    <w:qFormat/>
    <w:rsid w:val="006E5123"/>
    <w:rPr>
      <w:b/>
      <w:bCs/>
      <w:smallCaps/>
      <w:color w:val="auto"/>
      <w:spacing w:val="5"/>
      <w:u w:val="single"/>
    </w:rPr>
  </w:style>
  <w:style w:type="paragraph" w:customStyle="1" w:styleId="2ColumnHeading">
    <w:name w:val="2Column Heading"/>
    <w:basedOn w:val="BodyText"/>
    <w:qFormat/>
    <w:rsid w:val="006E5123"/>
    <w:pPr>
      <w:spacing w:after="60"/>
      <w:ind w:left="-2268"/>
    </w:pPr>
    <w:rPr>
      <w:b/>
    </w:rPr>
  </w:style>
  <w:style w:type="paragraph" w:customStyle="1" w:styleId="Heading1TOC">
    <w:name w:val="Heading1 TOC"/>
    <w:basedOn w:val="Normal"/>
    <w:qFormat/>
    <w:rsid w:val="006E5123"/>
    <w:pPr>
      <w:spacing w:before="240" w:after="120"/>
    </w:pPr>
    <w:rPr>
      <w:rFonts w:ascii="Times New Roman" w:hAnsi="Times New Roman"/>
      <w:b/>
      <w:sz w:val="32"/>
    </w:rPr>
  </w:style>
  <w:style w:type="paragraph" w:customStyle="1" w:styleId="Heading2TOC">
    <w:name w:val="Heading2 TOC"/>
    <w:basedOn w:val="Normal"/>
    <w:qFormat/>
    <w:rsid w:val="006E5123"/>
    <w:pPr>
      <w:spacing w:before="240" w:after="60"/>
    </w:pPr>
    <w:rPr>
      <w:rFonts w:ascii="Times New Roman" w:hAnsi="Times New Roman"/>
      <w:b/>
      <w:sz w:val="28"/>
    </w:rPr>
  </w:style>
  <w:style w:type="character" w:customStyle="1" w:styleId="Underline">
    <w:name w:val="Underline"/>
    <w:basedOn w:val="DefaultParagraphFont"/>
    <w:qFormat/>
    <w:rsid w:val="006E5123"/>
    <w:rPr>
      <w:u w:val="single"/>
    </w:rPr>
  </w:style>
  <w:style w:type="paragraph" w:styleId="BalloonText">
    <w:name w:val="Balloon Text"/>
    <w:basedOn w:val="Normal"/>
    <w:link w:val="BalloonTextChar"/>
    <w:rsid w:val="006E5123"/>
    <w:rPr>
      <w:rFonts w:ascii="Tahoma" w:hAnsi="Tahoma" w:cs="Tahoma"/>
      <w:sz w:val="16"/>
      <w:szCs w:val="16"/>
    </w:rPr>
  </w:style>
  <w:style w:type="character" w:customStyle="1" w:styleId="BalloonTextChar">
    <w:name w:val="Balloon Text Char"/>
    <w:basedOn w:val="DefaultParagraphFont"/>
    <w:link w:val="BalloonText"/>
    <w:rsid w:val="006E51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E51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512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1608</Words>
  <Characters>10500</Characters>
  <Application>Microsoft Office Word</Application>
  <DocSecurity>0</DocSecurity>
  <Lines>320</Lines>
  <Paragraphs>210</Paragraphs>
  <ScaleCrop>false</ScaleCrop>
  <Company>Author-it Software Corporation Ltd.</Company>
  <LinksUpToDate>false</LinksUpToDate>
  <CharactersWithSpaces>12035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TAEASS402B Assess competence</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2012-05-26T21:44:00Z</dcterms:created>
  <dcterms:modified xsi:type="dcterms:W3CDTF">2012-05-26T21:44:00Z</dcterms:modified>
</cp:coreProperties>
</file>